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6E0" w:rsidRPr="0070226A" w:rsidRDefault="005203A0" w:rsidP="00A14777">
      <w:pPr>
        <w:pStyle w:val="headercelltext-center"/>
        <w:shd w:val="clear" w:color="auto" w:fill="E6E6E6"/>
        <w:spacing w:before="240" w:beforeAutospacing="0" w:after="240" w:afterAutospacing="0"/>
        <w:rPr>
          <w:rFonts w:ascii="Times New Roman" w:hAnsi="Times New Roman" w:cs="Times New Roman"/>
          <w:color w:val="FF0000"/>
          <w:sz w:val="24"/>
          <w:szCs w:val="24"/>
        </w:rPr>
      </w:pPr>
      <w:bookmarkStart w:id="0" w:name="_GoBack"/>
      <w:bookmarkEnd w:id="0"/>
      <w:r>
        <w:rPr>
          <w:rFonts w:ascii="Times New Roman" w:hAnsi="Times New Roman" w:cs="Times New Roman"/>
          <w:b w:val="0"/>
          <w:sz w:val="24"/>
          <w:szCs w:val="24"/>
        </w:rPr>
        <w:t>October 24</w:t>
      </w:r>
      <w:r w:rsidR="006B57BD">
        <w:rPr>
          <w:rFonts w:ascii="Times New Roman" w:hAnsi="Times New Roman" w:cs="Times New Roman"/>
          <w:b w:val="0"/>
          <w:sz w:val="24"/>
          <w:szCs w:val="24"/>
        </w:rPr>
        <w:t>, 201</w:t>
      </w:r>
      <w:r w:rsidR="00736EE7">
        <w:rPr>
          <w:rFonts w:ascii="Times New Roman" w:hAnsi="Times New Roman" w:cs="Times New Roman"/>
          <w:b w:val="0"/>
          <w:sz w:val="24"/>
          <w:szCs w:val="24"/>
        </w:rPr>
        <w:t>7</w:t>
      </w:r>
      <w:r w:rsidR="0070226A">
        <w:rPr>
          <w:rFonts w:ascii="Times New Roman" w:hAnsi="Times New Roman" w:cs="Times New Roman"/>
          <w:b w:val="0"/>
          <w:sz w:val="24"/>
          <w:szCs w:val="24"/>
        </w:rPr>
        <w:t xml:space="preserve"> </w:t>
      </w:r>
    </w:p>
    <w:p w:rsidR="00F93151" w:rsidRDefault="00E456E0" w:rsidP="00F93151">
      <w:pPr>
        <w:pStyle w:val="headercelltext-center"/>
        <w:shd w:val="clear" w:color="auto" w:fill="E6E6E6"/>
        <w:spacing w:before="0" w:beforeAutospacing="0" w:after="0" w:afterAutospacing="0"/>
        <w:rPr>
          <w:rFonts w:ascii="Times New Roman" w:hAnsi="Times New Roman" w:cs="Times New Roman"/>
          <w:sz w:val="24"/>
          <w:szCs w:val="24"/>
        </w:rPr>
      </w:pPr>
      <w:r w:rsidRPr="00F93151">
        <w:rPr>
          <w:rFonts w:ascii="Times New Roman" w:hAnsi="Times New Roman" w:cs="Times New Roman"/>
          <w:sz w:val="24"/>
          <w:szCs w:val="24"/>
        </w:rPr>
        <w:t xml:space="preserve">Multifamily </w:t>
      </w:r>
      <w:r w:rsidR="00736EE7" w:rsidRPr="00F93151">
        <w:rPr>
          <w:rFonts w:ascii="Times New Roman" w:hAnsi="Times New Roman" w:cs="Times New Roman"/>
          <w:sz w:val="24"/>
          <w:szCs w:val="24"/>
        </w:rPr>
        <w:t xml:space="preserve">Lender </w:t>
      </w:r>
      <w:r w:rsidR="00F93151" w:rsidRPr="00F93151">
        <w:rPr>
          <w:rFonts w:ascii="Times New Roman" w:hAnsi="Times New Roman" w:cs="Times New Roman"/>
          <w:sz w:val="24"/>
          <w:szCs w:val="24"/>
        </w:rPr>
        <w:t xml:space="preserve">Framework for </w:t>
      </w:r>
      <w:r w:rsidR="00736EE7" w:rsidRPr="00F93151">
        <w:rPr>
          <w:rFonts w:ascii="Times New Roman" w:hAnsi="Times New Roman" w:cs="Times New Roman"/>
          <w:sz w:val="24"/>
          <w:szCs w:val="24"/>
        </w:rPr>
        <w:t>Pre-Approved</w:t>
      </w:r>
    </w:p>
    <w:p w:rsidR="00E456E0" w:rsidRPr="00F93151" w:rsidRDefault="00736EE7" w:rsidP="002D3BA4">
      <w:pPr>
        <w:pStyle w:val="headercelltext-center"/>
        <w:shd w:val="clear" w:color="auto" w:fill="E6E6E6"/>
        <w:spacing w:before="0" w:beforeAutospacing="0" w:after="120" w:afterAutospacing="0"/>
        <w:rPr>
          <w:rFonts w:ascii="Times New Roman" w:hAnsi="Times New Roman" w:cs="Times New Roman"/>
          <w:sz w:val="24"/>
          <w:szCs w:val="24"/>
        </w:rPr>
      </w:pPr>
      <w:r w:rsidRPr="00F93151">
        <w:rPr>
          <w:rFonts w:ascii="Times New Roman" w:hAnsi="Times New Roman" w:cs="Times New Roman"/>
          <w:sz w:val="24"/>
          <w:szCs w:val="24"/>
        </w:rPr>
        <w:t xml:space="preserve">Press </w:t>
      </w:r>
      <w:r w:rsidR="00F93151" w:rsidRPr="00F93151">
        <w:rPr>
          <w:rFonts w:ascii="Times New Roman" w:hAnsi="Times New Roman" w:cs="Times New Roman"/>
          <w:sz w:val="24"/>
          <w:szCs w:val="24"/>
        </w:rPr>
        <w:t>Releases for Newly Originated Mortgage Loans</w:t>
      </w:r>
    </w:p>
    <w:p w:rsidR="00E456E0" w:rsidRPr="002D3BA4" w:rsidRDefault="00E456E0" w:rsidP="002D3BA4">
      <w:pPr>
        <w:pStyle w:val="headercelltext-center"/>
        <w:shd w:val="clear" w:color="auto" w:fill="E6E6E6"/>
        <w:tabs>
          <w:tab w:val="center" w:pos="4680"/>
          <w:tab w:val="right" w:pos="9360"/>
        </w:tabs>
        <w:spacing w:before="0" w:beforeAutospacing="0" w:after="0" w:afterAutospacing="0"/>
        <w:jc w:val="both"/>
        <w:rPr>
          <w:rFonts w:ascii="Times New Roman" w:hAnsi="Times New Roman" w:cs="Times New Roman"/>
          <w:b w:val="0"/>
          <w:sz w:val="24"/>
          <w:szCs w:val="24"/>
        </w:rPr>
      </w:pPr>
    </w:p>
    <w:p w:rsidR="009930D9" w:rsidRPr="002D3BA4" w:rsidRDefault="00736EE7" w:rsidP="00A14777">
      <w:pPr>
        <w:pStyle w:val="BodyText"/>
        <w:spacing w:before="360" w:after="0" w:line="240" w:lineRule="auto"/>
        <w:rPr>
          <w:rFonts w:ascii="Times New Roman" w:hAnsi="Times New Roman"/>
          <w:b/>
          <w:sz w:val="24"/>
        </w:rPr>
      </w:pPr>
      <w:r w:rsidRPr="002D3BA4">
        <w:rPr>
          <w:rFonts w:ascii="Times New Roman" w:hAnsi="Times New Roman"/>
          <w:b/>
          <w:color w:val="000000"/>
          <w:sz w:val="24"/>
        </w:rPr>
        <w:t>Pre-Approved Press Release Framework</w:t>
      </w:r>
    </w:p>
    <w:p w:rsidR="009930D9" w:rsidRPr="002D3BA4" w:rsidRDefault="009930D9" w:rsidP="002D3BA4">
      <w:pPr>
        <w:pStyle w:val="BodyText"/>
        <w:spacing w:before="0" w:after="0" w:line="240" w:lineRule="auto"/>
        <w:jc w:val="both"/>
        <w:rPr>
          <w:rFonts w:ascii="Times New Roman" w:hAnsi="Times New Roman"/>
          <w:sz w:val="24"/>
        </w:rPr>
      </w:pPr>
    </w:p>
    <w:p w:rsidR="00736EE7" w:rsidRPr="002D3BA4" w:rsidRDefault="00736EE7" w:rsidP="002D3BA4">
      <w:pPr>
        <w:jc w:val="both"/>
        <w:rPr>
          <w:color w:val="000000"/>
        </w:rPr>
      </w:pPr>
      <w:r w:rsidRPr="002D3BA4">
        <w:rPr>
          <w:color w:val="000000"/>
        </w:rPr>
        <w:t xml:space="preserve">Part II, Section 515 of the Multifamily Selling and Servicing Guide </w:t>
      </w:r>
      <w:r w:rsidR="00A14777">
        <w:rPr>
          <w:color w:val="000000"/>
        </w:rPr>
        <w:t xml:space="preserve">(“Guide”) </w:t>
      </w:r>
      <w:r w:rsidRPr="002D3BA4">
        <w:rPr>
          <w:color w:val="000000"/>
        </w:rPr>
        <w:t>permits Lenders to develop and issue advertising material related to Fannie Mae products, including press releases or other material intended for public distribution, provided any material that mentions Fannie Mae must be approved prior to distribution.</w:t>
      </w:r>
    </w:p>
    <w:p w:rsidR="00736EE7" w:rsidRPr="002D3BA4" w:rsidRDefault="00736EE7" w:rsidP="002D3BA4">
      <w:pPr>
        <w:jc w:val="both"/>
        <w:rPr>
          <w:color w:val="000000"/>
        </w:rPr>
      </w:pPr>
    </w:p>
    <w:p w:rsidR="009930D9" w:rsidRPr="002D3BA4" w:rsidRDefault="002D3BA4" w:rsidP="002D3BA4">
      <w:pPr>
        <w:pStyle w:val="BodyText"/>
        <w:spacing w:before="0" w:after="0" w:line="240" w:lineRule="auto"/>
        <w:jc w:val="both"/>
        <w:rPr>
          <w:rFonts w:ascii="Times New Roman" w:hAnsi="Times New Roman"/>
          <w:sz w:val="24"/>
        </w:rPr>
      </w:pPr>
      <w:r w:rsidRPr="002D3BA4">
        <w:rPr>
          <w:rFonts w:ascii="Times New Roman" w:hAnsi="Times New Roman"/>
          <w:color w:val="000000"/>
          <w:sz w:val="24"/>
        </w:rPr>
        <w:t xml:space="preserve">Press </w:t>
      </w:r>
      <w:r w:rsidR="00736EE7" w:rsidRPr="002D3BA4">
        <w:rPr>
          <w:rFonts w:ascii="Times New Roman" w:hAnsi="Times New Roman"/>
          <w:color w:val="000000"/>
          <w:sz w:val="24"/>
        </w:rPr>
        <w:t xml:space="preserve">releases and announcements that relate solely to </w:t>
      </w:r>
      <w:r w:rsidRPr="002D3BA4">
        <w:rPr>
          <w:rFonts w:ascii="Times New Roman" w:hAnsi="Times New Roman"/>
          <w:color w:val="000000"/>
          <w:sz w:val="24"/>
        </w:rPr>
        <w:t xml:space="preserve">the origination by the Lender of </w:t>
      </w:r>
      <w:r w:rsidR="00736EE7" w:rsidRPr="002D3BA4">
        <w:rPr>
          <w:rFonts w:ascii="Times New Roman" w:hAnsi="Times New Roman"/>
          <w:color w:val="000000"/>
          <w:sz w:val="24"/>
        </w:rPr>
        <w:t>new Mortgage Loan</w:t>
      </w:r>
      <w:r w:rsidRPr="002D3BA4">
        <w:rPr>
          <w:rFonts w:ascii="Times New Roman" w:hAnsi="Times New Roman"/>
          <w:color w:val="000000"/>
          <w:sz w:val="24"/>
        </w:rPr>
        <w:t>s</w:t>
      </w:r>
      <w:r w:rsidR="00736EE7" w:rsidRPr="002D3BA4">
        <w:rPr>
          <w:rFonts w:ascii="Times New Roman" w:hAnsi="Times New Roman"/>
          <w:color w:val="000000"/>
          <w:sz w:val="24"/>
        </w:rPr>
        <w:t xml:space="preserve"> </w:t>
      </w:r>
      <w:r w:rsidRPr="002D3BA4">
        <w:rPr>
          <w:rFonts w:ascii="Times New Roman" w:hAnsi="Times New Roman"/>
          <w:color w:val="000000"/>
          <w:sz w:val="24"/>
        </w:rPr>
        <w:t>purchased by Fannie Mae (including Structured Transactions)</w:t>
      </w:r>
      <w:r w:rsidR="00736EE7" w:rsidRPr="002D3BA4">
        <w:rPr>
          <w:rFonts w:ascii="Times New Roman" w:hAnsi="Times New Roman"/>
          <w:color w:val="000000"/>
          <w:sz w:val="24"/>
        </w:rPr>
        <w:t xml:space="preserve"> will be considered pre-approved by Fannie Mae under the Guide, provided that </w:t>
      </w:r>
      <w:r w:rsidRPr="002D3BA4">
        <w:rPr>
          <w:rFonts w:ascii="Times New Roman" w:hAnsi="Times New Roman"/>
          <w:color w:val="000000"/>
          <w:sz w:val="24"/>
        </w:rPr>
        <w:t xml:space="preserve">such announcements comply </w:t>
      </w:r>
      <w:r w:rsidR="00736EE7" w:rsidRPr="002D3BA4">
        <w:rPr>
          <w:rFonts w:ascii="Times New Roman" w:hAnsi="Times New Roman"/>
          <w:color w:val="000000"/>
          <w:sz w:val="24"/>
        </w:rPr>
        <w:t>with the framework set forth below.</w:t>
      </w:r>
    </w:p>
    <w:p w:rsidR="00DB1700" w:rsidRPr="002D3BA4" w:rsidRDefault="00DB1700" w:rsidP="002D3BA4">
      <w:pPr>
        <w:pStyle w:val="BodyText"/>
        <w:spacing w:before="0" w:after="0" w:line="240" w:lineRule="auto"/>
        <w:rPr>
          <w:rFonts w:ascii="Times New Roman" w:hAnsi="Times New Roman"/>
          <w:sz w:val="24"/>
        </w:rPr>
      </w:pPr>
    </w:p>
    <w:p w:rsidR="00DB1700" w:rsidRPr="002D3BA4" w:rsidRDefault="00736EE7" w:rsidP="002D3BA4">
      <w:pPr>
        <w:pStyle w:val="BodyText"/>
        <w:spacing w:line="240" w:lineRule="auto"/>
        <w:rPr>
          <w:rFonts w:ascii="Times New Roman" w:hAnsi="Times New Roman"/>
          <w:b/>
          <w:sz w:val="24"/>
        </w:rPr>
      </w:pPr>
      <w:r w:rsidRPr="002D3BA4">
        <w:rPr>
          <w:rFonts w:ascii="Times New Roman" w:hAnsi="Times New Roman"/>
          <w:b/>
          <w:color w:val="000000"/>
          <w:sz w:val="24"/>
        </w:rPr>
        <w:t>Permitted Elements for Pre-Approved Press Releases</w:t>
      </w:r>
    </w:p>
    <w:p w:rsidR="00736EE7" w:rsidRPr="002D3BA4" w:rsidRDefault="00736EE7" w:rsidP="002D3BA4">
      <w:pPr>
        <w:spacing w:after="120"/>
        <w:jc w:val="both"/>
        <w:rPr>
          <w:color w:val="000000"/>
        </w:rPr>
      </w:pPr>
      <w:r w:rsidRPr="002D3BA4">
        <w:rPr>
          <w:color w:val="000000"/>
        </w:rPr>
        <w:t xml:space="preserve">Press releases that include </w:t>
      </w:r>
      <w:r w:rsidRPr="002D3BA4">
        <w:rPr>
          <w:color w:val="000000"/>
          <w:u w:val="single"/>
        </w:rPr>
        <w:t>only</w:t>
      </w:r>
      <w:r w:rsidRPr="002D3BA4">
        <w:rPr>
          <w:color w:val="000000"/>
        </w:rPr>
        <w:t xml:space="preserve"> the following elements will be considered pre-approved by Fannie Mae:</w:t>
      </w:r>
    </w:p>
    <w:p w:rsidR="00736EE7" w:rsidRPr="002D3BA4" w:rsidRDefault="00736EE7" w:rsidP="002D3BA4">
      <w:pPr>
        <w:pStyle w:val="ListParagraph"/>
        <w:numPr>
          <w:ilvl w:val="0"/>
          <w:numId w:val="28"/>
        </w:numPr>
        <w:spacing w:after="120"/>
        <w:ind w:left="720"/>
        <w:jc w:val="both"/>
        <w:rPr>
          <w:color w:val="000000"/>
          <w:sz w:val="24"/>
          <w:szCs w:val="24"/>
        </w:rPr>
      </w:pPr>
      <w:r w:rsidRPr="002D3BA4">
        <w:rPr>
          <w:color w:val="000000"/>
          <w:sz w:val="24"/>
          <w:szCs w:val="24"/>
        </w:rPr>
        <w:t>a summary of facts related to the particular transaction or Mortgage Loan, including information about the Borrower, the Property, the market, the Lender’s team that closed the transaction, and the Mortgage Loan and product terms, provided that:</w:t>
      </w:r>
    </w:p>
    <w:p w:rsidR="00736EE7" w:rsidRPr="002D3BA4" w:rsidRDefault="00736EE7" w:rsidP="002D3BA4">
      <w:pPr>
        <w:pStyle w:val="ListParagraph"/>
        <w:numPr>
          <w:ilvl w:val="1"/>
          <w:numId w:val="28"/>
        </w:numPr>
        <w:ind w:left="1440"/>
        <w:jc w:val="both"/>
        <w:rPr>
          <w:color w:val="000000"/>
          <w:sz w:val="24"/>
          <w:szCs w:val="24"/>
        </w:rPr>
      </w:pPr>
      <w:r w:rsidRPr="002D3BA4">
        <w:rPr>
          <w:color w:val="000000"/>
          <w:sz w:val="24"/>
          <w:szCs w:val="24"/>
        </w:rPr>
        <w:t>disclosure of specific transaction terms must be verified internally by the Lender’s origination team that closed the transaction;</w:t>
      </w:r>
    </w:p>
    <w:p w:rsidR="00736EE7" w:rsidRPr="002D3BA4" w:rsidRDefault="00736EE7" w:rsidP="002D3BA4">
      <w:pPr>
        <w:pStyle w:val="ListParagraph"/>
        <w:numPr>
          <w:ilvl w:val="1"/>
          <w:numId w:val="28"/>
        </w:numPr>
        <w:ind w:left="1440"/>
        <w:jc w:val="both"/>
        <w:rPr>
          <w:color w:val="000000"/>
          <w:sz w:val="24"/>
          <w:szCs w:val="24"/>
        </w:rPr>
      </w:pPr>
      <w:r w:rsidRPr="002D3BA4">
        <w:rPr>
          <w:color w:val="000000"/>
          <w:sz w:val="24"/>
          <w:szCs w:val="24"/>
        </w:rPr>
        <w:t>product descriptions must be sourced from Fannie Mae marketing and training materials; and</w:t>
      </w:r>
    </w:p>
    <w:p w:rsidR="00736EE7" w:rsidRPr="002D3BA4" w:rsidRDefault="00736EE7" w:rsidP="002D3BA4">
      <w:pPr>
        <w:pStyle w:val="ListParagraph"/>
        <w:numPr>
          <w:ilvl w:val="1"/>
          <w:numId w:val="28"/>
        </w:numPr>
        <w:spacing w:after="120"/>
        <w:ind w:left="1440"/>
        <w:jc w:val="both"/>
        <w:rPr>
          <w:color w:val="000000"/>
          <w:sz w:val="24"/>
          <w:szCs w:val="24"/>
        </w:rPr>
      </w:pPr>
      <w:r w:rsidRPr="002D3BA4">
        <w:rPr>
          <w:color w:val="000000"/>
          <w:sz w:val="24"/>
          <w:szCs w:val="24"/>
        </w:rPr>
        <w:t xml:space="preserve">use of Fannie Mae’s name and marks must comply with </w:t>
      </w:r>
      <w:r w:rsidR="002D3BA4" w:rsidRPr="002D3BA4">
        <w:rPr>
          <w:color w:val="000000"/>
          <w:sz w:val="24"/>
          <w:szCs w:val="24"/>
        </w:rPr>
        <w:t>(</w:t>
      </w:r>
      <w:proofErr w:type="spellStart"/>
      <w:r w:rsidR="002D3BA4" w:rsidRPr="002D3BA4">
        <w:rPr>
          <w:color w:val="000000"/>
          <w:sz w:val="24"/>
          <w:szCs w:val="24"/>
        </w:rPr>
        <w:t>i</w:t>
      </w:r>
      <w:proofErr w:type="spellEnd"/>
      <w:r w:rsidR="002D3BA4" w:rsidRPr="002D3BA4">
        <w:rPr>
          <w:color w:val="000000"/>
          <w:sz w:val="24"/>
          <w:szCs w:val="24"/>
        </w:rPr>
        <w:t>) </w:t>
      </w:r>
      <w:r w:rsidRPr="002D3BA4">
        <w:rPr>
          <w:color w:val="000000"/>
          <w:sz w:val="24"/>
          <w:szCs w:val="24"/>
        </w:rPr>
        <w:t xml:space="preserve">Part II, Section 514 of the Guide, and </w:t>
      </w:r>
      <w:r w:rsidR="002D3BA4" w:rsidRPr="002D3BA4">
        <w:rPr>
          <w:color w:val="000000"/>
          <w:sz w:val="24"/>
          <w:szCs w:val="24"/>
        </w:rPr>
        <w:t>(ii) </w:t>
      </w:r>
      <w:r w:rsidRPr="002D3BA4">
        <w:rPr>
          <w:color w:val="000000"/>
          <w:sz w:val="24"/>
          <w:szCs w:val="24"/>
        </w:rPr>
        <w:t>the Lender Contract;</w:t>
      </w:r>
    </w:p>
    <w:p w:rsidR="00736EE7" w:rsidRPr="002D3BA4" w:rsidRDefault="00736EE7" w:rsidP="002D3BA4">
      <w:pPr>
        <w:pStyle w:val="ListParagraph"/>
        <w:numPr>
          <w:ilvl w:val="0"/>
          <w:numId w:val="28"/>
        </w:numPr>
        <w:spacing w:after="120"/>
        <w:ind w:left="720"/>
        <w:jc w:val="both"/>
        <w:rPr>
          <w:color w:val="000000"/>
          <w:sz w:val="24"/>
          <w:szCs w:val="24"/>
        </w:rPr>
      </w:pPr>
      <w:r w:rsidRPr="002D3BA4">
        <w:rPr>
          <w:color w:val="000000"/>
          <w:sz w:val="24"/>
          <w:szCs w:val="24"/>
        </w:rPr>
        <w:t>general information about the Lender and its parent; and</w:t>
      </w:r>
    </w:p>
    <w:p w:rsidR="00736EE7" w:rsidRPr="002D3BA4" w:rsidRDefault="00736EE7" w:rsidP="002D3BA4">
      <w:pPr>
        <w:pStyle w:val="ListParagraph"/>
        <w:numPr>
          <w:ilvl w:val="0"/>
          <w:numId w:val="28"/>
        </w:numPr>
        <w:spacing w:after="0"/>
        <w:ind w:left="720"/>
        <w:jc w:val="both"/>
        <w:rPr>
          <w:color w:val="000000"/>
          <w:sz w:val="24"/>
          <w:szCs w:val="24"/>
        </w:rPr>
      </w:pPr>
      <w:proofErr w:type="gramStart"/>
      <w:r w:rsidRPr="002D3BA4">
        <w:rPr>
          <w:color w:val="000000"/>
          <w:sz w:val="24"/>
          <w:szCs w:val="24"/>
        </w:rPr>
        <w:t>statements</w:t>
      </w:r>
      <w:proofErr w:type="gramEnd"/>
      <w:r w:rsidRPr="002D3BA4">
        <w:rPr>
          <w:color w:val="000000"/>
          <w:sz w:val="24"/>
          <w:szCs w:val="24"/>
        </w:rPr>
        <w:t xml:space="preserve"> on </w:t>
      </w:r>
      <w:r w:rsidR="002D3BA4" w:rsidRPr="002D3BA4">
        <w:rPr>
          <w:color w:val="000000"/>
          <w:sz w:val="24"/>
          <w:szCs w:val="24"/>
        </w:rPr>
        <w:t>the</w:t>
      </w:r>
      <w:r w:rsidRPr="002D3BA4">
        <w:rPr>
          <w:color w:val="000000"/>
          <w:sz w:val="24"/>
          <w:szCs w:val="24"/>
        </w:rPr>
        <w:t xml:space="preserve"> Lender’s market ranking relating to Fannie Mae production, provided </w:t>
      </w:r>
      <w:r w:rsidR="002D3BA4" w:rsidRPr="002D3BA4">
        <w:rPr>
          <w:color w:val="000000"/>
          <w:sz w:val="24"/>
          <w:szCs w:val="24"/>
        </w:rPr>
        <w:t xml:space="preserve">such information </w:t>
      </w:r>
      <w:r w:rsidRPr="002D3BA4">
        <w:rPr>
          <w:color w:val="000000"/>
          <w:sz w:val="24"/>
          <w:szCs w:val="24"/>
        </w:rPr>
        <w:t>is based on Fannie Mae published information, such as Fannie Mae’s annual press release announcing Lender rankings.</w:t>
      </w:r>
    </w:p>
    <w:p w:rsidR="00553BE6" w:rsidRPr="002D3BA4" w:rsidRDefault="00553BE6" w:rsidP="002D3BA4">
      <w:pPr>
        <w:pStyle w:val="BodyText"/>
        <w:spacing w:before="0" w:after="0" w:line="240" w:lineRule="auto"/>
        <w:rPr>
          <w:rFonts w:ascii="Times New Roman" w:hAnsi="Times New Roman"/>
          <w:sz w:val="24"/>
        </w:rPr>
      </w:pPr>
    </w:p>
    <w:p w:rsidR="003035B1" w:rsidRPr="002D3BA4" w:rsidRDefault="00736EE7" w:rsidP="002D3BA4">
      <w:pPr>
        <w:pStyle w:val="BodyText"/>
        <w:spacing w:line="240" w:lineRule="auto"/>
        <w:rPr>
          <w:rFonts w:ascii="Times New Roman" w:hAnsi="Times New Roman"/>
          <w:b/>
          <w:color w:val="000000"/>
          <w:sz w:val="24"/>
        </w:rPr>
      </w:pPr>
      <w:r w:rsidRPr="002D3BA4">
        <w:rPr>
          <w:rFonts w:ascii="Times New Roman" w:hAnsi="Times New Roman"/>
          <w:b/>
          <w:color w:val="000000"/>
          <w:sz w:val="24"/>
        </w:rPr>
        <w:t>Prohibited Elements that Require Fannie Mae Pre-Approval</w:t>
      </w:r>
    </w:p>
    <w:p w:rsidR="00736EE7" w:rsidRPr="002D3BA4" w:rsidRDefault="00736EE7" w:rsidP="002D3BA4">
      <w:pPr>
        <w:spacing w:after="120"/>
      </w:pPr>
      <w:r w:rsidRPr="002D3BA4">
        <w:t>Except for the pre-approved information described above, all other press releases and materials in which Fannie Mae is referenced and that the Lender intends for public distribution must be approved by Fannie Mae as required by the Guide, including any materials that:</w:t>
      </w:r>
    </w:p>
    <w:p w:rsidR="00736EE7" w:rsidRPr="002D3BA4" w:rsidRDefault="00736EE7" w:rsidP="002D3BA4">
      <w:pPr>
        <w:pStyle w:val="ListParagraph"/>
        <w:numPr>
          <w:ilvl w:val="0"/>
          <w:numId w:val="27"/>
        </w:numPr>
        <w:spacing w:after="120"/>
        <w:jc w:val="both"/>
        <w:rPr>
          <w:color w:val="000000"/>
          <w:sz w:val="24"/>
          <w:szCs w:val="24"/>
        </w:rPr>
      </w:pPr>
      <w:r w:rsidRPr="002D3BA4">
        <w:rPr>
          <w:color w:val="000000"/>
          <w:sz w:val="24"/>
          <w:szCs w:val="24"/>
        </w:rPr>
        <w:t>use quotes from Fannie Mae employees;</w:t>
      </w:r>
    </w:p>
    <w:p w:rsidR="00736EE7" w:rsidRPr="002D3BA4" w:rsidRDefault="00736EE7" w:rsidP="002D3BA4">
      <w:pPr>
        <w:pStyle w:val="ListParagraph"/>
        <w:numPr>
          <w:ilvl w:val="0"/>
          <w:numId w:val="27"/>
        </w:numPr>
        <w:spacing w:after="120"/>
        <w:jc w:val="both"/>
        <w:rPr>
          <w:color w:val="000000"/>
          <w:sz w:val="24"/>
          <w:szCs w:val="24"/>
        </w:rPr>
      </w:pPr>
      <w:r w:rsidRPr="002D3BA4">
        <w:rPr>
          <w:color w:val="000000"/>
          <w:sz w:val="24"/>
          <w:szCs w:val="24"/>
        </w:rPr>
        <w:lastRenderedPageBreak/>
        <w:t xml:space="preserve">are focused on subjects other than newly </w:t>
      </w:r>
      <w:r w:rsidR="002D3BA4" w:rsidRPr="002D3BA4">
        <w:rPr>
          <w:color w:val="000000"/>
          <w:sz w:val="24"/>
          <w:szCs w:val="24"/>
        </w:rPr>
        <w:t xml:space="preserve">originated </w:t>
      </w:r>
      <w:r w:rsidRPr="002D3BA4">
        <w:rPr>
          <w:color w:val="000000"/>
          <w:sz w:val="24"/>
          <w:szCs w:val="24"/>
        </w:rPr>
        <w:t>Mortgage Loans, such as announcements or marketing materials for product enhancements or to highlight particular market segments;</w:t>
      </w:r>
    </w:p>
    <w:p w:rsidR="00736EE7" w:rsidRPr="002D3BA4" w:rsidRDefault="00736EE7" w:rsidP="002D3BA4">
      <w:pPr>
        <w:pStyle w:val="ListParagraph"/>
        <w:numPr>
          <w:ilvl w:val="0"/>
          <w:numId w:val="27"/>
        </w:numPr>
        <w:spacing w:after="120"/>
        <w:jc w:val="both"/>
        <w:rPr>
          <w:color w:val="000000"/>
          <w:sz w:val="24"/>
          <w:szCs w:val="24"/>
        </w:rPr>
      </w:pPr>
      <w:r w:rsidRPr="002D3BA4">
        <w:rPr>
          <w:color w:val="000000"/>
          <w:sz w:val="24"/>
          <w:szCs w:val="24"/>
        </w:rPr>
        <w:t>include commentary that purports to represent Fannie Mae’s position on the market, the FHFA “Volume Cap” or “Cap Exclusions,” or other matters; and/or</w:t>
      </w:r>
    </w:p>
    <w:p w:rsidR="00736EE7" w:rsidRPr="002D3BA4" w:rsidRDefault="00736EE7" w:rsidP="002D3BA4">
      <w:pPr>
        <w:pStyle w:val="ListParagraph"/>
        <w:numPr>
          <w:ilvl w:val="0"/>
          <w:numId w:val="27"/>
        </w:numPr>
        <w:spacing w:after="0"/>
        <w:jc w:val="both"/>
        <w:rPr>
          <w:color w:val="000000"/>
          <w:sz w:val="24"/>
          <w:szCs w:val="24"/>
        </w:rPr>
      </w:pPr>
      <w:proofErr w:type="gramStart"/>
      <w:r w:rsidRPr="002D3BA4">
        <w:rPr>
          <w:color w:val="000000"/>
          <w:sz w:val="24"/>
          <w:szCs w:val="24"/>
        </w:rPr>
        <w:t>contain</w:t>
      </w:r>
      <w:proofErr w:type="gramEnd"/>
      <w:r w:rsidRPr="002D3BA4">
        <w:rPr>
          <w:color w:val="000000"/>
          <w:sz w:val="24"/>
          <w:szCs w:val="24"/>
        </w:rPr>
        <w:t xml:space="preserve"> statements relating to Fannie Mae’s profitability, other than in reliance on Fannie Mae’s public financial disclosures.</w:t>
      </w:r>
    </w:p>
    <w:p w:rsidR="00736EE7" w:rsidRPr="00736EE7" w:rsidRDefault="00736EE7" w:rsidP="003035B1">
      <w:pPr>
        <w:pStyle w:val="BodyText"/>
        <w:rPr>
          <w:rFonts w:ascii="Times New Roman" w:hAnsi="Times New Roman"/>
          <w:sz w:val="24"/>
        </w:rPr>
      </w:pPr>
    </w:p>
    <w:sectPr w:rsidR="00736EE7" w:rsidRPr="00736EE7" w:rsidSect="000911E4">
      <w:headerReference w:type="default" r:id="rId10"/>
      <w:footerReference w:type="default" r:id="rId11"/>
      <w:headerReference w:type="first" r:id="rId12"/>
      <w:footerReference w:type="first" r:id="rId13"/>
      <w:type w:val="continuous"/>
      <w:pgSz w:w="12240" w:h="15840" w:code="1"/>
      <w:pgMar w:top="144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E9E" w:rsidRDefault="00161E9E">
      <w:r>
        <w:separator/>
      </w:r>
    </w:p>
  </w:endnote>
  <w:endnote w:type="continuationSeparator" w:id="0">
    <w:p w:rsidR="00161E9E" w:rsidRDefault="00161E9E">
      <w:r>
        <w:continuationSeparator/>
      </w:r>
    </w:p>
  </w:endnote>
  <w:endnote w:type="continuationNotice" w:id="1">
    <w:p w:rsidR="00161E9E" w:rsidRDefault="00161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151" w:rsidRPr="00310B8E" w:rsidRDefault="00F93151" w:rsidP="00F93151">
    <w:pPr>
      <w:rPr>
        <w:rFonts w:eastAsia="Calibri"/>
      </w:rPr>
    </w:pPr>
  </w:p>
  <w:tbl>
    <w:tblPr>
      <w:tblW w:w="10800" w:type="dxa"/>
      <w:tblLook w:val="01E0" w:firstRow="1" w:lastRow="1" w:firstColumn="1" w:lastColumn="1" w:noHBand="0" w:noVBand="0"/>
    </w:tblPr>
    <w:tblGrid>
      <w:gridCol w:w="2790"/>
      <w:gridCol w:w="5310"/>
      <w:gridCol w:w="2700"/>
    </w:tblGrid>
    <w:tr w:rsidR="00F93151" w:rsidRPr="00310B8E" w:rsidTr="00163D24">
      <w:tc>
        <w:tcPr>
          <w:tcW w:w="2790" w:type="dxa"/>
          <w:shd w:val="clear" w:color="auto" w:fill="auto"/>
        </w:tcPr>
        <w:p w:rsidR="00F93151" w:rsidRPr="00310B8E" w:rsidRDefault="00F93151" w:rsidP="00F93151">
          <w:pPr>
            <w:tabs>
              <w:tab w:val="center" w:pos="4320"/>
              <w:tab w:val="right" w:pos="8640"/>
            </w:tabs>
            <w:rPr>
              <w:rFonts w:eastAsia="Calibri"/>
              <w:b/>
              <w:sz w:val="20"/>
              <w:szCs w:val="20"/>
            </w:rPr>
          </w:pPr>
          <w:r w:rsidRPr="00202430">
            <w:rPr>
              <w:rFonts w:cs="Calibri"/>
              <w:b/>
              <w:sz w:val="20"/>
            </w:rPr>
            <w:t>©</w:t>
          </w:r>
          <w:r w:rsidRPr="00202430">
            <w:rPr>
              <w:b/>
              <w:sz w:val="20"/>
            </w:rPr>
            <w:t xml:space="preserve"> </w:t>
          </w:r>
          <w:r>
            <w:rPr>
              <w:b/>
              <w:sz w:val="20"/>
            </w:rPr>
            <w:t>2017 Fannie Mae</w:t>
          </w:r>
        </w:p>
      </w:tc>
      <w:tc>
        <w:tcPr>
          <w:tcW w:w="5310" w:type="dxa"/>
          <w:shd w:val="clear" w:color="auto" w:fill="auto"/>
          <w:vAlign w:val="bottom"/>
        </w:tcPr>
        <w:p w:rsidR="00F93151" w:rsidRPr="00310B8E" w:rsidRDefault="00F93151" w:rsidP="00F93151">
          <w:pPr>
            <w:jc w:val="center"/>
            <w:rPr>
              <w:rFonts w:eastAsia="Calibri"/>
              <w:b/>
              <w:sz w:val="20"/>
              <w:szCs w:val="20"/>
            </w:rPr>
          </w:pPr>
          <w:r w:rsidRPr="00310B8E">
            <w:rPr>
              <w:rFonts w:eastAsia="Calibri"/>
              <w:b/>
              <w:sz w:val="20"/>
              <w:szCs w:val="20"/>
            </w:rPr>
            <w:t xml:space="preserve">Multifamily </w:t>
          </w:r>
          <w:r>
            <w:rPr>
              <w:rFonts w:eastAsia="Calibri"/>
              <w:b/>
              <w:sz w:val="20"/>
              <w:szCs w:val="20"/>
            </w:rPr>
            <w:t>Lender Framework for Pre-Approved</w:t>
          </w:r>
        </w:p>
      </w:tc>
      <w:tc>
        <w:tcPr>
          <w:tcW w:w="2700" w:type="dxa"/>
          <w:shd w:val="clear" w:color="auto" w:fill="auto"/>
          <w:vAlign w:val="bottom"/>
        </w:tcPr>
        <w:p w:rsidR="00F93151" w:rsidRPr="00310B8E" w:rsidRDefault="00F93151" w:rsidP="00F93151">
          <w:pPr>
            <w:jc w:val="right"/>
            <w:rPr>
              <w:rFonts w:eastAsia="Calibri"/>
              <w:b/>
              <w:sz w:val="20"/>
              <w:szCs w:val="20"/>
            </w:rPr>
          </w:pPr>
          <w:r w:rsidRPr="00310B8E">
            <w:rPr>
              <w:rFonts w:eastAsia="Calibri"/>
              <w:b/>
              <w:sz w:val="20"/>
              <w:szCs w:val="20"/>
            </w:rPr>
            <w:t xml:space="preserve">Form </w:t>
          </w:r>
          <w:r w:rsidRPr="00523CAD">
            <w:rPr>
              <w:rFonts w:eastAsia="Calibri"/>
              <w:b/>
              <w:sz w:val="20"/>
              <w:szCs w:val="20"/>
            </w:rPr>
            <w:t>4</w:t>
          </w:r>
          <w:r>
            <w:rPr>
              <w:rFonts w:eastAsia="Calibri"/>
              <w:b/>
              <w:sz w:val="20"/>
              <w:szCs w:val="20"/>
            </w:rPr>
            <w:t>213</w:t>
          </w:r>
        </w:p>
      </w:tc>
    </w:tr>
    <w:tr w:rsidR="00F93151" w:rsidRPr="00310B8E" w:rsidTr="00163D24">
      <w:tc>
        <w:tcPr>
          <w:tcW w:w="2790" w:type="dxa"/>
          <w:shd w:val="clear" w:color="auto" w:fill="auto"/>
        </w:tcPr>
        <w:p w:rsidR="00F93151" w:rsidRPr="00310B8E" w:rsidRDefault="00F93151" w:rsidP="00F93151">
          <w:pPr>
            <w:rPr>
              <w:rFonts w:eastAsia="Calibri"/>
              <w:b/>
              <w:sz w:val="20"/>
              <w:szCs w:val="20"/>
            </w:rPr>
          </w:pPr>
          <w:r w:rsidRPr="00202430">
            <w:rPr>
              <w:b/>
              <w:sz w:val="20"/>
            </w:rPr>
            <w:t xml:space="preserve">Trademarks of </w:t>
          </w:r>
          <w:r w:rsidRPr="00310B8E">
            <w:rPr>
              <w:rFonts w:eastAsia="Calibri"/>
              <w:b/>
              <w:sz w:val="20"/>
              <w:szCs w:val="20"/>
            </w:rPr>
            <w:t>Fannie Mae</w:t>
          </w:r>
        </w:p>
      </w:tc>
      <w:tc>
        <w:tcPr>
          <w:tcW w:w="5310" w:type="dxa"/>
          <w:shd w:val="clear" w:color="auto" w:fill="auto"/>
        </w:tcPr>
        <w:p w:rsidR="00F93151" w:rsidRDefault="00F93151" w:rsidP="00F93151">
          <w:pPr>
            <w:jc w:val="center"/>
            <w:rPr>
              <w:rStyle w:val="PageNumber"/>
              <w:b/>
              <w:sz w:val="20"/>
              <w:szCs w:val="20"/>
            </w:rPr>
          </w:pPr>
          <w:r>
            <w:rPr>
              <w:rStyle w:val="PageNumber"/>
              <w:b/>
              <w:sz w:val="20"/>
              <w:szCs w:val="20"/>
            </w:rPr>
            <w:t>Press Releases for Newly Originated Mortgage Loans</w:t>
          </w:r>
        </w:p>
        <w:p w:rsidR="00F93151" w:rsidRPr="0063100A" w:rsidRDefault="00F93151" w:rsidP="00F93151">
          <w:pPr>
            <w:jc w:val="center"/>
            <w:rPr>
              <w:rFonts w:ascii="Times New Roman Bold" w:eastAsia="Calibri" w:hAnsi="Times New Roman Bold"/>
              <w:b/>
              <w:color w:val="000000"/>
              <w:sz w:val="20"/>
              <w:szCs w:val="20"/>
            </w:rPr>
          </w:pPr>
          <w:r>
            <w:rPr>
              <w:rFonts w:eastAsia="Calibri"/>
              <w:b/>
              <w:sz w:val="20"/>
              <w:szCs w:val="20"/>
            </w:rPr>
            <w:t xml:space="preserve">Page </w:t>
          </w:r>
          <w:r w:rsidRPr="008544AA">
            <w:rPr>
              <w:rStyle w:val="PageNumber"/>
              <w:b/>
              <w:sz w:val="20"/>
              <w:szCs w:val="20"/>
            </w:rPr>
            <w:fldChar w:fldCharType="begin"/>
          </w:r>
          <w:r w:rsidRPr="008544AA">
            <w:rPr>
              <w:rStyle w:val="PageNumber"/>
              <w:b/>
              <w:sz w:val="20"/>
              <w:szCs w:val="20"/>
            </w:rPr>
            <w:instrText xml:space="preserve"> PAGE </w:instrText>
          </w:r>
          <w:r w:rsidRPr="008544AA">
            <w:rPr>
              <w:rStyle w:val="PageNumber"/>
              <w:b/>
              <w:sz w:val="20"/>
              <w:szCs w:val="20"/>
            </w:rPr>
            <w:fldChar w:fldCharType="separate"/>
          </w:r>
          <w:r w:rsidR="00BF5AE1">
            <w:rPr>
              <w:rStyle w:val="PageNumber"/>
              <w:b/>
              <w:noProof/>
              <w:sz w:val="20"/>
              <w:szCs w:val="20"/>
            </w:rPr>
            <w:t>2</w:t>
          </w:r>
          <w:r w:rsidRPr="008544AA">
            <w:rPr>
              <w:rStyle w:val="PageNumber"/>
              <w:b/>
              <w:sz w:val="20"/>
              <w:szCs w:val="20"/>
            </w:rPr>
            <w:fldChar w:fldCharType="end"/>
          </w:r>
        </w:p>
      </w:tc>
      <w:tc>
        <w:tcPr>
          <w:tcW w:w="2700" w:type="dxa"/>
          <w:shd w:val="clear" w:color="auto" w:fill="auto"/>
        </w:tcPr>
        <w:p w:rsidR="00F93151" w:rsidRPr="00310B8E" w:rsidRDefault="005203A0" w:rsidP="00F93151">
          <w:pPr>
            <w:jc w:val="right"/>
            <w:rPr>
              <w:rFonts w:eastAsia="Calibri"/>
              <w:b/>
              <w:sz w:val="20"/>
              <w:szCs w:val="20"/>
            </w:rPr>
          </w:pPr>
          <w:r>
            <w:rPr>
              <w:rFonts w:ascii="Times New Roman Bold" w:eastAsia="Calibri" w:hAnsi="Times New Roman Bold"/>
              <w:b/>
              <w:color w:val="000000"/>
              <w:sz w:val="20"/>
              <w:szCs w:val="20"/>
            </w:rPr>
            <w:t>10</w:t>
          </w:r>
          <w:r w:rsidR="00F93151">
            <w:rPr>
              <w:rFonts w:ascii="Times New Roman Bold" w:eastAsia="Calibri" w:hAnsi="Times New Roman Bold"/>
              <w:b/>
              <w:color w:val="000000"/>
              <w:sz w:val="20"/>
              <w:szCs w:val="20"/>
            </w:rPr>
            <w:t>/17</w:t>
          </w:r>
        </w:p>
      </w:tc>
    </w:tr>
  </w:tbl>
  <w:p w:rsidR="00F93151" w:rsidRPr="00310B8E" w:rsidRDefault="00F93151" w:rsidP="00F93151">
    <w:pPr>
      <w:rPr>
        <w:rFonts w:eastAsia="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F26" w:rsidRPr="00310B8E" w:rsidRDefault="00F07F26" w:rsidP="00693B88">
    <w:pPr>
      <w:rPr>
        <w:rFonts w:eastAsia="Calibri"/>
      </w:rPr>
    </w:pPr>
  </w:p>
  <w:tbl>
    <w:tblPr>
      <w:tblW w:w="10800" w:type="dxa"/>
      <w:tblLook w:val="01E0" w:firstRow="1" w:lastRow="1" w:firstColumn="1" w:lastColumn="1" w:noHBand="0" w:noVBand="0"/>
    </w:tblPr>
    <w:tblGrid>
      <w:gridCol w:w="2790"/>
      <w:gridCol w:w="5310"/>
      <w:gridCol w:w="2700"/>
    </w:tblGrid>
    <w:tr w:rsidR="00F07F26" w:rsidRPr="00310B8E" w:rsidTr="00F93151">
      <w:tc>
        <w:tcPr>
          <w:tcW w:w="2790" w:type="dxa"/>
          <w:shd w:val="clear" w:color="auto" w:fill="auto"/>
        </w:tcPr>
        <w:p w:rsidR="006B57BD" w:rsidRPr="00310B8E" w:rsidRDefault="006B57BD" w:rsidP="00736EE7">
          <w:pPr>
            <w:tabs>
              <w:tab w:val="center" w:pos="4320"/>
              <w:tab w:val="right" w:pos="8640"/>
            </w:tabs>
            <w:rPr>
              <w:rFonts w:eastAsia="Calibri"/>
              <w:b/>
              <w:sz w:val="20"/>
              <w:szCs w:val="20"/>
            </w:rPr>
          </w:pPr>
          <w:r w:rsidRPr="00202430">
            <w:rPr>
              <w:rFonts w:cs="Calibri"/>
              <w:b/>
              <w:sz w:val="20"/>
            </w:rPr>
            <w:t>©</w:t>
          </w:r>
          <w:r w:rsidRPr="00202430">
            <w:rPr>
              <w:b/>
              <w:sz w:val="20"/>
            </w:rPr>
            <w:t xml:space="preserve"> </w:t>
          </w:r>
          <w:r>
            <w:rPr>
              <w:b/>
              <w:sz w:val="20"/>
            </w:rPr>
            <w:t>201</w:t>
          </w:r>
          <w:r w:rsidR="00736EE7">
            <w:rPr>
              <w:b/>
              <w:sz w:val="20"/>
            </w:rPr>
            <w:t>7</w:t>
          </w:r>
          <w:r>
            <w:rPr>
              <w:b/>
              <w:sz w:val="20"/>
            </w:rPr>
            <w:t xml:space="preserve"> Fannie Mae</w:t>
          </w:r>
        </w:p>
      </w:tc>
      <w:tc>
        <w:tcPr>
          <w:tcW w:w="5310" w:type="dxa"/>
          <w:shd w:val="clear" w:color="auto" w:fill="auto"/>
          <w:vAlign w:val="bottom"/>
        </w:tcPr>
        <w:p w:rsidR="00F07F26" w:rsidRPr="00310B8E" w:rsidRDefault="006B57BD" w:rsidP="00F93151">
          <w:pPr>
            <w:jc w:val="center"/>
            <w:rPr>
              <w:rFonts w:eastAsia="Calibri"/>
              <w:b/>
              <w:sz w:val="20"/>
              <w:szCs w:val="20"/>
            </w:rPr>
          </w:pPr>
          <w:r w:rsidRPr="00310B8E">
            <w:rPr>
              <w:rFonts w:eastAsia="Calibri"/>
              <w:b/>
              <w:sz w:val="20"/>
              <w:szCs w:val="20"/>
            </w:rPr>
            <w:t xml:space="preserve">Multifamily </w:t>
          </w:r>
          <w:r w:rsidR="00736EE7">
            <w:rPr>
              <w:rFonts w:eastAsia="Calibri"/>
              <w:b/>
              <w:sz w:val="20"/>
              <w:szCs w:val="20"/>
            </w:rPr>
            <w:t xml:space="preserve">Lender </w:t>
          </w:r>
          <w:r w:rsidR="00F93151">
            <w:rPr>
              <w:rFonts w:eastAsia="Calibri"/>
              <w:b/>
              <w:sz w:val="20"/>
              <w:szCs w:val="20"/>
            </w:rPr>
            <w:t xml:space="preserve">Framework for </w:t>
          </w:r>
          <w:r w:rsidR="00736EE7">
            <w:rPr>
              <w:rFonts w:eastAsia="Calibri"/>
              <w:b/>
              <w:sz w:val="20"/>
              <w:szCs w:val="20"/>
            </w:rPr>
            <w:t>Pre-Approved</w:t>
          </w:r>
        </w:p>
      </w:tc>
      <w:tc>
        <w:tcPr>
          <w:tcW w:w="2700" w:type="dxa"/>
          <w:shd w:val="clear" w:color="auto" w:fill="auto"/>
          <w:vAlign w:val="bottom"/>
        </w:tcPr>
        <w:p w:rsidR="00F07F26" w:rsidRPr="00310B8E" w:rsidRDefault="006B57BD" w:rsidP="00736EE7">
          <w:pPr>
            <w:jc w:val="right"/>
            <w:rPr>
              <w:rFonts w:eastAsia="Calibri"/>
              <w:b/>
              <w:sz w:val="20"/>
              <w:szCs w:val="20"/>
            </w:rPr>
          </w:pPr>
          <w:r w:rsidRPr="00310B8E">
            <w:rPr>
              <w:rFonts w:eastAsia="Calibri"/>
              <w:b/>
              <w:sz w:val="20"/>
              <w:szCs w:val="20"/>
            </w:rPr>
            <w:t xml:space="preserve">Form </w:t>
          </w:r>
          <w:r w:rsidRPr="00523CAD">
            <w:rPr>
              <w:rFonts w:eastAsia="Calibri"/>
              <w:b/>
              <w:sz w:val="20"/>
              <w:szCs w:val="20"/>
            </w:rPr>
            <w:t>4</w:t>
          </w:r>
          <w:r w:rsidR="00736EE7">
            <w:rPr>
              <w:rFonts w:eastAsia="Calibri"/>
              <w:b/>
              <w:sz w:val="20"/>
              <w:szCs w:val="20"/>
            </w:rPr>
            <w:t>213</w:t>
          </w:r>
        </w:p>
      </w:tc>
    </w:tr>
    <w:tr w:rsidR="00F07F26" w:rsidRPr="00310B8E" w:rsidTr="00F93151">
      <w:tc>
        <w:tcPr>
          <w:tcW w:w="2790" w:type="dxa"/>
          <w:shd w:val="clear" w:color="auto" w:fill="auto"/>
        </w:tcPr>
        <w:p w:rsidR="00F07F26" w:rsidRPr="00310B8E" w:rsidRDefault="006B57BD" w:rsidP="00693B88">
          <w:pPr>
            <w:rPr>
              <w:rFonts w:eastAsia="Calibri"/>
              <w:b/>
              <w:sz w:val="20"/>
              <w:szCs w:val="20"/>
            </w:rPr>
          </w:pPr>
          <w:r w:rsidRPr="00202430">
            <w:rPr>
              <w:b/>
              <w:sz w:val="20"/>
            </w:rPr>
            <w:t xml:space="preserve">Trademarks of </w:t>
          </w:r>
          <w:r w:rsidR="00F07F26" w:rsidRPr="00310B8E">
            <w:rPr>
              <w:rFonts w:eastAsia="Calibri"/>
              <w:b/>
              <w:sz w:val="20"/>
              <w:szCs w:val="20"/>
            </w:rPr>
            <w:t>Fannie Mae</w:t>
          </w:r>
        </w:p>
      </w:tc>
      <w:tc>
        <w:tcPr>
          <w:tcW w:w="5310" w:type="dxa"/>
          <w:shd w:val="clear" w:color="auto" w:fill="auto"/>
        </w:tcPr>
        <w:p w:rsidR="00F07F26" w:rsidRDefault="00736EE7" w:rsidP="00F07F26">
          <w:pPr>
            <w:jc w:val="center"/>
            <w:rPr>
              <w:rStyle w:val="PageNumber"/>
              <w:b/>
              <w:sz w:val="20"/>
              <w:szCs w:val="20"/>
            </w:rPr>
          </w:pPr>
          <w:r>
            <w:rPr>
              <w:rStyle w:val="PageNumber"/>
              <w:b/>
              <w:sz w:val="20"/>
              <w:szCs w:val="20"/>
            </w:rPr>
            <w:t>Press Release</w:t>
          </w:r>
          <w:r w:rsidR="00F93151">
            <w:rPr>
              <w:rStyle w:val="PageNumber"/>
              <w:b/>
              <w:sz w:val="20"/>
              <w:szCs w:val="20"/>
            </w:rPr>
            <w:t>s for Newly Originated Mortgage Loans</w:t>
          </w:r>
        </w:p>
        <w:p w:rsidR="006B57BD" w:rsidRPr="0063100A" w:rsidRDefault="006B57BD" w:rsidP="00F07F26">
          <w:pPr>
            <w:jc w:val="center"/>
            <w:rPr>
              <w:rFonts w:ascii="Times New Roman Bold" w:eastAsia="Calibri" w:hAnsi="Times New Roman Bold"/>
              <w:b/>
              <w:color w:val="000000"/>
              <w:sz w:val="20"/>
              <w:szCs w:val="20"/>
            </w:rPr>
          </w:pPr>
          <w:r>
            <w:rPr>
              <w:rFonts w:eastAsia="Calibri"/>
              <w:b/>
              <w:sz w:val="20"/>
              <w:szCs w:val="20"/>
            </w:rPr>
            <w:t xml:space="preserve">Page </w:t>
          </w:r>
          <w:r w:rsidRPr="008544AA">
            <w:rPr>
              <w:rStyle w:val="PageNumber"/>
              <w:b/>
              <w:sz w:val="20"/>
              <w:szCs w:val="20"/>
            </w:rPr>
            <w:fldChar w:fldCharType="begin"/>
          </w:r>
          <w:r w:rsidRPr="008544AA">
            <w:rPr>
              <w:rStyle w:val="PageNumber"/>
              <w:b/>
              <w:sz w:val="20"/>
              <w:szCs w:val="20"/>
            </w:rPr>
            <w:instrText xml:space="preserve"> PAGE </w:instrText>
          </w:r>
          <w:r w:rsidRPr="008544AA">
            <w:rPr>
              <w:rStyle w:val="PageNumber"/>
              <w:b/>
              <w:sz w:val="20"/>
              <w:szCs w:val="20"/>
            </w:rPr>
            <w:fldChar w:fldCharType="separate"/>
          </w:r>
          <w:r w:rsidR="00BF5AE1">
            <w:rPr>
              <w:rStyle w:val="PageNumber"/>
              <w:b/>
              <w:noProof/>
              <w:sz w:val="20"/>
              <w:szCs w:val="20"/>
            </w:rPr>
            <w:t>1</w:t>
          </w:r>
          <w:r w:rsidRPr="008544AA">
            <w:rPr>
              <w:rStyle w:val="PageNumber"/>
              <w:b/>
              <w:sz w:val="20"/>
              <w:szCs w:val="20"/>
            </w:rPr>
            <w:fldChar w:fldCharType="end"/>
          </w:r>
        </w:p>
      </w:tc>
      <w:tc>
        <w:tcPr>
          <w:tcW w:w="2700" w:type="dxa"/>
          <w:shd w:val="clear" w:color="auto" w:fill="auto"/>
        </w:tcPr>
        <w:p w:rsidR="00F07F26" w:rsidRPr="00310B8E" w:rsidRDefault="005203A0" w:rsidP="00736EE7">
          <w:pPr>
            <w:jc w:val="right"/>
            <w:rPr>
              <w:rFonts w:eastAsia="Calibri"/>
              <w:b/>
              <w:sz w:val="20"/>
              <w:szCs w:val="20"/>
            </w:rPr>
          </w:pPr>
          <w:r>
            <w:rPr>
              <w:rFonts w:ascii="Times New Roman Bold" w:eastAsia="Calibri" w:hAnsi="Times New Roman Bold"/>
              <w:b/>
              <w:color w:val="000000"/>
              <w:sz w:val="20"/>
              <w:szCs w:val="20"/>
            </w:rPr>
            <w:t>10</w:t>
          </w:r>
          <w:r w:rsidR="006B57BD">
            <w:rPr>
              <w:rFonts w:ascii="Times New Roman Bold" w:eastAsia="Calibri" w:hAnsi="Times New Roman Bold"/>
              <w:b/>
              <w:color w:val="000000"/>
              <w:sz w:val="20"/>
              <w:szCs w:val="20"/>
            </w:rPr>
            <w:t>/1</w:t>
          </w:r>
          <w:r w:rsidR="00736EE7">
            <w:rPr>
              <w:rFonts w:ascii="Times New Roman Bold" w:eastAsia="Calibri" w:hAnsi="Times New Roman Bold"/>
              <w:b/>
              <w:color w:val="000000"/>
              <w:sz w:val="20"/>
              <w:szCs w:val="20"/>
            </w:rPr>
            <w:t>7</w:t>
          </w:r>
        </w:p>
      </w:tc>
    </w:tr>
  </w:tbl>
  <w:p w:rsidR="00F07F26" w:rsidRPr="00310B8E" w:rsidRDefault="00F07F26" w:rsidP="00693B88">
    <w:pPr>
      <w:rP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E9E" w:rsidRDefault="00161E9E">
      <w:r>
        <w:separator/>
      </w:r>
    </w:p>
  </w:footnote>
  <w:footnote w:type="continuationSeparator" w:id="0">
    <w:p w:rsidR="00161E9E" w:rsidRDefault="00161E9E">
      <w:r>
        <w:continuationSeparator/>
      </w:r>
    </w:p>
  </w:footnote>
  <w:footnote w:type="continuationNotice" w:id="1">
    <w:p w:rsidR="00161E9E" w:rsidRDefault="00161E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F26" w:rsidRDefault="008C3B12" w:rsidP="00061728">
    <w:pPr>
      <w:pStyle w:val="Header"/>
      <w:jc w:val="center"/>
    </w:pPr>
    <w:r>
      <w:rPr>
        <w:noProof/>
      </w:rPr>
      <w:drawing>
        <wp:anchor distT="0" distB="0" distL="114300" distR="114300" simplePos="0" relativeHeight="251657728" behindDoc="0" locked="0" layoutInCell="1" allowOverlap="1" wp14:anchorId="140C57A5" wp14:editId="388B10BC">
          <wp:simplePos x="0" y="0"/>
          <wp:positionH relativeFrom="margin">
            <wp:posOffset>3064510</wp:posOffset>
          </wp:positionH>
          <wp:positionV relativeFrom="paragraph">
            <wp:posOffset>-414655</wp:posOffset>
          </wp:positionV>
          <wp:extent cx="822960" cy="8229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F26" w:rsidRDefault="008C3B12" w:rsidP="00D4083B">
    <w:pPr>
      <w:pStyle w:val="Header"/>
      <w:jc w:val="center"/>
    </w:pPr>
    <w:r w:rsidRPr="00C53DED">
      <w:rPr>
        <w:noProof/>
      </w:rPr>
      <w:drawing>
        <wp:inline distT="0" distB="0" distL="0" distR="0" wp14:anchorId="45A89BAF" wp14:editId="7069506E">
          <wp:extent cx="6858000" cy="64198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6419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6188C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93426"/>
    <w:multiLevelType w:val="hybridMultilevel"/>
    <w:tmpl w:val="ACF0F05A"/>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0D4843B0"/>
    <w:multiLevelType w:val="hybridMultilevel"/>
    <w:tmpl w:val="14229F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571DF"/>
    <w:multiLevelType w:val="hybridMultilevel"/>
    <w:tmpl w:val="88000D3A"/>
    <w:lvl w:ilvl="0" w:tplc="04090001">
      <w:start w:val="1"/>
      <w:numFmt w:val="bullet"/>
      <w:lvlText w:val=""/>
      <w:lvlJc w:val="left"/>
      <w:pPr>
        <w:tabs>
          <w:tab w:val="num" w:pos="930"/>
        </w:tabs>
        <w:ind w:left="930" w:hanging="360"/>
      </w:pPr>
      <w:rPr>
        <w:rFonts w:ascii="Symbol" w:hAnsi="Symbol"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4" w15:restartNumberingAfterBreak="0">
    <w:nsid w:val="12225BB8"/>
    <w:multiLevelType w:val="hybridMultilevel"/>
    <w:tmpl w:val="E338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43980"/>
    <w:multiLevelType w:val="multilevel"/>
    <w:tmpl w:val="C824ACB2"/>
    <w:lvl w:ilvl="0">
      <w:start w:val="1"/>
      <w:numFmt w:val="bullet"/>
      <w:pStyle w:val="ListBullet"/>
      <w:lvlText w:val=""/>
      <w:lvlJc w:val="left"/>
      <w:pPr>
        <w:tabs>
          <w:tab w:val="num" w:pos="360"/>
        </w:tabs>
        <w:ind w:left="360" w:hanging="216"/>
      </w:pPr>
      <w:rPr>
        <w:rFonts w:ascii="Wingdings" w:hAnsi="Wingdings" w:cs="Times New Roman" w:hint="default"/>
        <w:sz w:val="24"/>
        <w:szCs w:val="24"/>
      </w:rPr>
    </w:lvl>
    <w:lvl w:ilvl="1">
      <w:start w:val="1"/>
      <w:numFmt w:val="bullet"/>
      <w:pStyle w:val="ListBullet2"/>
      <w:lvlText w:val="•"/>
      <w:lvlJc w:val="left"/>
      <w:pPr>
        <w:tabs>
          <w:tab w:val="num" w:pos="576"/>
        </w:tabs>
        <w:ind w:left="576" w:hanging="216"/>
      </w:pPr>
      <w:rPr>
        <w:rFonts w:ascii="Times New Roman" w:hAnsi="Times New Roman" w:cs="Times New Roman" w:hint="default"/>
        <w:position w:val="0"/>
        <w:sz w:val="26"/>
        <w:szCs w:val="18"/>
      </w:rPr>
    </w:lvl>
    <w:lvl w:ilvl="2">
      <w:start w:val="1"/>
      <w:numFmt w:val="bullet"/>
      <w:pStyle w:val="ListBullet3"/>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6" w15:restartNumberingAfterBreak="0">
    <w:nsid w:val="189D6547"/>
    <w:multiLevelType w:val="hybridMultilevel"/>
    <w:tmpl w:val="9DDED186"/>
    <w:lvl w:ilvl="0" w:tplc="04090001">
      <w:start w:val="1"/>
      <w:numFmt w:val="bullet"/>
      <w:lvlText w:val=""/>
      <w:lvlJc w:val="left"/>
      <w:pPr>
        <w:tabs>
          <w:tab w:val="num" w:pos="720"/>
        </w:tabs>
        <w:ind w:left="720" w:hanging="360"/>
      </w:pPr>
      <w:rPr>
        <w:rFonts w:ascii="Symbol" w:hAnsi="Symbol" w:hint="default"/>
      </w:rPr>
    </w:lvl>
    <w:lvl w:ilvl="1" w:tplc="C1D8FC42">
      <w:start w:val="8"/>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A20D98"/>
    <w:multiLevelType w:val="hybridMultilevel"/>
    <w:tmpl w:val="82E4E4D6"/>
    <w:lvl w:ilvl="0" w:tplc="F2763F8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D327D"/>
    <w:multiLevelType w:val="multilevel"/>
    <w:tmpl w:val="7C4A9BF8"/>
    <w:lvl w:ilvl="0">
      <w:start w:val="1"/>
      <w:numFmt w:val="bullet"/>
      <w:lvlText w:val=""/>
      <w:lvlJc w:val="left"/>
      <w:pPr>
        <w:tabs>
          <w:tab w:val="num" w:pos="864"/>
        </w:tabs>
        <w:ind w:left="864" w:hanging="360"/>
      </w:pPr>
      <w:rPr>
        <w:rFonts w:ascii="Wingdings" w:hAnsi="Wingdings" w:hint="default"/>
      </w:rPr>
    </w:lvl>
    <w:lvl w:ilvl="1">
      <w:start w:val="1"/>
      <w:numFmt w:val="bullet"/>
      <w:lvlText w:val="o"/>
      <w:lvlJc w:val="left"/>
      <w:pPr>
        <w:tabs>
          <w:tab w:val="num" w:pos="1584"/>
        </w:tabs>
        <w:ind w:left="1584" w:hanging="360"/>
      </w:pPr>
      <w:rPr>
        <w:rFonts w:ascii="Courier New" w:hAnsi="Courier New" w:cs="Courier New" w:hint="default"/>
      </w:rPr>
    </w:lvl>
    <w:lvl w:ilvl="2">
      <w:start w:val="1"/>
      <w:numFmt w:val="bullet"/>
      <w:lvlText w:val=""/>
      <w:lvlJc w:val="left"/>
      <w:pPr>
        <w:tabs>
          <w:tab w:val="num" w:pos="2304"/>
        </w:tabs>
        <w:ind w:left="2304" w:hanging="360"/>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9" w15:restartNumberingAfterBreak="0">
    <w:nsid w:val="20366377"/>
    <w:multiLevelType w:val="hybridMultilevel"/>
    <w:tmpl w:val="C964AA2E"/>
    <w:lvl w:ilvl="0" w:tplc="20A0F418">
      <w:start w:val="1"/>
      <w:numFmt w:val="bullet"/>
      <w:pStyle w:val="ListParagraph"/>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608EC"/>
    <w:multiLevelType w:val="hybridMultilevel"/>
    <w:tmpl w:val="55B2ED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4449A1"/>
    <w:multiLevelType w:val="hybridMultilevel"/>
    <w:tmpl w:val="0C906D40"/>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2" w15:restartNumberingAfterBreak="0">
    <w:nsid w:val="2D2177EE"/>
    <w:multiLevelType w:val="multilevel"/>
    <w:tmpl w:val="BF5CDE8C"/>
    <w:lvl w:ilvl="0">
      <w:start w:val="1"/>
      <w:numFmt w:val="decimal"/>
      <w:pStyle w:val="ListNumber"/>
      <w:lvlText w:val="%1."/>
      <w:lvlJc w:val="right"/>
      <w:pPr>
        <w:tabs>
          <w:tab w:val="num" w:pos="360"/>
        </w:tabs>
        <w:ind w:left="360" w:hanging="72"/>
      </w:pPr>
      <w:rPr>
        <w:rFonts w:hint="default"/>
        <w:spacing w:val="-6"/>
      </w:rPr>
    </w:lvl>
    <w:lvl w:ilvl="1">
      <w:start w:val="1"/>
      <w:numFmt w:val="lowerLetter"/>
      <w:pStyle w:val="ListNumber2"/>
      <w:lvlText w:val="%2."/>
      <w:lvlJc w:val="left"/>
      <w:pPr>
        <w:tabs>
          <w:tab w:val="num" w:pos="576"/>
        </w:tabs>
        <w:ind w:left="576" w:hanging="216"/>
      </w:pPr>
      <w:rPr>
        <w:rFonts w:hint="default"/>
      </w:rPr>
    </w:lvl>
    <w:lvl w:ilvl="2">
      <w:start w:val="1"/>
      <w:numFmt w:val="lowerRoman"/>
      <w:pStyle w:val="ListNumber3"/>
      <w:lvlText w:val="%3."/>
      <w:lvlJc w:val="right"/>
      <w:pPr>
        <w:tabs>
          <w:tab w:val="num" w:pos="864"/>
        </w:tabs>
        <w:ind w:left="864" w:hanging="72"/>
      </w:pPr>
      <w:rPr>
        <w:rFonts w:hint="default"/>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2D93781"/>
    <w:multiLevelType w:val="multilevel"/>
    <w:tmpl w:val="7FCAE608"/>
    <w:lvl w:ilvl="0">
      <w:start w:val="1"/>
      <w:numFmt w:val="bullet"/>
      <w:pStyle w:val="TableTextBullet1"/>
      <w:lvlText w:val=""/>
      <w:lvlJc w:val="left"/>
      <w:pPr>
        <w:tabs>
          <w:tab w:val="num" w:pos="216"/>
        </w:tabs>
        <w:ind w:left="216" w:hanging="216"/>
      </w:pPr>
      <w:rPr>
        <w:rFonts w:ascii="Wingdings" w:hAnsi="Wingdings" w:cs="Times New Roman" w:hint="default"/>
        <w:b w:val="0"/>
        <w:bCs w:val="0"/>
        <w:i w:val="0"/>
        <w:iCs w:val="0"/>
        <w:sz w:val="20"/>
        <w:szCs w:val="20"/>
      </w:rPr>
    </w:lvl>
    <w:lvl w:ilvl="1">
      <w:start w:val="1"/>
      <w:numFmt w:val="bullet"/>
      <w:pStyle w:val="TableTextBullet2"/>
      <w:lvlText w:val="O"/>
      <w:lvlJc w:val="left"/>
      <w:pPr>
        <w:tabs>
          <w:tab w:val="num" w:pos="576"/>
        </w:tabs>
        <w:ind w:left="576" w:hanging="216"/>
      </w:pPr>
      <w:rPr>
        <w:rFonts w:ascii="Century Gothic" w:hAnsi="Century Gothic" w:cs="Times New Roman" w:hint="default"/>
        <w:b w:val="0"/>
        <w:i w:val="0"/>
        <w:position w:val="2"/>
        <w:sz w:val="12"/>
        <w:szCs w:val="18"/>
      </w:rPr>
    </w:lvl>
    <w:lvl w:ilvl="2">
      <w:start w:val="1"/>
      <w:numFmt w:val="bullet"/>
      <w:lvlText w:val=""/>
      <w:lvlJc w:val="left"/>
      <w:pPr>
        <w:tabs>
          <w:tab w:val="num" w:pos="720"/>
        </w:tabs>
        <w:ind w:left="720" w:hanging="144"/>
      </w:pPr>
      <w:rPr>
        <w:rFonts w:ascii="Wingdings" w:hAnsi="Wingdings" w:cs="Times New Roman" w:hint="default"/>
        <w:b w:val="0"/>
        <w:i w:val="0"/>
        <w:sz w:val="20"/>
        <w:szCs w:val="20"/>
      </w:rPr>
    </w:lvl>
    <w:lvl w:ilvl="3">
      <w:start w:val="1"/>
      <w:numFmt w:val="bullet"/>
      <w:lvlText w:val=""/>
      <w:lvlJc w:val="left"/>
      <w:pPr>
        <w:tabs>
          <w:tab w:val="num" w:pos="3384"/>
        </w:tabs>
        <w:ind w:left="3384" w:hanging="360"/>
      </w:pPr>
      <w:rPr>
        <w:rFonts w:ascii="Symbol" w:hAnsi="Symbol" w:hint="default"/>
      </w:rPr>
    </w:lvl>
    <w:lvl w:ilvl="4">
      <w:start w:val="1"/>
      <w:numFmt w:val="bullet"/>
      <w:lvlText w:val=""/>
      <w:lvlJc w:val="left"/>
      <w:pPr>
        <w:tabs>
          <w:tab w:val="num" w:pos="3744"/>
        </w:tabs>
        <w:ind w:left="3744" w:hanging="360"/>
      </w:pPr>
      <w:rPr>
        <w:rFonts w:ascii="Symbol" w:hAnsi="Symbol" w:hint="default"/>
      </w:rPr>
    </w:lvl>
    <w:lvl w:ilvl="5">
      <w:start w:val="1"/>
      <w:numFmt w:val="bullet"/>
      <w:lvlText w:val=""/>
      <w:lvlJc w:val="left"/>
      <w:pPr>
        <w:tabs>
          <w:tab w:val="num" w:pos="4104"/>
        </w:tabs>
        <w:ind w:left="4104" w:hanging="360"/>
      </w:pPr>
      <w:rPr>
        <w:rFonts w:ascii="Wingdings" w:hAnsi="Wingdings" w:hint="default"/>
      </w:rPr>
    </w:lvl>
    <w:lvl w:ilvl="6">
      <w:start w:val="1"/>
      <w:numFmt w:val="bullet"/>
      <w:lvlText w:val=""/>
      <w:lvlJc w:val="left"/>
      <w:pPr>
        <w:tabs>
          <w:tab w:val="num" w:pos="4464"/>
        </w:tabs>
        <w:ind w:left="4464" w:hanging="360"/>
      </w:pPr>
      <w:rPr>
        <w:rFonts w:ascii="Wingdings" w:hAnsi="Wingdings" w:hint="default"/>
      </w:rPr>
    </w:lvl>
    <w:lvl w:ilvl="7">
      <w:start w:val="1"/>
      <w:numFmt w:val="bullet"/>
      <w:lvlText w:val=""/>
      <w:lvlJc w:val="left"/>
      <w:pPr>
        <w:tabs>
          <w:tab w:val="num" w:pos="4824"/>
        </w:tabs>
        <w:ind w:left="4824" w:hanging="360"/>
      </w:pPr>
      <w:rPr>
        <w:rFonts w:ascii="Symbol" w:hAnsi="Symbol" w:hint="default"/>
      </w:rPr>
    </w:lvl>
    <w:lvl w:ilvl="8">
      <w:start w:val="1"/>
      <w:numFmt w:val="bullet"/>
      <w:lvlText w:val=""/>
      <w:lvlJc w:val="left"/>
      <w:pPr>
        <w:tabs>
          <w:tab w:val="num" w:pos="5184"/>
        </w:tabs>
        <w:ind w:left="5184" w:hanging="360"/>
      </w:pPr>
      <w:rPr>
        <w:rFonts w:ascii="Symbol" w:hAnsi="Symbol" w:hint="default"/>
      </w:rPr>
    </w:lvl>
  </w:abstractNum>
  <w:abstractNum w:abstractNumId="14" w15:restartNumberingAfterBreak="0">
    <w:nsid w:val="436F3AE3"/>
    <w:multiLevelType w:val="multilevel"/>
    <w:tmpl w:val="BAA26AA8"/>
    <w:lvl w:ilvl="0">
      <w:start w:val="1"/>
      <w:numFmt w:val="bullet"/>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Times New Roman" w:hAnsi="Times New Roman" w:cs="Times New Roman" w:hint="default"/>
        <w:position w:val="0"/>
        <w:sz w:val="24"/>
        <w:szCs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5" w15:restartNumberingAfterBreak="0">
    <w:nsid w:val="43CE6F72"/>
    <w:multiLevelType w:val="multilevel"/>
    <w:tmpl w:val="4B3E04C0"/>
    <w:lvl w:ilvl="0">
      <w:start w:val="1"/>
      <w:numFmt w:val="bullet"/>
      <w:lvlText w:val=""/>
      <w:lvlJc w:val="left"/>
      <w:pPr>
        <w:tabs>
          <w:tab w:val="num" w:pos="360"/>
        </w:tabs>
        <w:ind w:left="360" w:hanging="216"/>
      </w:pPr>
      <w:rPr>
        <w:rFonts w:ascii="Wingdings" w:hAnsi="Wingdings" w:cs="Times New Roman" w:hint="default"/>
        <w:b w:val="0"/>
        <w:bCs w:val="0"/>
        <w:i w:val="0"/>
        <w:iCs w:val="0"/>
        <w:sz w:val="20"/>
        <w:szCs w:val="20"/>
      </w:rPr>
    </w:lvl>
    <w:lvl w:ilvl="1">
      <w:start w:val="1"/>
      <w:numFmt w:val="bullet"/>
      <w:lvlText w:val="O"/>
      <w:lvlJc w:val="left"/>
      <w:pPr>
        <w:tabs>
          <w:tab w:val="num" w:pos="576"/>
        </w:tabs>
        <w:ind w:left="576" w:hanging="216"/>
      </w:pPr>
      <w:rPr>
        <w:rFonts w:ascii="Century Gothic" w:hAnsi="Century Gothic" w:cs="Times New Roman" w:hint="default"/>
        <w:b w:val="0"/>
        <w:i w:val="0"/>
        <w:position w:val="2"/>
        <w:sz w:val="12"/>
        <w:szCs w:val="18"/>
      </w:rPr>
    </w:lvl>
    <w:lvl w:ilvl="2">
      <w:start w:val="1"/>
      <w:numFmt w:val="bullet"/>
      <w:lvlText w:val=""/>
      <w:lvlJc w:val="left"/>
      <w:pPr>
        <w:tabs>
          <w:tab w:val="num" w:pos="864"/>
        </w:tabs>
        <w:ind w:left="864" w:hanging="288"/>
      </w:pPr>
      <w:rPr>
        <w:rFonts w:ascii="Wingdings" w:hAnsi="Wingdings" w:cs="Times New Roman" w:hint="default"/>
        <w:b w:val="0"/>
        <w:i w:val="0"/>
        <w:sz w:val="20"/>
        <w:szCs w:val="20"/>
      </w:rPr>
    </w:lvl>
    <w:lvl w:ilvl="3">
      <w:start w:val="1"/>
      <w:numFmt w:val="bullet"/>
      <w:lvlText w:val=""/>
      <w:lvlJc w:val="left"/>
      <w:pPr>
        <w:tabs>
          <w:tab w:val="num" w:pos="3384"/>
        </w:tabs>
        <w:ind w:left="3384" w:hanging="360"/>
      </w:pPr>
      <w:rPr>
        <w:rFonts w:ascii="Symbol" w:hAnsi="Symbol" w:hint="default"/>
      </w:rPr>
    </w:lvl>
    <w:lvl w:ilvl="4">
      <w:start w:val="1"/>
      <w:numFmt w:val="bullet"/>
      <w:lvlText w:val=""/>
      <w:lvlJc w:val="left"/>
      <w:pPr>
        <w:tabs>
          <w:tab w:val="num" w:pos="3744"/>
        </w:tabs>
        <w:ind w:left="3744" w:hanging="360"/>
      </w:pPr>
      <w:rPr>
        <w:rFonts w:ascii="Symbol" w:hAnsi="Symbol" w:hint="default"/>
      </w:rPr>
    </w:lvl>
    <w:lvl w:ilvl="5">
      <w:start w:val="1"/>
      <w:numFmt w:val="bullet"/>
      <w:lvlText w:val=""/>
      <w:lvlJc w:val="left"/>
      <w:pPr>
        <w:tabs>
          <w:tab w:val="num" w:pos="4104"/>
        </w:tabs>
        <w:ind w:left="4104" w:hanging="360"/>
      </w:pPr>
      <w:rPr>
        <w:rFonts w:ascii="Wingdings" w:hAnsi="Wingdings" w:hint="default"/>
      </w:rPr>
    </w:lvl>
    <w:lvl w:ilvl="6">
      <w:start w:val="1"/>
      <w:numFmt w:val="bullet"/>
      <w:lvlText w:val=""/>
      <w:lvlJc w:val="left"/>
      <w:pPr>
        <w:tabs>
          <w:tab w:val="num" w:pos="4464"/>
        </w:tabs>
        <w:ind w:left="4464" w:hanging="360"/>
      </w:pPr>
      <w:rPr>
        <w:rFonts w:ascii="Wingdings" w:hAnsi="Wingdings" w:hint="default"/>
      </w:rPr>
    </w:lvl>
    <w:lvl w:ilvl="7">
      <w:start w:val="1"/>
      <w:numFmt w:val="bullet"/>
      <w:lvlText w:val=""/>
      <w:lvlJc w:val="left"/>
      <w:pPr>
        <w:tabs>
          <w:tab w:val="num" w:pos="4824"/>
        </w:tabs>
        <w:ind w:left="4824" w:hanging="360"/>
      </w:pPr>
      <w:rPr>
        <w:rFonts w:ascii="Symbol" w:hAnsi="Symbol" w:hint="default"/>
      </w:rPr>
    </w:lvl>
    <w:lvl w:ilvl="8">
      <w:start w:val="1"/>
      <w:numFmt w:val="bullet"/>
      <w:lvlText w:val=""/>
      <w:lvlJc w:val="left"/>
      <w:pPr>
        <w:tabs>
          <w:tab w:val="num" w:pos="5184"/>
        </w:tabs>
        <w:ind w:left="5184" w:hanging="360"/>
      </w:pPr>
      <w:rPr>
        <w:rFonts w:ascii="Symbol" w:hAnsi="Symbol" w:hint="default"/>
      </w:rPr>
    </w:lvl>
  </w:abstractNum>
  <w:abstractNum w:abstractNumId="16" w15:restartNumberingAfterBreak="0">
    <w:nsid w:val="4C4946E4"/>
    <w:multiLevelType w:val="hybridMultilevel"/>
    <w:tmpl w:val="B30C73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896555"/>
    <w:multiLevelType w:val="hybridMultilevel"/>
    <w:tmpl w:val="7C4A9BF8"/>
    <w:lvl w:ilvl="0" w:tplc="04090005">
      <w:start w:val="1"/>
      <w:numFmt w:val="bullet"/>
      <w:lvlText w:val=""/>
      <w:lvlJc w:val="left"/>
      <w:pPr>
        <w:tabs>
          <w:tab w:val="num" w:pos="864"/>
        </w:tabs>
        <w:ind w:left="864" w:hanging="360"/>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8" w15:restartNumberingAfterBreak="0">
    <w:nsid w:val="59F26239"/>
    <w:multiLevelType w:val="multilevel"/>
    <w:tmpl w:val="37809924"/>
    <w:lvl w:ilvl="0">
      <w:start w:val="1"/>
      <w:numFmt w:val="bullet"/>
      <w:lvlText w:val=""/>
      <w:lvlJc w:val="left"/>
      <w:pPr>
        <w:tabs>
          <w:tab w:val="num" w:pos="360"/>
        </w:tabs>
        <w:ind w:left="360" w:hanging="216"/>
      </w:pPr>
      <w:rPr>
        <w:rFonts w:ascii="Wingdings" w:hAnsi="Wingdings" w:cs="Arial Black" w:hint="default"/>
        <w:b w:val="0"/>
        <w:bCs w:val="0"/>
        <w:i w:val="0"/>
        <w:iCs w:val="0"/>
        <w:sz w:val="20"/>
        <w:szCs w:val="20"/>
      </w:rPr>
    </w:lvl>
    <w:lvl w:ilvl="1">
      <w:start w:val="1"/>
      <w:numFmt w:val="bullet"/>
      <w:lvlText w:val="O"/>
      <w:lvlJc w:val="left"/>
      <w:pPr>
        <w:tabs>
          <w:tab w:val="num" w:pos="576"/>
        </w:tabs>
        <w:ind w:left="576" w:hanging="216"/>
      </w:pPr>
      <w:rPr>
        <w:rFonts w:ascii="Century Gothic" w:hAnsi="Century Gothic" w:cs="Times New Roman" w:hint="default"/>
        <w:b w:val="0"/>
        <w:i w:val="0"/>
        <w:position w:val="2"/>
        <w:sz w:val="12"/>
        <w:szCs w:val="18"/>
      </w:rPr>
    </w:lvl>
    <w:lvl w:ilvl="2">
      <w:start w:val="1"/>
      <w:numFmt w:val="lowerRoman"/>
      <w:lvlText w:val="%3."/>
      <w:lvlJc w:val="left"/>
      <w:pPr>
        <w:tabs>
          <w:tab w:val="num" w:pos="1584"/>
        </w:tabs>
        <w:ind w:left="1584" w:hanging="533"/>
      </w:pPr>
      <w:rPr>
        <w:rFonts w:ascii="Arial" w:hAnsi="Arial" w:hint="default"/>
        <w:b w:val="0"/>
        <w:i w:val="0"/>
        <w:sz w:val="20"/>
      </w:rPr>
    </w:lvl>
    <w:lvl w:ilvl="3">
      <w:start w:val="1"/>
      <w:numFmt w:val="bullet"/>
      <w:lvlText w:val=""/>
      <w:lvlJc w:val="left"/>
      <w:pPr>
        <w:tabs>
          <w:tab w:val="num" w:pos="3384"/>
        </w:tabs>
        <w:ind w:left="3384" w:hanging="360"/>
      </w:pPr>
      <w:rPr>
        <w:rFonts w:ascii="Symbol" w:hAnsi="Symbol" w:hint="default"/>
      </w:rPr>
    </w:lvl>
    <w:lvl w:ilvl="4">
      <w:start w:val="1"/>
      <w:numFmt w:val="bullet"/>
      <w:lvlText w:val=""/>
      <w:lvlJc w:val="left"/>
      <w:pPr>
        <w:tabs>
          <w:tab w:val="num" w:pos="3744"/>
        </w:tabs>
        <w:ind w:left="3744" w:hanging="360"/>
      </w:pPr>
      <w:rPr>
        <w:rFonts w:ascii="Symbol" w:hAnsi="Symbol" w:hint="default"/>
      </w:rPr>
    </w:lvl>
    <w:lvl w:ilvl="5">
      <w:start w:val="1"/>
      <w:numFmt w:val="bullet"/>
      <w:lvlText w:val=""/>
      <w:lvlJc w:val="left"/>
      <w:pPr>
        <w:tabs>
          <w:tab w:val="num" w:pos="4104"/>
        </w:tabs>
        <w:ind w:left="4104" w:hanging="360"/>
      </w:pPr>
      <w:rPr>
        <w:rFonts w:ascii="Wingdings" w:hAnsi="Wingdings" w:hint="default"/>
      </w:rPr>
    </w:lvl>
    <w:lvl w:ilvl="6">
      <w:start w:val="1"/>
      <w:numFmt w:val="bullet"/>
      <w:lvlText w:val=""/>
      <w:lvlJc w:val="left"/>
      <w:pPr>
        <w:tabs>
          <w:tab w:val="num" w:pos="4464"/>
        </w:tabs>
        <w:ind w:left="4464" w:hanging="360"/>
      </w:pPr>
      <w:rPr>
        <w:rFonts w:ascii="Wingdings" w:hAnsi="Wingdings" w:hint="default"/>
      </w:rPr>
    </w:lvl>
    <w:lvl w:ilvl="7">
      <w:start w:val="1"/>
      <w:numFmt w:val="bullet"/>
      <w:lvlText w:val=""/>
      <w:lvlJc w:val="left"/>
      <w:pPr>
        <w:tabs>
          <w:tab w:val="num" w:pos="4824"/>
        </w:tabs>
        <w:ind w:left="4824" w:hanging="360"/>
      </w:pPr>
      <w:rPr>
        <w:rFonts w:ascii="Symbol" w:hAnsi="Symbol" w:hint="default"/>
      </w:rPr>
    </w:lvl>
    <w:lvl w:ilvl="8">
      <w:start w:val="1"/>
      <w:numFmt w:val="bullet"/>
      <w:lvlText w:val=""/>
      <w:lvlJc w:val="left"/>
      <w:pPr>
        <w:tabs>
          <w:tab w:val="num" w:pos="5184"/>
        </w:tabs>
        <w:ind w:left="5184" w:hanging="360"/>
      </w:pPr>
      <w:rPr>
        <w:rFonts w:ascii="Symbol" w:hAnsi="Symbol" w:hint="default"/>
      </w:rPr>
    </w:lvl>
  </w:abstractNum>
  <w:abstractNum w:abstractNumId="19" w15:restartNumberingAfterBreak="0">
    <w:nsid w:val="59F711E8"/>
    <w:multiLevelType w:val="multilevel"/>
    <w:tmpl w:val="BF5CDE8C"/>
    <w:lvl w:ilvl="0">
      <w:start w:val="1"/>
      <w:numFmt w:val="decimal"/>
      <w:lvlText w:val="%1."/>
      <w:lvlJc w:val="right"/>
      <w:pPr>
        <w:tabs>
          <w:tab w:val="num" w:pos="360"/>
        </w:tabs>
        <w:ind w:left="360" w:hanging="72"/>
      </w:pPr>
      <w:rPr>
        <w:rFonts w:hint="default"/>
        <w:spacing w:val="-6"/>
      </w:rPr>
    </w:lvl>
    <w:lvl w:ilvl="1">
      <w:start w:val="1"/>
      <w:numFmt w:val="lowerLetter"/>
      <w:lvlText w:val="%2."/>
      <w:lvlJc w:val="left"/>
      <w:pPr>
        <w:tabs>
          <w:tab w:val="num" w:pos="576"/>
        </w:tabs>
        <w:ind w:left="576" w:hanging="216"/>
      </w:pPr>
      <w:rPr>
        <w:rFonts w:hint="default"/>
      </w:rPr>
    </w:lvl>
    <w:lvl w:ilvl="2">
      <w:start w:val="1"/>
      <w:numFmt w:val="lowerRoman"/>
      <w:lvlText w:val="%3."/>
      <w:lvlJc w:val="right"/>
      <w:pPr>
        <w:tabs>
          <w:tab w:val="num" w:pos="864"/>
        </w:tabs>
        <w:ind w:left="864" w:hanging="72"/>
      </w:pPr>
      <w:rPr>
        <w:rFonts w:hint="default"/>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CCF43E0"/>
    <w:multiLevelType w:val="multilevel"/>
    <w:tmpl w:val="DF6822D2"/>
    <w:lvl w:ilvl="0">
      <w:start w:val="1"/>
      <w:numFmt w:val="bullet"/>
      <w:lvlText w:val=""/>
      <w:lvlJc w:val="left"/>
      <w:pPr>
        <w:tabs>
          <w:tab w:val="num" w:pos="360"/>
        </w:tabs>
        <w:ind w:left="360" w:hanging="216"/>
      </w:pPr>
      <w:rPr>
        <w:rFonts w:ascii="Wingdings" w:hAnsi="Wingdings" w:cs="Times New Roman" w:hint="default"/>
        <w:b w:val="0"/>
        <w:bCs w:val="0"/>
        <w:i w:val="0"/>
        <w:iCs w:val="0"/>
        <w:sz w:val="20"/>
        <w:szCs w:val="20"/>
      </w:rPr>
    </w:lvl>
    <w:lvl w:ilvl="1">
      <w:start w:val="1"/>
      <w:numFmt w:val="bullet"/>
      <w:lvlText w:val="O"/>
      <w:lvlJc w:val="left"/>
      <w:pPr>
        <w:tabs>
          <w:tab w:val="num" w:pos="576"/>
        </w:tabs>
        <w:ind w:left="576" w:hanging="216"/>
      </w:pPr>
      <w:rPr>
        <w:rFonts w:ascii="Century Gothic" w:hAnsi="Century Gothic" w:cs="Arial Black" w:hint="default"/>
        <w:b w:val="0"/>
        <w:i w:val="0"/>
        <w:position w:val="2"/>
        <w:sz w:val="12"/>
        <w:szCs w:val="18"/>
      </w:rPr>
    </w:lvl>
    <w:lvl w:ilvl="2">
      <w:start w:val="1"/>
      <w:numFmt w:val="bullet"/>
      <w:lvlText w:val=""/>
      <w:lvlJc w:val="left"/>
      <w:pPr>
        <w:tabs>
          <w:tab w:val="num" w:pos="1584"/>
        </w:tabs>
        <w:ind w:left="1584" w:hanging="533"/>
      </w:pPr>
      <w:rPr>
        <w:rFonts w:ascii="Wingdings" w:hAnsi="Wingdings" w:cs="Times New Roman" w:hint="default"/>
        <w:b w:val="0"/>
        <w:i w:val="0"/>
        <w:sz w:val="20"/>
        <w:szCs w:val="20"/>
      </w:rPr>
    </w:lvl>
    <w:lvl w:ilvl="3">
      <w:start w:val="1"/>
      <w:numFmt w:val="bullet"/>
      <w:lvlText w:val=""/>
      <w:lvlJc w:val="left"/>
      <w:pPr>
        <w:tabs>
          <w:tab w:val="num" w:pos="3384"/>
        </w:tabs>
        <w:ind w:left="3384" w:hanging="360"/>
      </w:pPr>
      <w:rPr>
        <w:rFonts w:ascii="Symbol" w:hAnsi="Symbol" w:hint="default"/>
      </w:rPr>
    </w:lvl>
    <w:lvl w:ilvl="4">
      <w:start w:val="1"/>
      <w:numFmt w:val="bullet"/>
      <w:lvlText w:val=""/>
      <w:lvlJc w:val="left"/>
      <w:pPr>
        <w:tabs>
          <w:tab w:val="num" w:pos="3744"/>
        </w:tabs>
        <w:ind w:left="3744" w:hanging="360"/>
      </w:pPr>
      <w:rPr>
        <w:rFonts w:ascii="Symbol" w:hAnsi="Symbol" w:hint="default"/>
      </w:rPr>
    </w:lvl>
    <w:lvl w:ilvl="5">
      <w:start w:val="1"/>
      <w:numFmt w:val="bullet"/>
      <w:lvlText w:val=""/>
      <w:lvlJc w:val="left"/>
      <w:pPr>
        <w:tabs>
          <w:tab w:val="num" w:pos="4104"/>
        </w:tabs>
        <w:ind w:left="4104" w:hanging="360"/>
      </w:pPr>
      <w:rPr>
        <w:rFonts w:ascii="Wingdings" w:hAnsi="Wingdings" w:hint="default"/>
      </w:rPr>
    </w:lvl>
    <w:lvl w:ilvl="6">
      <w:start w:val="1"/>
      <w:numFmt w:val="bullet"/>
      <w:lvlText w:val=""/>
      <w:lvlJc w:val="left"/>
      <w:pPr>
        <w:tabs>
          <w:tab w:val="num" w:pos="4464"/>
        </w:tabs>
        <w:ind w:left="4464" w:hanging="360"/>
      </w:pPr>
      <w:rPr>
        <w:rFonts w:ascii="Wingdings" w:hAnsi="Wingdings" w:hint="default"/>
      </w:rPr>
    </w:lvl>
    <w:lvl w:ilvl="7">
      <w:start w:val="1"/>
      <w:numFmt w:val="bullet"/>
      <w:lvlText w:val=""/>
      <w:lvlJc w:val="left"/>
      <w:pPr>
        <w:tabs>
          <w:tab w:val="num" w:pos="4824"/>
        </w:tabs>
        <w:ind w:left="4824" w:hanging="360"/>
      </w:pPr>
      <w:rPr>
        <w:rFonts w:ascii="Symbol" w:hAnsi="Symbol" w:hint="default"/>
      </w:rPr>
    </w:lvl>
    <w:lvl w:ilvl="8">
      <w:start w:val="1"/>
      <w:numFmt w:val="bullet"/>
      <w:lvlText w:val=""/>
      <w:lvlJc w:val="left"/>
      <w:pPr>
        <w:tabs>
          <w:tab w:val="num" w:pos="5184"/>
        </w:tabs>
        <w:ind w:left="5184" w:hanging="360"/>
      </w:pPr>
      <w:rPr>
        <w:rFonts w:ascii="Symbol" w:hAnsi="Symbol" w:hint="default"/>
      </w:rPr>
    </w:lvl>
  </w:abstractNum>
  <w:abstractNum w:abstractNumId="21" w15:restartNumberingAfterBreak="0">
    <w:nsid w:val="5E913E02"/>
    <w:multiLevelType w:val="hybridMultilevel"/>
    <w:tmpl w:val="F586C28E"/>
    <w:lvl w:ilvl="0" w:tplc="04090001">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643A5443"/>
    <w:multiLevelType w:val="hybridMultilevel"/>
    <w:tmpl w:val="015A2D8A"/>
    <w:lvl w:ilvl="0" w:tplc="4D38E13C">
      <w:start w:val="1"/>
      <w:numFmt w:val="decimal"/>
      <w:pStyle w:val="QAQuestion"/>
      <w:lvlText w:val="Q%1."/>
      <w:lvlJc w:val="left"/>
      <w:pPr>
        <w:tabs>
          <w:tab w:val="num" w:pos="720"/>
        </w:tabs>
        <w:ind w:left="720" w:hanging="720"/>
      </w:pPr>
      <w:rPr>
        <w:rFonts w:ascii="Arial Bold" w:hAnsi="Arial Bold"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9D4645"/>
    <w:multiLevelType w:val="hybridMultilevel"/>
    <w:tmpl w:val="2B442166"/>
    <w:lvl w:ilvl="0" w:tplc="04090005">
      <w:start w:val="1"/>
      <w:numFmt w:val="bullet"/>
      <w:lvlText w:val=""/>
      <w:lvlJc w:val="left"/>
      <w:pPr>
        <w:tabs>
          <w:tab w:val="num" w:pos="864"/>
        </w:tabs>
        <w:ind w:left="864" w:hanging="360"/>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67A33301"/>
    <w:multiLevelType w:val="multilevel"/>
    <w:tmpl w:val="EA6CCB22"/>
    <w:lvl w:ilvl="0">
      <w:start w:val="1"/>
      <w:numFmt w:val="bullet"/>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Wingdings 2" w:hAnsi="Wingdings 2" w:cs="Arial Black" w:hint="default"/>
        <w:position w:val="2"/>
        <w:sz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25" w15:restartNumberingAfterBreak="0">
    <w:nsid w:val="7A850FC6"/>
    <w:multiLevelType w:val="multilevel"/>
    <w:tmpl w:val="CDDABDFC"/>
    <w:lvl w:ilvl="0">
      <w:start w:val="1"/>
      <w:numFmt w:val="bullet"/>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Times New Roman" w:hAnsi="Times New Roman" w:cs="Times New Roman" w:hint="default"/>
        <w:position w:val="0"/>
        <w:sz w:val="22"/>
        <w:szCs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26" w15:restartNumberingAfterBreak="0">
    <w:nsid w:val="7EE5718D"/>
    <w:multiLevelType w:val="hybridMultilevel"/>
    <w:tmpl w:val="47F618C8"/>
    <w:lvl w:ilvl="0" w:tplc="17D8327A">
      <w:start w:val="1"/>
      <w:numFmt w:val="none"/>
      <w:pStyle w:val="Note"/>
      <w:lvlText w:val="Note:"/>
      <w:lvlJc w:val="left"/>
      <w:pPr>
        <w:tabs>
          <w:tab w:val="num" w:pos="1296"/>
        </w:tabs>
        <w:ind w:left="576" w:firstLine="0"/>
      </w:pPr>
      <w:rPr>
        <w:rFonts w:ascii="Arial Black" w:hAnsi="Arial Black" w:hint="default"/>
        <w:b w:val="0"/>
        <w:i w:val="0"/>
        <w:caps/>
        <w:spacing w:val="20"/>
        <w:sz w:val="16"/>
      </w:rPr>
    </w:lvl>
    <w:lvl w:ilvl="1" w:tplc="E6EA4AB8" w:tentative="1">
      <w:start w:val="1"/>
      <w:numFmt w:val="lowerLetter"/>
      <w:lvlText w:val="%2."/>
      <w:lvlJc w:val="left"/>
      <w:pPr>
        <w:tabs>
          <w:tab w:val="num" w:pos="1440"/>
        </w:tabs>
        <w:ind w:left="1440" w:hanging="360"/>
      </w:pPr>
    </w:lvl>
    <w:lvl w:ilvl="2" w:tplc="FFC23DCC" w:tentative="1">
      <w:start w:val="1"/>
      <w:numFmt w:val="lowerRoman"/>
      <w:lvlText w:val="%3."/>
      <w:lvlJc w:val="right"/>
      <w:pPr>
        <w:tabs>
          <w:tab w:val="num" w:pos="2160"/>
        </w:tabs>
        <w:ind w:left="2160" w:hanging="180"/>
      </w:pPr>
    </w:lvl>
    <w:lvl w:ilvl="3" w:tplc="0CB004E2" w:tentative="1">
      <w:start w:val="1"/>
      <w:numFmt w:val="decimal"/>
      <w:lvlText w:val="%4."/>
      <w:lvlJc w:val="left"/>
      <w:pPr>
        <w:tabs>
          <w:tab w:val="num" w:pos="2880"/>
        </w:tabs>
        <w:ind w:left="2880" w:hanging="360"/>
      </w:pPr>
    </w:lvl>
    <w:lvl w:ilvl="4" w:tplc="A41416DA" w:tentative="1">
      <w:start w:val="1"/>
      <w:numFmt w:val="lowerLetter"/>
      <w:lvlText w:val="%5."/>
      <w:lvlJc w:val="left"/>
      <w:pPr>
        <w:tabs>
          <w:tab w:val="num" w:pos="3600"/>
        </w:tabs>
        <w:ind w:left="3600" w:hanging="360"/>
      </w:pPr>
    </w:lvl>
    <w:lvl w:ilvl="5" w:tplc="1A407F04" w:tentative="1">
      <w:start w:val="1"/>
      <w:numFmt w:val="lowerRoman"/>
      <w:lvlText w:val="%6."/>
      <w:lvlJc w:val="right"/>
      <w:pPr>
        <w:tabs>
          <w:tab w:val="num" w:pos="4320"/>
        </w:tabs>
        <w:ind w:left="4320" w:hanging="180"/>
      </w:pPr>
    </w:lvl>
    <w:lvl w:ilvl="6" w:tplc="61684124" w:tentative="1">
      <w:start w:val="1"/>
      <w:numFmt w:val="decimal"/>
      <w:lvlText w:val="%7."/>
      <w:lvlJc w:val="left"/>
      <w:pPr>
        <w:tabs>
          <w:tab w:val="num" w:pos="5040"/>
        </w:tabs>
        <w:ind w:left="5040" w:hanging="360"/>
      </w:pPr>
    </w:lvl>
    <w:lvl w:ilvl="7" w:tplc="64441912" w:tentative="1">
      <w:start w:val="1"/>
      <w:numFmt w:val="lowerLetter"/>
      <w:lvlText w:val="%8."/>
      <w:lvlJc w:val="left"/>
      <w:pPr>
        <w:tabs>
          <w:tab w:val="num" w:pos="5760"/>
        </w:tabs>
        <w:ind w:left="5760" w:hanging="360"/>
      </w:pPr>
    </w:lvl>
    <w:lvl w:ilvl="8" w:tplc="3CFCF204"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13"/>
  </w:num>
  <w:num w:numId="4">
    <w:abstractNumId w:val="26"/>
  </w:num>
  <w:num w:numId="5">
    <w:abstractNumId w:val="18"/>
  </w:num>
  <w:num w:numId="6">
    <w:abstractNumId w:val="20"/>
  </w:num>
  <w:num w:numId="7">
    <w:abstractNumId w:val="15"/>
  </w:num>
  <w:num w:numId="8">
    <w:abstractNumId w:val="24"/>
  </w:num>
  <w:num w:numId="9">
    <w:abstractNumId w:val="25"/>
  </w:num>
  <w:num w:numId="10">
    <w:abstractNumId w:val="14"/>
  </w:num>
  <w:num w:numId="11">
    <w:abstractNumId w:val="7"/>
  </w:num>
  <w:num w:numId="12">
    <w:abstractNumId w:val="1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3"/>
  </w:num>
  <w:num w:numId="16">
    <w:abstractNumId w:val="17"/>
  </w:num>
  <w:num w:numId="17">
    <w:abstractNumId w:val="8"/>
  </w:num>
  <w:num w:numId="18">
    <w:abstractNumId w:val="11"/>
  </w:num>
  <w:num w:numId="19">
    <w:abstractNumId w:val="0"/>
  </w:num>
  <w:num w:numId="20">
    <w:abstractNumId w:val="3"/>
  </w:num>
  <w:num w:numId="21">
    <w:abstractNumId w:val="10"/>
  </w:num>
  <w:num w:numId="22">
    <w:abstractNumId w:val="16"/>
  </w:num>
  <w:num w:numId="23">
    <w:abstractNumId w:val="6"/>
  </w:num>
  <w:num w:numId="24">
    <w:abstractNumId w:val="2"/>
  </w:num>
  <w:num w:numId="25">
    <w:abstractNumId w:val="21"/>
  </w:num>
  <w:num w:numId="26">
    <w:abstractNumId w:val="9"/>
  </w:num>
  <w:num w:numId="27">
    <w:abstractNumId w:val="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o:colormru v:ext="edit" colors="#0056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DA"/>
    <w:rsid w:val="00000317"/>
    <w:rsid w:val="000039FD"/>
    <w:rsid w:val="000500F8"/>
    <w:rsid w:val="000510F6"/>
    <w:rsid w:val="000556A2"/>
    <w:rsid w:val="00061728"/>
    <w:rsid w:val="00067C27"/>
    <w:rsid w:val="000821F9"/>
    <w:rsid w:val="00087BAF"/>
    <w:rsid w:val="000911E4"/>
    <w:rsid w:val="000B2622"/>
    <w:rsid w:val="000B33A3"/>
    <w:rsid w:val="000C6A16"/>
    <w:rsid w:val="000D09ED"/>
    <w:rsid w:val="000E09E7"/>
    <w:rsid w:val="000E1C98"/>
    <w:rsid w:val="000F02D9"/>
    <w:rsid w:val="000F5E5B"/>
    <w:rsid w:val="00101ED6"/>
    <w:rsid w:val="001045EF"/>
    <w:rsid w:val="00106354"/>
    <w:rsid w:val="00113038"/>
    <w:rsid w:val="00116488"/>
    <w:rsid w:val="0012372C"/>
    <w:rsid w:val="0012415D"/>
    <w:rsid w:val="00124D60"/>
    <w:rsid w:val="0014542C"/>
    <w:rsid w:val="00145A13"/>
    <w:rsid w:val="00161E9E"/>
    <w:rsid w:val="00163D8B"/>
    <w:rsid w:val="00195287"/>
    <w:rsid w:val="001A2CAC"/>
    <w:rsid w:val="001B307D"/>
    <w:rsid w:val="001B496E"/>
    <w:rsid w:val="001B6E82"/>
    <w:rsid w:val="001C0FDD"/>
    <w:rsid w:val="001C3BE9"/>
    <w:rsid w:val="001C48B2"/>
    <w:rsid w:val="001C5D71"/>
    <w:rsid w:val="001D5E39"/>
    <w:rsid w:val="001D6FBC"/>
    <w:rsid w:val="001D7E81"/>
    <w:rsid w:val="001E1443"/>
    <w:rsid w:val="001E4BD2"/>
    <w:rsid w:val="001E5EED"/>
    <w:rsid w:val="001E73B4"/>
    <w:rsid w:val="001F4FFD"/>
    <w:rsid w:val="00202790"/>
    <w:rsid w:val="002032EA"/>
    <w:rsid w:val="00206568"/>
    <w:rsid w:val="00222F28"/>
    <w:rsid w:val="00223050"/>
    <w:rsid w:val="00225D6D"/>
    <w:rsid w:val="0022798D"/>
    <w:rsid w:val="0024095E"/>
    <w:rsid w:val="002605E4"/>
    <w:rsid w:val="00262E21"/>
    <w:rsid w:val="002651B2"/>
    <w:rsid w:val="00270AD4"/>
    <w:rsid w:val="002725C4"/>
    <w:rsid w:val="002731C3"/>
    <w:rsid w:val="00275D00"/>
    <w:rsid w:val="002773AB"/>
    <w:rsid w:val="002777D3"/>
    <w:rsid w:val="0028404A"/>
    <w:rsid w:val="00286684"/>
    <w:rsid w:val="002876E3"/>
    <w:rsid w:val="00293D05"/>
    <w:rsid w:val="002A5375"/>
    <w:rsid w:val="002D3BA4"/>
    <w:rsid w:val="002E0432"/>
    <w:rsid w:val="002E50DE"/>
    <w:rsid w:val="002F42F2"/>
    <w:rsid w:val="003035B1"/>
    <w:rsid w:val="00321528"/>
    <w:rsid w:val="00323D77"/>
    <w:rsid w:val="00325E20"/>
    <w:rsid w:val="00336CB5"/>
    <w:rsid w:val="00340CDA"/>
    <w:rsid w:val="00346105"/>
    <w:rsid w:val="00350C52"/>
    <w:rsid w:val="00370EE6"/>
    <w:rsid w:val="003765FF"/>
    <w:rsid w:val="00396BDA"/>
    <w:rsid w:val="003B6E51"/>
    <w:rsid w:val="003C5E56"/>
    <w:rsid w:val="003D7481"/>
    <w:rsid w:val="003E1868"/>
    <w:rsid w:val="003E6A25"/>
    <w:rsid w:val="003F257D"/>
    <w:rsid w:val="00406BFE"/>
    <w:rsid w:val="004078A9"/>
    <w:rsid w:val="00410D1B"/>
    <w:rsid w:val="00414414"/>
    <w:rsid w:val="004169E1"/>
    <w:rsid w:val="00434719"/>
    <w:rsid w:val="00435957"/>
    <w:rsid w:val="00443736"/>
    <w:rsid w:val="00446820"/>
    <w:rsid w:val="004533C3"/>
    <w:rsid w:val="00466266"/>
    <w:rsid w:val="00484E1A"/>
    <w:rsid w:val="00490649"/>
    <w:rsid w:val="00494256"/>
    <w:rsid w:val="004A2D80"/>
    <w:rsid w:val="004A39E2"/>
    <w:rsid w:val="004C2142"/>
    <w:rsid w:val="004E589F"/>
    <w:rsid w:val="004F0E72"/>
    <w:rsid w:val="00507EE1"/>
    <w:rsid w:val="00511BD3"/>
    <w:rsid w:val="0051664B"/>
    <w:rsid w:val="005203A0"/>
    <w:rsid w:val="00523CAD"/>
    <w:rsid w:val="0053232D"/>
    <w:rsid w:val="00547E1D"/>
    <w:rsid w:val="00553BE6"/>
    <w:rsid w:val="0055514A"/>
    <w:rsid w:val="00591846"/>
    <w:rsid w:val="00595A51"/>
    <w:rsid w:val="005C54AE"/>
    <w:rsid w:val="005C6F74"/>
    <w:rsid w:val="005D13C1"/>
    <w:rsid w:val="005D5C69"/>
    <w:rsid w:val="005F1596"/>
    <w:rsid w:val="005F1DF1"/>
    <w:rsid w:val="005F68B1"/>
    <w:rsid w:val="006077B7"/>
    <w:rsid w:val="0061072F"/>
    <w:rsid w:val="006143F2"/>
    <w:rsid w:val="00622F44"/>
    <w:rsid w:val="006251F2"/>
    <w:rsid w:val="0063100A"/>
    <w:rsid w:val="00632313"/>
    <w:rsid w:val="00636DCF"/>
    <w:rsid w:val="00637048"/>
    <w:rsid w:val="00644390"/>
    <w:rsid w:val="00645657"/>
    <w:rsid w:val="006468DF"/>
    <w:rsid w:val="00656BC4"/>
    <w:rsid w:val="0068365E"/>
    <w:rsid w:val="00687759"/>
    <w:rsid w:val="006914F2"/>
    <w:rsid w:val="00693B88"/>
    <w:rsid w:val="00696E82"/>
    <w:rsid w:val="006A06ED"/>
    <w:rsid w:val="006B57BD"/>
    <w:rsid w:val="006C20C0"/>
    <w:rsid w:val="006E2DA6"/>
    <w:rsid w:val="0070226A"/>
    <w:rsid w:val="007057BD"/>
    <w:rsid w:val="007061D0"/>
    <w:rsid w:val="007263CB"/>
    <w:rsid w:val="00726943"/>
    <w:rsid w:val="00727F76"/>
    <w:rsid w:val="00736EE7"/>
    <w:rsid w:val="00744547"/>
    <w:rsid w:val="007523AA"/>
    <w:rsid w:val="007939C5"/>
    <w:rsid w:val="00797437"/>
    <w:rsid w:val="007A697D"/>
    <w:rsid w:val="007B52BA"/>
    <w:rsid w:val="007C52D6"/>
    <w:rsid w:val="007C5F95"/>
    <w:rsid w:val="007E31EE"/>
    <w:rsid w:val="007E3768"/>
    <w:rsid w:val="007F0490"/>
    <w:rsid w:val="00801727"/>
    <w:rsid w:val="00806181"/>
    <w:rsid w:val="00806780"/>
    <w:rsid w:val="008111AB"/>
    <w:rsid w:val="00820A4B"/>
    <w:rsid w:val="00827E5E"/>
    <w:rsid w:val="00840230"/>
    <w:rsid w:val="008443BC"/>
    <w:rsid w:val="00847C13"/>
    <w:rsid w:val="00850C34"/>
    <w:rsid w:val="00862E4E"/>
    <w:rsid w:val="00867719"/>
    <w:rsid w:val="0087610F"/>
    <w:rsid w:val="008776A7"/>
    <w:rsid w:val="0088270A"/>
    <w:rsid w:val="00882B63"/>
    <w:rsid w:val="008913D9"/>
    <w:rsid w:val="008A3933"/>
    <w:rsid w:val="008B51E0"/>
    <w:rsid w:val="008B7231"/>
    <w:rsid w:val="008C3B12"/>
    <w:rsid w:val="008D5238"/>
    <w:rsid w:val="008D7CF1"/>
    <w:rsid w:val="008F7EEC"/>
    <w:rsid w:val="00900807"/>
    <w:rsid w:val="009125FC"/>
    <w:rsid w:val="00916CA1"/>
    <w:rsid w:val="00930DE9"/>
    <w:rsid w:val="00945566"/>
    <w:rsid w:val="00946A60"/>
    <w:rsid w:val="00955177"/>
    <w:rsid w:val="00957238"/>
    <w:rsid w:val="0096250C"/>
    <w:rsid w:val="00977C5D"/>
    <w:rsid w:val="009806E5"/>
    <w:rsid w:val="00982D2B"/>
    <w:rsid w:val="009858B8"/>
    <w:rsid w:val="009912FF"/>
    <w:rsid w:val="009930D9"/>
    <w:rsid w:val="00994502"/>
    <w:rsid w:val="009A3615"/>
    <w:rsid w:val="009A4483"/>
    <w:rsid w:val="009A78D7"/>
    <w:rsid w:val="009B116A"/>
    <w:rsid w:val="009B293E"/>
    <w:rsid w:val="009C27ED"/>
    <w:rsid w:val="009C7E89"/>
    <w:rsid w:val="009D7099"/>
    <w:rsid w:val="009F463D"/>
    <w:rsid w:val="009F5FF6"/>
    <w:rsid w:val="00A00444"/>
    <w:rsid w:val="00A00B02"/>
    <w:rsid w:val="00A039E3"/>
    <w:rsid w:val="00A03CA9"/>
    <w:rsid w:val="00A055E3"/>
    <w:rsid w:val="00A109BF"/>
    <w:rsid w:val="00A13AB2"/>
    <w:rsid w:val="00A14777"/>
    <w:rsid w:val="00A15B3E"/>
    <w:rsid w:val="00A16C4D"/>
    <w:rsid w:val="00A30095"/>
    <w:rsid w:val="00A368D4"/>
    <w:rsid w:val="00A455AF"/>
    <w:rsid w:val="00A64AE0"/>
    <w:rsid w:val="00A70012"/>
    <w:rsid w:val="00A760C3"/>
    <w:rsid w:val="00A76C03"/>
    <w:rsid w:val="00A76F49"/>
    <w:rsid w:val="00A87767"/>
    <w:rsid w:val="00A92112"/>
    <w:rsid w:val="00A93A97"/>
    <w:rsid w:val="00AA646D"/>
    <w:rsid w:val="00AB0EC8"/>
    <w:rsid w:val="00AB6FCF"/>
    <w:rsid w:val="00AC17CA"/>
    <w:rsid w:val="00AC2DA8"/>
    <w:rsid w:val="00AD2890"/>
    <w:rsid w:val="00AD39B4"/>
    <w:rsid w:val="00AD676D"/>
    <w:rsid w:val="00AD7C14"/>
    <w:rsid w:val="00AE179E"/>
    <w:rsid w:val="00AF19D6"/>
    <w:rsid w:val="00AF4A63"/>
    <w:rsid w:val="00B02334"/>
    <w:rsid w:val="00B20AF1"/>
    <w:rsid w:val="00B239C2"/>
    <w:rsid w:val="00B27AC6"/>
    <w:rsid w:val="00B35ED0"/>
    <w:rsid w:val="00B42E6D"/>
    <w:rsid w:val="00B4604D"/>
    <w:rsid w:val="00B5582F"/>
    <w:rsid w:val="00B61716"/>
    <w:rsid w:val="00B71442"/>
    <w:rsid w:val="00B71587"/>
    <w:rsid w:val="00B74EE3"/>
    <w:rsid w:val="00B76357"/>
    <w:rsid w:val="00B80562"/>
    <w:rsid w:val="00B9227C"/>
    <w:rsid w:val="00B97944"/>
    <w:rsid w:val="00B979CB"/>
    <w:rsid w:val="00B97E8F"/>
    <w:rsid w:val="00BA178B"/>
    <w:rsid w:val="00BA2282"/>
    <w:rsid w:val="00BA71B2"/>
    <w:rsid w:val="00BB1E44"/>
    <w:rsid w:val="00BB7180"/>
    <w:rsid w:val="00BC1000"/>
    <w:rsid w:val="00BC5354"/>
    <w:rsid w:val="00BD531D"/>
    <w:rsid w:val="00BE37D9"/>
    <w:rsid w:val="00BF0327"/>
    <w:rsid w:val="00BF5AE1"/>
    <w:rsid w:val="00BF71A3"/>
    <w:rsid w:val="00C02152"/>
    <w:rsid w:val="00C17BE1"/>
    <w:rsid w:val="00C254EA"/>
    <w:rsid w:val="00C66D6B"/>
    <w:rsid w:val="00C72D70"/>
    <w:rsid w:val="00C77A32"/>
    <w:rsid w:val="00C979B7"/>
    <w:rsid w:val="00CA0D4A"/>
    <w:rsid w:val="00CA4645"/>
    <w:rsid w:val="00CB478E"/>
    <w:rsid w:val="00CB7FCD"/>
    <w:rsid w:val="00CC16E1"/>
    <w:rsid w:val="00CC55DF"/>
    <w:rsid w:val="00CC5CD3"/>
    <w:rsid w:val="00CE37EB"/>
    <w:rsid w:val="00CF16B2"/>
    <w:rsid w:val="00D06CDE"/>
    <w:rsid w:val="00D073BF"/>
    <w:rsid w:val="00D148E5"/>
    <w:rsid w:val="00D20395"/>
    <w:rsid w:val="00D2102C"/>
    <w:rsid w:val="00D23D3E"/>
    <w:rsid w:val="00D4083B"/>
    <w:rsid w:val="00D632DD"/>
    <w:rsid w:val="00D670DE"/>
    <w:rsid w:val="00D76EC8"/>
    <w:rsid w:val="00D84FA2"/>
    <w:rsid w:val="00D9010E"/>
    <w:rsid w:val="00D9280F"/>
    <w:rsid w:val="00DB1700"/>
    <w:rsid w:val="00DC2E4C"/>
    <w:rsid w:val="00DC3959"/>
    <w:rsid w:val="00DC4158"/>
    <w:rsid w:val="00DC727E"/>
    <w:rsid w:val="00DF46FD"/>
    <w:rsid w:val="00E240DC"/>
    <w:rsid w:val="00E247BF"/>
    <w:rsid w:val="00E34DA9"/>
    <w:rsid w:val="00E456E0"/>
    <w:rsid w:val="00E5665A"/>
    <w:rsid w:val="00E9306B"/>
    <w:rsid w:val="00EA4ED3"/>
    <w:rsid w:val="00EB176D"/>
    <w:rsid w:val="00EB7A55"/>
    <w:rsid w:val="00EC5714"/>
    <w:rsid w:val="00EC7CF3"/>
    <w:rsid w:val="00EE4A86"/>
    <w:rsid w:val="00EE50E7"/>
    <w:rsid w:val="00EE7DAD"/>
    <w:rsid w:val="00F07F26"/>
    <w:rsid w:val="00F135D0"/>
    <w:rsid w:val="00F2626E"/>
    <w:rsid w:val="00F26C71"/>
    <w:rsid w:val="00F341BF"/>
    <w:rsid w:val="00F42DA4"/>
    <w:rsid w:val="00F44F57"/>
    <w:rsid w:val="00F5073D"/>
    <w:rsid w:val="00F52C61"/>
    <w:rsid w:val="00F559F0"/>
    <w:rsid w:val="00F6271B"/>
    <w:rsid w:val="00F6508F"/>
    <w:rsid w:val="00F73B8B"/>
    <w:rsid w:val="00F76A9B"/>
    <w:rsid w:val="00F77400"/>
    <w:rsid w:val="00F83769"/>
    <w:rsid w:val="00F93151"/>
    <w:rsid w:val="00FA2165"/>
    <w:rsid w:val="00FB15C9"/>
    <w:rsid w:val="00FB3E67"/>
    <w:rsid w:val="00FB4A40"/>
    <w:rsid w:val="00FB53DF"/>
    <w:rsid w:val="00FB6629"/>
    <w:rsid w:val="00FC08A8"/>
    <w:rsid w:val="00FC3D1C"/>
    <w:rsid w:val="00FC5A05"/>
    <w:rsid w:val="00FD3DCB"/>
    <w:rsid w:val="00FE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5699"/>
    </o:shapedefaults>
    <o:shapelayout v:ext="edit">
      <o:idmap v:ext="edit" data="1"/>
    </o:shapelayout>
  </w:shapeDefaults>
  <w:decimalSymbol w:val="."/>
  <w:listSeparator w:val=","/>
  <w15:chartTrackingRefBased/>
  <w15:docId w15:val="{6919CB6A-162B-4813-AD6B-93EF0C24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282"/>
    <w:rPr>
      <w:sz w:val="24"/>
      <w:szCs w:val="24"/>
    </w:rPr>
  </w:style>
  <w:style w:type="paragraph" w:styleId="Heading1">
    <w:name w:val="heading 1"/>
    <w:basedOn w:val="Normal"/>
    <w:next w:val="BodyText"/>
    <w:qFormat/>
    <w:rsid w:val="00946A60"/>
    <w:pPr>
      <w:keepNext/>
      <w:spacing w:before="360" w:after="120" w:line="300" w:lineRule="exact"/>
      <w:outlineLvl w:val="0"/>
    </w:pPr>
    <w:rPr>
      <w:rFonts w:ascii="Arial" w:hAnsi="Arial" w:cs="Arial"/>
      <w:b/>
      <w:bCs/>
      <w:kern w:val="32"/>
      <w:sz w:val="26"/>
      <w:szCs w:val="26"/>
    </w:rPr>
  </w:style>
  <w:style w:type="paragraph" w:styleId="Heading2">
    <w:name w:val="heading 2"/>
    <w:basedOn w:val="Normal"/>
    <w:next w:val="BodyText"/>
    <w:qFormat/>
    <w:rsid w:val="006842C6"/>
    <w:pPr>
      <w:keepNext/>
      <w:spacing w:before="300" w:after="120" w:line="260" w:lineRule="exact"/>
      <w:outlineLvl w:val="1"/>
    </w:pPr>
    <w:rPr>
      <w:rFonts w:ascii="Arial" w:hAnsi="Arial" w:cs="Arial"/>
      <w:b/>
      <w:bCs/>
      <w:i/>
      <w:sz w:val="22"/>
      <w:szCs w:val="22"/>
      <w:u w:color="B2B2B2"/>
    </w:rPr>
  </w:style>
  <w:style w:type="paragraph" w:styleId="Heading3">
    <w:name w:val="heading 3"/>
    <w:basedOn w:val="Normal"/>
    <w:next w:val="Normal"/>
    <w:qFormat/>
    <w:rsid w:val="00156F6C"/>
    <w:pPr>
      <w:keepNext/>
      <w:spacing w:before="240" w:after="60" w:line="220" w:lineRule="exact"/>
      <w:ind w:right="720"/>
      <w:outlineLvl w:val="2"/>
    </w:pPr>
    <w:rPr>
      <w:rFonts w:ascii="Arial" w:hAnsi="Arial" w:cs="Arial"/>
      <w:bCs/>
      <w:caps/>
      <w:spacing w:val="16"/>
      <w:sz w:val="20"/>
      <w:szCs w:val="26"/>
      <w:u w:color="999999"/>
    </w:rPr>
  </w:style>
  <w:style w:type="paragraph" w:styleId="Heading4">
    <w:name w:val="heading 4"/>
    <w:basedOn w:val="Normal"/>
    <w:next w:val="Normal"/>
    <w:qFormat/>
    <w:rsid w:val="002E36E5"/>
    <w:pPr>
      <w:keepNext/>
      <w:spacing w:before="120" w:after="60" w:line="260" w:lineRule="exact"/>
      <w:ind w:left="360"/>
      <w:outlineLvl w:val="3"/>
    </w:pPr>
    <w:rPr>
      <w:rFonts w:ascii="Arial Narrow" w:hAnsi="Arial Narrow"/>
      <w:b/>
      <w:bCs/>
      <w:spacing w:val="8"/>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3D0E"/>
    <w:pPr>
      <w:tabs>
        <w:tab w:val="center" w:pos="4320"/>
        <w:tab w:val="right" w:pos="8640"/>
      </w:tabs>
    </w:pPr>
  </w:style>
  <w:style w:type="paragraph" w:styleId="Footer">
    <w:name w:val="footer"/>
    <w:basedOn w:val="BalloonText"/>
    <w:rsid w:val="007729C3"/>
    <w:pPr>
      <w:tabs>
        <w:tab w:val="center" w:pos="6667"/>
        <w:tab w:val="right" w:pos="10440"/>
        <w:tab w:val="right" w:pos="10800"/>
      </w:tabs>
    </w:pPr>
    <w:rPr>
      <w:rFonts w:ascii="Arial" w:hAnsi="Arial"/>
    </w:rPr>
  </w:style>
  <w:style w:type="paragraph" w:styleId="BodyText">
    <w:name w:val="Body Text"/>
    <w:basedOn w:val="Normal"/>
    <w:link w:val="BodyTextChar"/>
    <w:rsid w:val="004C0B7C"/>
    <w:pPr>
      <w:spacing w:before="120" w:after="120" w:line="260" w:lineRule="exact"/>
    </w:pPr>
    <w:rPr>
      <w:rFonts w:ascii="Arial" w:hAnsi="Arial"/>
      <w:sz w:val="22"/>
    </w:rPr>
  </w:style>
  <w:style w:type="paragraph" w:customStyle="1" w:styleId="Introduction">
    <w:name w:val="Introduction"/>
    <w:basedOn w:val="BodyText"/>
    <w:next w:val="BodyText"/>
    <w:rsid w:val="00A30095"/>
    <w:pPr>
      <w:spacing w:before="180" w:after="140" w:line="300" w:lineRule="exact"/>
    </w:pPr>
    <w:rPr>
      <w:b/>
      <w:sz w:val="26"/>
    </w:rPr>
  </w:style>
  <w:style w:type="paragraph" w:customStyle="1" w:styleId="QAQuestion">
    <w:name w:val="Q&amp;A Question"/>
    <w:basedOn w:val="BodyText"/>
    <w:next w:val="QAAnswer"/>
    <w:rsid w:val="00DC3959"/>
    <w:pPr>
      <w:numPr>
        <w:numId w:val="14"/>
      </w:numPr>
      <w:spacing w:before="360"/>
    </w:pPr>
    <w:rPr>
      <w:b/>
    </w:rPr>
  </w:style>
  <w:style w:type="paragraph" w:styleId="BodyTextIndent">
    <w:name w:val="Body Text Indent"/>
    <w:basedOn w:val="BodyText"/>
    <w:rsid w:val="00AA7045"/>
    <w:pPr>
      <w:ind w:left="360"/>
    </w:pPr>
  </w:style>
  <w:style w:type="paragraph" w:customStyle="1" w:styleId="QAAnswer">
    <w:name w:val="Q&amp;A Answer"/>
    <w:basedOn w:val="BodyText"/>
    <w:link w:val="QAAnswerChar"/>
    <w:rsid w:val="00DC3959"/>
    <w:pPr>
      <w:ind w:left="720" w:right="720"/>
    </w:pPr>
  </w:style>
  <w:style w:type="paragraph" w:styleId="ListBullet">
    <w:name w:val="List Bullet"/>
    <w:basedOn w:val="BodyText"/>
    <w:rsid w:val="00B95094"/>
    <w:pPr>
      <w:numPr>
        <w:numId w:val="1"/>
      </w:numPr>
      <w:ind w:right="720"/>
    </w:pPr>
  </w:style>
  <w:style w:type="paragraph" w:styleId="ListBullet2">
    <w:name w:val="List Bullet 2"/>
    <w:basedOn w:val="BodyText"/>
    <w:rsid w:val="00B95094"/>
    <w:pPr>
      <w:numPr>
        <w:ilvl w:val="1"/>
        <w:numId w:val="1"/>
      </w:numPr>
    </w:pPr>
  </w:style>
  <w:style w:type="paragraph" w:styleId="Closing">
    <w:name w:val="Closing"/>
    <w:basedOn w:val="BodyText"/>
    <w:rsid w:val="00424A8E"/>
    <w:pPr>
      <w:spacing w:before="600" w:line="220" w:lineRule="exact"/>
      <w:ind w:right="1440"/>
    </w:pPr>
    <w:rPr>
      <w:color w:val="777777"/>
      <w:sz w:val="18"/>
    </w:rPr>
  </w:style>
  <w:style w:type="paragraph" w:styleId="ListBullet3">
    <w:name w:val="List Bullet 3"/>
    <w:basedOn w:val="BodyText"/>
    <w:rsid w:val="00B95094"/>
    <w:pPr>
      <w:numPr>
        <w:ilvl w:val="2"/>
        <w:numId w:val="1"/>
      </w:numPr>
    </w:pPr>
  </w:style>
  <w:style w:type="paragraph" w:customStyle="1" w:styleId="TableHeading">
    <w:name w:val="Table Heading"/>
    <w:basedOn w:val="BodyText"/>
    <w:rsid w:val="00DC3959"/>
    <w:pPr>
      <w:keepNext/>
      <w:spacing w:before="0" w:after="40" w:line="252" w:lineRule="auto"/>
      <w:ind w:left="144"/>
    </w:pPr>
    <w:rPr>
      <w:rFonts w:ascii="Arial Bold" w:hAnsi="Arial Bold"/>
      <w:b/>
      <w:color w:val="0067B1"/>
    </w:rPr>
  </w:style>
  <w:style w:type="paragraph" w:customStyle="1" w:styleId="TableText">
    <w:name w:val="Table Text"/>
    <w:basedOn w:val="BodyText"/>
    <w:rsid w:val="00D3140D"/>
    <w:pPr>
      <w:spacing w:before="0" w:after="60" w:line="252" w:lineRule="auto"/>
      <w:ind w:left="144"/>
    </w:pPr>
  </w:style>
  <w:style w:type="character" w:styleId="PageNumber">
    <w:name w:val="page number"/>
    <w:basedOn w:val="DefaultParagraphFont"/>
    <w:rsid w:val="00AD5AB1"/>
  </w:style>
  <w:style w:type="paragraph" w:styleId="BalloonText">
    <w:name w:val="Balloon Text"/>
    <w:basedOn w:val="Normal"/>
    <w:semiHidden/>
    <w:rsid w:val="00E16AAB"/>
    <w:rPr>
      <w:rFonts w:ascii="Tahoma" w:hAnsi="Tahoma" w:cs="Tahoma"/>
      <w:sz w:val="16"/>
      <w:szCs w:val="16"/>
    </w:rPr>
  </w:style>
  <w:style w:type="paragraph" w:customStyle="1" w:styleId="Default">
    <w:name w:val="Default"/>
    <w:semiHidden/>
    <w:rsid w:val="00524538"/>
    <w:pPr>
      <w:autoSpaceDE w:val="0"/>
      <w:autoSpaceDN w:val="0"/>
      <w:adjustRightInd w:val="0"/>
    </w:pPr>
    <w:rPr>
      <w:rFonts w:ascii="Arial" w:hAnsi="Arial" w:cs="Arial"/>
      <w:color w:val="000000"/>
      <w:sz w:val="24"/>
      <w:szCs w:val="24"/>
    </w:rPr>
  </w:style>
  <w:style w:type="paragraph" w:styleId="Title">
    <w:name w:val="Title"/>
    <w:basedOn w:val="BodyText"/>
    <w:next w:val="Date"/>
    <w:qFormat/>
    <w:rsid w:val="00FF122A"/>
    <w:pPr>
      <w:keepNext/>
      <w:pageBreakBefore/>
      <w:spacing w:before="880" w:after="0" w:line="360" w:lineRule="exact"/>
      <w:outlineLvl w:val="0"/>
    </w:pPr>
    <w:rPr>
      <w:rFonts w:cs="Arial"/>
      <w:b/>
      <w:bCs/>
      <w:kern w:val="28"/>
      <w:sz w:val="32"/>
      <w:szCs w:val="32"/>
    </w:rPr>
  </w:style>
  <w:style w:type="paragraph" w:customStyle="1" w:styleId="Image">
    <w:name w:val="Image"/>
    <w:basedOn w:val="BodyText"/>
    <w:next w:val="Caption"/>
    <w:rsid w:val="006865CA"/>
    <w:pPr>
      <w:spacing w:before="380" w:after="60" w:line="240" w:lineRule="auto"/>
    </w:pPr>
    <w:rPr>
      <w:lang w:val="fr-FR"/>
    </w:rPr>
  </w:style>
  <w:style w:type="paragraph" w:styleId="ListNumber">
    <w:name w:val="List Number"/>
    <w:basedOn w:val="BodyText"/>
    <w:rsid w:val="00DE3189"/>
    <w:pPr>
      <w:numPr>
        <w:numId w:val="2"/>
      </w:numPr>
    </w:pPr>
  </w:style>
  <w:style w:type="paragraph" w:customStyle="1" w:styleId="TableTextBullet1">
    <w:name w:val="Table Text Bullet 1"/>
    <w:basedOn w:val="TableText"/>
    <w:rsid w:val="00622E66"/>
    <w:pPr>
      <w:numPr>
        <w:numId w:val="3"/>
      </w:numPr>
    </w:pPr>
    <w:rPr>
      <w:sz w:val="20"/>
    </w:rPr>
  </w:style>
  <w:style w:type="paragraph" w:styleId="ListNumber2">
    <w:name w:val="List Number 2"/>
    <w:basedOn w:val="BodyText"/>
    <w:rsid w:val="00DE3189"/>
    <w:pPr>
      <w:numPr>
        <w:ilvl w:val="1"/>
        <w:numId w:val="2"/>
      </w:numPr>
    </w:pPr>
  </w:style>
  <w:style w:type="paragraph" w:styleId="ListNumber3">
    <w:name w:val="List Number 3"/>
    <w:basedOn w:val="BodyText"/>
    <w:rsid w:val="00DE3189"/>
    <w:pPr>
      <w:numPr>
        <w:ilvl w:val="2"/>
        <w:numId w:val="2"/>
      </w:numPr>
    </w:pPr>
  </w:style>
  <w:style w:type="paragraph" w:customStyle="1" w:styleId="TableTextBullet2">
    <w:name w:val="Table Text Bullet 2"/>
    <w:basedOn w:val="TableText"/>
    <w:rsid w:val="00622E66"/>
    <w:pPr>
      <w:numPr>
        <w:ilvl w:val="1"/>
        <w:numId w:val="3"/>
      </w:numPr>
    </w:pPr>
    <w:rPr>
      <w:sz w:val="20"/>
    </w:rPr>
  </w:style>
  <w:style w:type="paragraph" w:customStyle="1" w:styleId="Note">
    <w:name w:val="Note"/>
    <w:basedOn w:val="BodyText"/>
    <w:rsid w:val="00AF4A63"/>
    <w:pPr>
      <w:numPr>
        <w:numId w:val="4"/>
      </w:numPr>
      <w:pBdr>
        <w:top w:val="single" w:sz="4" w:space="0" w:color="FFFFFF"/>
        <w:left w:val="single" w:sz="4" w:space="7" w:color="3B9CBA"/>
        <w:bottom w:val="single" w:sz="4" w:space="1" w:color="FFFFFF"/>
      </w:pBdr>
      <w:ind w:right="144"/>
    </w:pPr>
    <w:rPr>
      <w:i/>
      <w:sz w:val="21"/>
    </w:rPr>
  </w:style>
  <w:style w:type="character" w:styleId="Hyperlink">
    <w:name w:val="Hyperlink"/>
    <w:rsid w:val="00D45197"/>
    <w:rPr>
      <w:color w:val="0078D2"/>
      <w:u w:val="single"/>
    </w:rPr>
  </w:style>
  <w:style w:type="paragraph" w:styleId="Caption">
    <w:name w:val="caption"/>
    <w:basedOn w:val="BodyText"/>
    <w:next w:val="BodyText"/>
    <w:qFormat/>
    <w:rsid w:val="00FF122A"/>
    <w:pPr>
      <w:spacing w:before="60" w:after="360" w:line="200" w:lineRule="exact"/>
    </w:pPr>
    <w:rPr>
      <w:bCs/>
      <w:sz w:val="18"/>
      <w:szCs w:val="20"/>
    </w:rPr>
  </w:style>
  <w:style w:type="paragraph" w:styleId="Date">
    <w:name w:val="Date"/>
    <w:basedOn w:val="Introduction"/>
    <w:next w:val="Introduction"/>
    <w:rsid w:val="00B979CB"/>
    <w:pPr>
      <w:keepNext/>
      <w:spacing w:before="0"/>
      <w:jc w:val="right"/>
    </w:pPr>
    <w:rPr>
      <w:b w:val="0"/>
      <w:sz w:val="24"/>
    </w:rPr>
  </w:style>
  <w:style w:type="paragraph" w:customStyle="1" w:styleId="ImageIndent">
    <w:name w:val="Image Indent"/>
    <w:basedOn w:val="Image"/>
    <w:next w:val="CaptionIndent"/>
    <w:rsid w:val="00FF70F2"/>
    <w:pPr>
      <w:ind w:left="360"/>
    </w:pPr>
  </w:style>
  <w:style w:type="paragraph" w:customStyle="1" w:styleId="CaptionIndent">
    <w:name w:val="Caption Indent"/>
    <w:basedOn w:val="Caption"/>
    <w:next w:val="BodyText"/>
    <w:rsid w:val="00156F6C"/>
    <w:pPr>
      <w:ind w:left="360"/>
    </w:pPr>
    <w:rPr>
      <w:lang w:val="fr-FR"/>
    </w:rPr>
  </w:style>
  <w:style w:type="character" w:styleId="CommentReference">
    <w:name w:val="annotation reference"/>
    <w:semiHidden/>
    <w:rsid w:val="00E20F49"/>
    <w:rPr>
      <w:sz w:val="16"/>
      <w:szCs w:val="16"/>
    </w:rPr>
  </w:style>
  <w:style w:type="paragraph" w:styleId="CommentText">
    <w:name w:val="annotation text"/>
    <w:basedOn w:val="Normal"/>
    <w:semiHidden/>
    <w:rsid w:val="00E20F49"/>
    <w:rPr>
      <w:sz w:val="20"/>
      <w:szCs w:val="20"/>
    </w:rPr>
  </w:style>
  <w:style w:type="paragraph" w:styleId="CommentSubject">
    <w:name w:val="annotation subject"/>
    <w:basedOn w:val="CommentText"/>
    <w:next w:val="CommentText"/>
    <w:semiHidden/>
    <w:rsid w:val="00E20F49"/>
    <w:rPr>
      <w:b/>
      <w:bCs/>
    </w:rPr>
  </w:style>
  <w:style w:type="paragraph" w:customStyle="1" w:styleId="FooterWideMargin">
    <w:name w:val="Footer Wide Margin"/>
    <w:basedOn w:val="Footer"/>
    <w:rsid w:val="005A47B0"/>
    <w:pPr>
      <w:tabs>
        <w:tab w:val="clear" w:pos="10440"/>
        <w:tab w:val="clear" w:pos="10800"/>
        <w:tab w:val="center" w:pos="3355"/>
        <w:tab w:val="right" w:pos="7128"/>
        <w:tab w:val="right" w:pos="7488"/>
      </w:tabs>
      <w:ind w:left="-3312"/>
    </w:pPr>
    <w:rPr>
      <w:rFonts w:cs="Arial"/>
    </w:rPr>
  </w:style>
  <w:style w:type="character" w:customStyle="1" w:styleId="QAAnswerChar">
    <w:name w:val="Q&amp;A Answer Char"/>
    <w:link w:val="QAAnswer"/>
    <w:rsid w:val="00DC3959"/>
    <w:rPr>
      <w:rFonts w:ascii="Arial" w:hAnsi="Arial"/>
      <w:sz w:val="22"/>
      <w:szCs w:val="24"/>
      <w:lang w:val="en-US" w:eastAsia="en-US" w:bidi="ar-SA"/>
    </w:rPr>
  </w:style>
  <w:style w:type="paragraph" w:customStyle="1" w:styleId="Heading1Gray">
    <w:name w:val="Heading 1 + Gray"/>
    <w:basedOn w:val="Heading1"/>
    <w:rsid w:val="00946A60"/>
    <w:pPr>
      <w:shd w:val="clear" w:color="auto" w:fill="CCCCCC"/>
    </w:pPr>
    <w:rPr>
      <w:rFonts w:cs="Times New Roman"/>
      <w:szCs w:val="20"/>
    </w:rPr>
  </w:style>
  <w:style w:type="paragraph" w:styleId="BodyTextFirstIndent">
    <w:name w:val="Body Text First Indent"/>
    <w:basedOn w:val="BodyText"/>
    <w:rsid w:val="000D09ED"/>
    <w:pPr>
      <w:spacing w:before="0" w:line="240" w:lineRule="auto"/>
      <w:ind w:firstLine="210"/>
    </w:pPr>
    <w:rPr>
      <w:rFonts w:ascii="Times New Roman" w:hAnsi="Times New Roman"/>
      <w:sz w:val="24"/>
    </w:rPr>
  </w:style>
  <w:style w:type="paragraph" w:customStyle="1" w:styleId="headercelltext-center">
    <w:name w:val="headercelltext-center"/>
    <w:basedOn w:val="Normal"/>
    <w:rsid w:val="00E456E0"/>
    <w:pPr>
      <w:shd w:val="clear" w:color="auto" w:fill="E8E8E0"/>
      <w:spacing w:before="100" w:beforeAutospacing="1" w:after="100" w:afterAutospacing="1"/>
      <w:jc w:val="center"/>
      <w:textAlignment w:val="top"/>
    </w:pPr>
    <w:rPr>
      <w:rFonts w:ascii="Arial" w:hAnsi="Arial" w:cs="Arial"/>
      <w:b/>
      <w:bCs/>
      <w:color w:val="000000"/>
      <w:sz w:val="17"/>
      <w:szCs w:val="17"/>
    </w:rPr>
  </w:style>
  <w:style w:type="character" w:customStyle="1" w:styleId="DeltaViewDeletion">
    <w:name w:val="DeltaView Deletion"/>
    <w:rsid w:val="00C77A32"/>
    <w:rPr>
      <w:strike/>
      <w:color w:val="FF0000"/>
    </w:rPr>
  </w:style>
  <w:style w:type="character" w:customStyle="1" w:styleId="BodyTextChar">
    <w:name w:val="Body Text Char"/>
    <w:link w:val="BodyText"/>
    <w:rsid w:val="00434719"/>
    <w:rPr>
      <w:rFonts w:ascii="Arial" w:hAnsi="Arial"/>
      <w:sz w:val="22"/>
      <w:szCs w:val="24"/>
    </w:rPr>
  </w:style>
  <w:style w:type="paragraph" w:styleId="ListParagraph">
    <w:name w:val="List Paragraph"/>
    <w:basedOn w:val="Normal"/>
    <w:uiPriority w:val="34"/>
    <w:qFormat/>
    <w:rsid w:val="00736EE7"/>
    <w:pPr>
      <w:numPr>
        <w:numId w:val="26"/>
      </w:numPr>
      <w:spacing w:after="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853766">
      <w:bodyDiv w:val="1"/>
      <w:marLeft w:val="0"/>
      <w:marRight w:val="0"/>
      <w:marTop w:val="0"/>
      <w:marBottom w:val="0"/>
      <w:divBdr>
        <w:top w:val="none" w:sz="0" w:space="0" w:color="auto"/>
        <w:left w:val="none" w:sz="0" w:space="0" w:color="auto"/>
        <w:bottom w:val="none" w:sz="0" w:space="0" w:color="auto"/>
        <w:right w:val="none" w:sz="0" w:space="0" w:color="auto"/>
      </w:divBdr>
      <w:divsChild>
        <w:div w:id="351226093">
          <w:marLeft w:val="75"/>
          <w:marRight w:val="75"/>
          <w:marTop w:val="150"/>
          <w:marBottom w:val="300"/>
          <w:divBdr>
            <w:top w:val="none" w:sz="0" w:space="0" w:color="auto"/>
            <w:left w:val="none" w:sz="0" w:space="0" w:color="auto"/>
            <w:bottom w:val="none" w:sz="0" w:space="0" w:color="auto"/>
            <w:right w:val="none" w:sz="0" w:space="0" w:color="auto"/>
          </w:divBdr>
          <w:divsChild>
            <w:div w:id="2140799804">
              <w:marLeft w:val="0"/>
              <w:marRight w:val="0"/>
              <w:marTop w:val="0"/>
              <w:marBottom w:val="0"/>
              <w:divBdr>
                <w:top w:val="single" w:sz="2" w:space="0" w:color="FF0000"/>
                <w:left w:val="single" w:sz="2" w:space="0" w:color="FF0000"/>
                <w:bottom w:val="single" w:sz="2" w:space="0" w:color="FF0000"/>
                <w:right w:val="single" w:sz="2" w:space="0" w:color="FF0000"/>
              </w:divBdr>
              <w:divsChild>
                <w:div w:id="28147374">
                  <w:marLeft w:val="0"/>
                  <w:marRight w:val="0"/>
                  <w:marTop w:val="150"/>
                  <w:marBottom w:val="90"/>
                  <w:divBdr>
                    <w:top w:val="single" w:sz="2" w:space="0" w:color="0000FF"/>
                    <w:left w:val="single" w:sz="2" w:space="0" w:color="0000FF"/>
                    <w:bottom w:val="single" w:sz="2" w:space="0" w:color="0000FF"/>
                    <w:right w:val="single" w:sz="2" w:space="0" w:color="0000FF"/>
                  </w:divBdr>
                </w:div>
                <w:div w:id="606352169">
                  <w:marLeft w:val="0"/>
                  <w:marRight w:val="0"/>
                  <w:marTop w:val="150"/>
                  <w:marBottom w:val="90"/>
                  <w:divBdr>
                    <w:top w:val="single" w:sz="2" w:space="0" w:color="0000FF"/>
                    <w:left w:val="single" w:sz="2" w:space="0" w:color="0000FF"/>
                    <w:bottom w:val="single" w:sz="2" w:space="0" w:color="0000FF"/>
                    <w:right w:val="single" w:sz="2" w:space="0" w:color="0000FF"/>
                  </w:divBdr>
                </w:div>
                <w:div w:id="874998635">
                  <w:marLeft w:val="0"/>
                  <w:marRight w:val="0"/>
                  <w:marTop w:val="150"/>
                  <w:marBottom w:val="90"/>
                  <w:divBdr>
                    <w:top w:val="single" w:sz="2" w:space="0" w:color="0000FF"/>
                    <w:left w:val="single" w:sz="2" w:space="0" w:color="0000FF"/>
                    <w:bottom w:val="single" w:sz="2" w:space="0" w:color="0000FF"/>
                    <w:right w:val="single" w:sz="2" w:space="0" w:color="0000FF"/>
                  </w:divBdr>
                </w:div>
              </w:divsChild>
            </w:div>
          </w:divsChild>
        </w:div>
      </w:divsChild>
    </w:div>
    <w:div w:id="1473405294">
      <w:bodyDiv w:val="1"/>
      <w:marLeft w:val="0"/>
      <w:marRight w:val="0"/>
      <w:marTop w:val="0"/>
      <w:marBottom w:val="0"/>
      <w:divBdr>
        <w:top w:val="none" w:sz="0" w:space="0" w:color="auto"/>
        <w:left w:val="none" w:sz="0" w:space="0" w:color="auto"/>
        <w:bottom w:val="none" w:sz="0" w:space="0" w:color="auto"/>
        <w:right w:val="none" w:sz="0" w:space="0" w:color="auto"/>
      </w:divBdr>
      <w:divsChild>
        <w:div w:id="2083603009">
          <w:marLeft w:val="75"/>
          <w:marRight w:val="75"/>
          <w:marTop w:val="150"/>
          <w:marBottom w:val="300"/>
          <w:divBdr>
            <w:top w:val="none" w:sz="0" w:space="0" w:color="auto"/>
            <w:left w:val="none" w:sz="0" w:space="0" w:color="auto"/>
            <w:bottom w:val="none" w:sz="0" w:space="0" w:color="auto"/>
            <w:right w:val="none" w:sz="0" w:space="0" w:color="auto"/>
          </w:divBdr>
          <w:divsChild>
            <w:div w:id="1066537111">
              <w:marLeft w:val="0"/>
              <w:marRight w:val="0"/>
              <w:marTop w:val="0"/>
              <w:marBottom w:val="0"/>
              <w:divBdr>
                <w:top w:val="single" w:sz="2" w:space="0" w:color="FF0000"/>
                <w:left w:val="single" w:sz="2" w:space="0" w:color="FF0000"/>
                <w:bottom w:val="single" w:sz="2" w:space="0" w:color="FF0000"/>
                <w:right w:val="single" w:sz="2" w:space="0" w:color="FF0000"/>
              </w:divBdr>
              <w:divsChild>
                <w:div w:id="74596925">
                  <w:marLeft w:val="0"/>
                  <w:marRight w:val="0"/>
                  <w:marTop w:val="150"/>
                  <w:marBottom w:val="90"/>
                  <w:divBdr>
                    <w:top w:val="single" w:sz="2" w:space="0" w:color="0000FF"/>
                    <w:left w:val="single" w:sz="2" w:space="0" w:color="0000FF"/>
                    <w:bottom w:val="single" w:sz="2" w:space="0" w:color="0000FF"/>
                    <w:right w:val="single" w:sz="2" w:space="0" w:color="0000FF"/>
                  </w:divBdr>
                </w:div>
              </w:divsChild>
            </w:div>
          </w:divsChild>
        </w:div>
      </w:divsChild>
    </w:div>
    <w:div w:id="1638144390">
      <w:bodyDiv w:val="1"/>
      <w:marLeft w:val="0"/>
      <w:marRight w:val="0"/>
      <w:marTop w:val="0"/>
      <w:marBottom w:val="0"/>
      <w:divBdr>
        <w:top w:val="none" w:sz="0" w:space="0" w:color="auto"/>
        <w:left w:val="none" w:sz="0" w:space="0" w:color="auto"/>
        <w:bottom w:val="none" w:sz="0" w:space="0" w:color="auto"/>
        <w:right w:val="none" w:sz="0" w:space="0" w:color="auto"/>
      </w:divBdr>
      <w:divsChild>
        <w:div w:id="1093862386">
          <w:marLeft w:val="75"/>
          <w:marRight w:val="75"/>
          <w:marTop w:val="150"/>
          <w:marBottom w:val="300"/>
          <w:divBdr>
            <w:top w:val="none" w:sz="0" w:space="0" w:color="auto"/>
            <w:left w:val="none" w:sz="0" w:space="0" w:color="auto"/>
            <w:bottom w:val="none" w:sz="0" w:space="0" w:color="auto"/>
            <w:right w:val="none" w:sz="0" w:space="0" w:color="auto"/>
          </w:divBdr>
          <w:divsChild>
            <w:div w:id="1042747945">
              <w:marLeft w:val="0"/>
              <w:marRight w:val="0"/>
              <w:marTop w:val="0"/>
              <w:marBottom w:val="0"/>
              <w:divBdr>
                <w:top w:val="single" w:sz="2" w:space="0" w:color="FF0000"/>
                <w:left w:val="single" w:sz="2" w:space="0" w:color="FF0000"/>
                <w:bottom w:val="single" w:sz="2" w:space="0" w:color="FF0000"/>
                <w:right w:val="single" w:sz="2" w:space="0" w:color="FF0000"/>
              </w:divBdr>
              <w:divsChild>
                <w:div w:id="242880417">
                  <w:marLeft w:val="0"/>
                  <w:marRight w:val="0"/>
                  <w:marTop w:val="150"/>
                  <w:marBottom w:val="90"/>
                  <w:divBdr>
                    <w:top w:val="single" w:sz="2" w:space="0" w:color="0000FF"/>
                    <w:left w:val="single" w:sz="2" w:space="0" w:color="0000FF"/>
                    <w:bottom w:val="single" w:sz="2" w:space="0" w:color="0000FF"/>
                    <w:right w:val="single" w:sz="2" w:space="0" w:color="0000FF"/>
                  </w:divBdr>
                </w:div>
                <w:div w:id="698046128">
                  <w:marLeft w:val="0"/>
                  <w:marRight w:val="0"/>
                  <w:marTop w:val="150"/>
                  <w:marBottom w:val="90"/>
                  <w:divBdr>
                    <w:top w:val="single" w:sz="2" w:space="0" w:color="0000FF"/>
                    <w:left w:val="single" w:sz="2" w:space="0" w:color="0000FF"/>
                    <w:bottom w:val="single" w:sz="2" w:space="0" w:color="0000FF"/>
                    <w:right w:val="single" w:sz="2" w:space="0" w:color="0000FF"/>
                  </w:divBdr>
                </w:div>
                <w:div w:id="961351653">
                  <w:marLeft w:val="0"/>
                  <w:marRight w:val="0"/>
                  <w:marTop w:val="150"/>
                  <w:marBottom w:val="90"/>
                  <w:divBdr>
                    <w:top w:val="single" w:sz="2" w:space="0" w:color="0000FF"/>
                    <w:left w:val="single" w:sz="2" w:space="0" w:color="0000FF"/>
                    <w:bottom w:val="single" w:sz="2" w:space="0" w:color="0000FF"/>
                    <w:right w:val="single" w:sz="2" w:space="0" w:color="0000FF"/>
                  </w:divBdr>
                </w:div>
                <w:div w:id="969243982">
                  <w:marLeft w:val="0"/>
                  <w:marRight w:val="0"/>
                  <w:marTop w:val="150"/>
                  <w:marBottom w:val="90"/>
                  <w:divBdr>
                    <w:top w:val="single" w:sz="2" w:space="0" w:color="0000FF"/>
                    <w:left w:val="single" w:sz="2" w:space="0" w:color="0000FF"/>
                    <w:bottom w:val="single" w:sz="2" w:space="0" w:color="0000FF"/>
                    <w:right w:val="single" w:sz="2" w:space="0" w:color="0000F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uves\Desktop\Comms%20Process%20Standardization%202011\Templates\Template_SEL%20and%20SVC%20Announc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2C5C83BD8C844C99E0F99225638742" ma:contentTypeVersion="0" ma:contentTypeDescription="Create a new document." ma:contentTypeScope="" ma:versionID="439d7d12ba52a048a2b8340bf6a97d6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8489D-0677-48F1-AB07-BF570C124357}">
  <ds:schemaRefs>
    <ds:schemaRef ds:uri="http://schemas.microsoft.com/sharepoint/v3/contenttype/forms"/>
  </ds:schemaRefs>
</ds:datastoreItem>
</file>

<file path=customXml/itemProps2.xml><?xml version="1.0" encoding="utf-8"?>
<ds:datastoreItem xmlns:ds="http://schemas.openxmlformats.org/officeDocument/2006/customXml" ds:itemID="{2E6D565B-3C71-4694-AD82-2AD29DD5A1D7}">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083FE08-AB7D-468D-91F5-9A1665DE0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Template_SEL and SVC Announcements</Template>
  <TotalTime>1</TotalTime>
  <Pages>2</Pages>
  <Words>387</Words>
  <Characters>2253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Mian, Ridaa J</dc:creator>
  <cp:keywords/>
  <dc:description/>
  <cp:lastModifiedBy>Butler, Jessica L</cp:lastModifiedBy>
  <cp:revision>2</cp:revision>
  <cp:lastPrinted>2014-01-07T18:03:00Z</cp:lastPrinted>
  <dcterms:created xsi:type="dcterms:W3CDTF">2017-10-19T20:30:00Z</dcterms:created>
  <dcterms:modified xsi:type="dcterms:W3CDTF">2017-10-19T20:30:00Z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0x0101000D2C5C83BD8C844C99E0F99225638742</vt:lpwstr>
  </property>
</Properties>
</file>