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footer4.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A8A" w:rsidRPr="006610AE" w:rsidRDefault="00577DBF" w:rsidP="002B41D5">
      <w:pPr>
        <w:tabs>
          <w:tab w:val="center" w:pos="4680"/>
        </w:tabs>
        <w:suppressAutoHyphens/>
        <w:jc w:val="center"/>
        <w:rPr>
          <w:szCs w:val="24"/>
        </w:rPr>
      </w:pPr>
      <w:bookmarkStart w:id="0" w:name="_GoBack"/>
      <w:bookmarkEnd w:id="0"/>
      <w:r w:rsidRPr="006610AE">
        <w:rPr>
          <w:b/>
          <w:szCs w:val="24"/>
        </w:rPr>
        <w:t>____________ AMENDMENT TO MULTIFAMILY LOAN AND SECURITY AGREEMENT</w:t>
      </w:r>
    </w:p>
    <w:p w:rsidR="00603A8A" w:rsidRPr="006610AE" w:rsidRDefault="00577DBF" w:rsidP="004C3A67">
      <w:pPr>
        <w:tabs>
          <w:tab w:val="center" w:pos="4680"/>
        </w:tabs>
        <w:suppressAutoHyphens/>
        <w:spacing w:after="360"/>
        <w:jc w:val="center"/>
        <w:rPr>
          <w:b/>
          <w:szCs w:val="24"/>
        </w:rPr>
      </w:pPr>
      <w:r w:rsidRPr="006610AE">
        <w:rPr>
          <w:b/>
          <w:szCs w:val="24"/>
        </w:rPr>
        <w:t>(</w:t>
      </w:r>
      <w:r w:rsidR="00FB5CED">
        <w:rPr>
          <w:b/>
          <w:szCs w:val="24"/>
        </w:rPr>
        <w:t>Post-Closing License Transfer</w:t>
      </w:r>
      <w:r w:rsidRPr="006610AE">
        <w:rPr>
          <w:b/>
          <w:szCs w:val="24"/>
        </w:rPr>
        <w:t>)</w:t>
      </w:r>
    </w:p>
    <w:p w:rsidR="00603A8A" w:rsidRPr="006610AE" w:rsidRDefault="00577DBF" w:rsidP="002B41D5">
      <w:pPr>
        <w:pStyle w:val="AH-BdSingleSp5J"/>
      </w:pPr>
      <w:r w:rsidRPr="006610AE">
        <w:t>This _____________ AMENDMENT TO MULTIFAMILY LOAN AND SECURITY AGREEMENT (this “</w:t>
      </w:r>
      <w:r w:rsidRPr="005D3CCA">
        <w:rPr>
          <w:b/>
        </w:rPr>
        <w:t>Amendment</w:t>
      </w:r>
      <w:r w:rsidRPr="006610AE">
        <w:t>”) dated as of __________________</w:t>
      </w:r>
      <w:r w:rsidR="002E3D41">
        <w:t xml:space="preserve"> (the “</w:t>
      </w:r>
      <w:r w:rsidR="002E3D41">
        <w:rPr>
          <w:b/>
        </w:rPr>
        <w:t>Amendment Effective Date</w:t>
      </w:r>
      <w:r w:rsidR="002E3D41">
        <w:t>”)</w:t>
      </w:r>
      <w:r w:rsidRPr="006610AE">
        <w:t>, is executed by and between ____________________________________ (“</w:t>
      </w:r>
      <w:r w:rsidRPr="005D3CCA">
        <w:rPr>
          <w:b/>
        </w:rPr>
        <w:t>Borrower</w:t>
      </w:r>
      <w:r w:rsidRPr="006610AE">
        <w:t xml:space="preserve">”) and </w:t>
      </w:r>
      <w:r w:rsidRPr="006610AE">
        <w:rPr>
          <w:b/>
        </w:rPr>
        <w:t>FANNIE MAE</w:t>
      </w:r>
      <w:r w:rsidRPr="006610AE">
        <w:t xml:space="preserve">, a corporation duly organized under the Federal National Mortgage Association Charter Act, as amended, 12 U.S.C. </w:t>
      </w:r>
      <w:r w:rsidR="00057C03" w:rsidRPr="0030488D">
        <w:rPr>
          <w:rFonts w:ascii="Times New Roman Bold" w:hAnsi="Times New Roman Bold"/>
          <w:b/>
          <w:smallCaps/>
          <w:szCs w:val="32"/>
        </w:rPr>
        <w:t>§</w:t>
      </w:r>
      <w:r w:rsidR="00057C03">
        <w:t>1716</w:t>
      </w:r>
      <w:r w:rsidRPr="006610AE">
        <w:t xml:space="preserve"> et seq. and duly organized and existing under the laws of the United States (“</w:t>
      </w:r>
      <w:r w:rsidRPr="005D3CCA">
        <w:rPr>
          <w:b/>
        </w:rPr>
        <w:t>Fannie Mae</w:t>
      </w:r>
      <w:r w:rsidRPr="006610AE">
        <w:t>”).</w:t>
      </w:r>
    </w:p>
    <w:p w:rsidR="00603A8A" w:rsidRPr="006610AE" w:rsidRDefault="00577DBF" w:rsidP="006610AE">
      <w:pPr>
        <w:keepNext/>
        <w:spacing w:after="240"/>
        <w:jc w:val="center"/>
      </w:pPr>
      <w:r w:rsidRPr="006610AE">
        <w:rPr>
          <w:b/>
          <w:u w:val="words"/>
        </w:rPr>
        <w:t>RECITALS</w:t>
      </w:r>
      <w:r w:rsidRPr="006610AE">
        <w:t>:</w:t>
      </w:r>
    </w:p>
    <w:p w:rsidR="00603A8A" w:rsidRPr="006610AE" w:rsidRDefault="00577DBF" w:rsidP="004C3A67">
      <w:pPr>
        <w:spacing w:after="240"/>
        <w:ind w:firstLine="720"/>
        <w:jc w:val="both"/>
      </w:pPr>
      <w:r w:rsidRPr="006610AE">
        <w:t>A.</w:t>
      </w:r>
      <w:r w:rsidRPr="006610AE">
        <w:tab/>
        <w:t xml:space="preserve">Pursuant to that certain Multifamily Loan and Security Agreement dated as of the </w:t>
      </w:r>
      <w:r w:rsidRPr="002E3D41">
        <w:t>Effective Date</w:t>
      </w:r>
      <w:r w:rsidRPr="006610AE">
        <w:t>, executed by and between Borrower and ________________ (“</w:t>
      </w:r>
      <w:r w:rsidRPr="006610AE">
        <w:rPr>
          <w:b/>
        </w:rPr>
        <w:t>Prior Lender</w:t>
      </w:r>
      <w:r w:rsidRPr="006610AE">
        <w:t>”) (as amended, restated, replaced, supplemented</w:t>
      </w:r>
      <w:r w:rsidR="00220448">
        <w:t>,</w:t>
      </w:r>
      <w:r w:rsidRPr="006610AE">
        <w:t xml:space="preserve"> or otherwise modified from time to time, the “</w:t>
      </w:r>
      <w:r w:rsidRPr="006610AE">
        <w:rPr>
          <w:b/>
        </w:rPr>
        <w:t>Loan Agreement</w:t>
      </w:r>
      <w:r w:rsidRPr="006610AE">
        <w:t>”), Prior Lender made a loan to Borrower in the original principal amount of ____________________ and ___/100</w:t>
      </w:r>
      <w:r>
        <w:t xml:space="preserve"> </w:t>
      </w:r>
      <w:r w:rsidRPr="006610AE">
        <w:t>Dollars</w:t>
      </w:r>
      <w:r>
        <w:t> </w:t>
      </w:r>
      <w:r w:rsidRPr="006610AE">
        <w:t xml:space="preserve">($_________), as evidenced by </w:t>
      </w:r>
      <w:r w:rsidR="002E3D41">
        <w:t xml:space="preserve">the </w:t>
      </w:r>
      <w:r w:rsidRPr="002E3D41">
        <w:t>Note</w:t>
      </w:r>
      <w:r w:rsidRPr="006610AE">
        <w:t>.</w:t>
      </w:r>
    </w:p>
    <w:p w:rsidR="00447845" w:rsidRPr="006610AE" w:rsidRDefault="00447845" w:rsidP="00447845">
      <w:pPr>
        <w:tabs>
          <w:tab w:val="left" w:pos="-720"/>
        </w:tabs>
        <w:suppressAutoHyphens/>
        <w:spacing w:after="240"/>
        <w:ind w:firstLine="720"/>
        <w:jc w:val="both"/>
      </w:pPr>
      <w:r w:rsidRPr="006610AE">
        <w:t>B.</w:t>
      </w:r>
      <w:r w:rsidRPr="006610AE">
        <w:tab/>
        <w:t>In addition to the Loan Agreement, the Mortgage</w:t>
      </w:r>
      <w:r w:rsidRPr="00205660">
        <w:t xml:space="preserve"> </w:t>
      </w:r>
      <w:r w:rsidRPr="006610AE">
        <w:t xml:space="preserve">Loan and the Note are also secured by, among other things, the </w:t>
      </w:r>
      <w:r w:rsidRPr="002E3D41">
        <w:t>Security Instrument</w:t>
      </w:r>
      <w:r w:rsidRPr="006610AE">
        <w:t>.</w:t>
      </w:r>
    </w:p>
    <w:p w:rsidR="00B71920" w:rsidRDefault="00577DBF" w:rsidP="00B71920">
      <w:pPr>
        <w:tabs>
          <w:tab w:val="left" w:pos="-720"/>
        </w:tabs>
        <w:suppressAutoHyphens/>
        <w:spacing w:after="240"/>
        <w:ind w:firstLine="720"/>
        <w:jc w:val="both"/>
      </w:pPr>
      <w:r w:rsidRPr="006610AE">
        <w:t>C.</w:t>
      </w:r>
      <w:r w:rsidRPr="006610AE">
        <w:tab/>
        <w:t>Fannie Mae is the successor-in-interest to the Prior Lender under the Loan Agreement, the holder of the Note and the mortgagee or beneficiary under the Security Instrument.</w:t>
      </w:r>
    </w:p>
    <w:p w:rsidR="00B71920" w:rsidRPr="005A2DED" w:rsidRDefault="00B71920" w:rsidP="00B71920">
      <w:pPr>
        <w:tabs>
          <w:tab w:val="left" w:pos="-720"/>
        </w:tabs>
        <w:suppressAutoHyphens/>
        <w:spacing w:after="240"/>
        <w:ind w:firstLine="720"/>
        <w:jc w:val="both"/>
      </w:pPr>
      <w:r>
        <w:t>D.</w:t>
      </w:r>
      <w:r>
        <w:tab/>
      </w:r>
      <w:r>
        <w:rPr>
          <w:szCs w:val="24"/>
        </w:rPr>
        <w:t xml:space="preserve">[Prior Lender][___________] services the </w:t>
      </w:r>
      <w:r w:rsidR="00447845">
        <w:rPr>
          <w:szCs w:val="24"/>
        </w:rPr>
        <w:t xml:space="preserve">Mortgage Loan </w:t>
      </w:r>
      <w:r>
        <w:rPr>
          <w:szCs w:val="24"/>
        </w:rPr>
        <w:t>on behalf of Fannie Mae.</w:t>
      </w:r>
    </w:p>
    <w:p w:rsidR="00603A8A" w:rsidRPr="00334B66" w:rsidRDefault="00B71920" w:rsidP="004C3A67">
      <w:pPr>
        <w:pStyle w:val="AH-BdSingleSp5J"/>
      </w:pPr>
      <w:r>
        <w:t>E</w:t>
      </w:r>
      <w:r w:rsidR="00577DBF" w:rsidRPr="006610AE">
        <w:t>.</w:t>
      </w:r>
      <w:r w:rsidR="00577DBF" w:rsidRPr="006610AE">
        <w:tab/>
        <w:t xml:space="preserve">The parties are executing this Amendment pursuant to the Loan Agreement </w:t>
      </w:r>
      <w:r w:rsidR="00334B66">
        <w:rPr>
          <w:b/>
        </w:rPr>
        <w:t>[DRAFTING NOTE: MODIFY AS APPLICABLE]</w:t>
      </w:r>
      <w:r w:rsidR="00334B66">
        <w:t xml:space="preserve"> [in connection with a [Transfer requiring Lender’s consent]] [and an assumption of the Mortgage Loan].</w:t>
      </w:r>
    </w:p>
    <w:p w:rsidR="00603A8A" w:rsidRPr="006610AE" w:rsidRDefault="00577DBF" w:rsidP="002B41D5">
      <w:pPr>
        <w:pStyle w:val="AH-BdSingleSp5J"/>
      </w:pPr>
      <w:r w:rsidRPr="006610AE">
        <w:t>NOW, THEREFORE, in consideration of the mutual promises contained in this Amendment and of other good and valuable consideration, the receipt and sufficiency of which are hereby acknowledged, Borrower and Fannie Mae agree as follows:</w:t>
      </w:r>
    </w:p>
    <w:p w:rsidR="00603A8A" w:rsidRPr="006610AE" w:rsidRDefault="00577DBF" w:rsidP="004C3A67">
      <w:pPr>
        <w:pStyle w:val="AH-BdSingleSp5J"/>
        <w:keepNext/>
        <w:ind w:firstLine="0"/>
        <w:jc w:val="center"/>
        <w:rPr>
          <w:b/>
        </w:rPr>
      </w:pPr>
      <w:r w:rsidRPr="006610AE">
        <w:rPr>
          <w:b/>
          <w:u w:val="single"/>
        </w:rPr>
        <w:t>AGREEMENTS</w:t>
      </w:r>
      <w:r w:rsidRPr="006610AE">
        <w:rPr>
          <w:b/>
        </w:rPr>
        <w:t>:</w:t>
      </w:r>
    </w:p>
    <w:p w:rsidR="00603A8A" w:rsidRPr="006610AE" w:rsidRDefault="00577DBF" w:rsidP="004C3A67">
      <w:pPr>
        <w:keepNext/>
        <w:numPr>
          <w:ilvl w:val="0"/>
          <w:numId w:val="8"/>
        </w:numPr>
        <w:tabs>
          <w:tab w:val="left" w:pos="-720"/>
        </w:tabs>
        <w:suppressAutoHyphens/>
        <w:spacing w:after="240"/>
        <w:jc w:val="both"/>
      </w:pPr>
      <w:r w:rsidRPr="006610AE">
        <w:rPr>
          <w:b/>
          <w:bCs/>
        </w:rPr>
        <w:t>Recitals.</w:t>
      </w:r>
    </w:p>
    <w:p w:rsidR="00603A8A" w:rsidRPr="006610AE" w:rsidRDefault="00577DBF" w:rsidP="001179A9">
      <w:pPr>
        <w:tabs>
          <w:tab w:val="left" w:pos="-720"/>
        </w:tabs>
        <w:suppressAutoHyphens/>
        <w:spacing w:after="240"/>
        <w:ind w:firstLine="720"/>
        <w:jc w:val="both"/>
      </w:pPr>
      <w:r w:rsidRPr="006610AE">
        <w:rPr>
          <w:szCs w:val="24"/>
        </w:rPr>
        <w:t>The recitals set forth above are incorporated herein by reference as if fully set forth in the body of this Amendment.</w:t>
      </w:r>
    </w:p>
    <w:p w:rsidR="00572873" w:rsidRDefault="00572873" w:rsidP="00572873">
      <w:pPr>
        <w:keepNext/>
        <w:numPr>
          <w:ilvl w:val="0"/>
          <w:numId w:val="8"/>
        </w:numPr>
        <w:tabs>
          <w:tab w:val="left" w:pos="-720"/>
        </w:tabs>
        <w:suppressAutoHyphens/>
        <w:spacing w:after="240"/>
        <w:jc w:val="both"/>
        <w:rPr>
          <w:b/>
          <w:spacing w:val="-3"/>
        </w:rPr>
      </w:pPr>
      <w:bookmarkStart w:id="1" w:name="OLE_LINK1"/>
      <w:bookmarkStart w:id="2" w:name="OLE_LINK2"/>
      <w:r>
        <w:rPr>
          <w:b/>
          <w:spacing w:val="-3"/>
        </w:rPr>
        <w:lastRenderedPageBreak/>
        <w:t xml:space="preserve">Defined </w:t>
      </w:r>
      <w:r w:rsidRPr="00EF22B8">
        <w:rPr>
          <w:b/>
          <w:spacing w:val="-3"/>
        </w:rPr>
        <w:t>Terms.</w:t>
      </w:r>
    </w:p>
    <w:p w:rsidR="00572873" w:rsidRDefault="00572873" w:rsidP="00572873">
      <w:pPr>
        <w:tabs>
          <w:tab w:val="left" w:pos="-720"/>
        </w:tabs>
        <w:suppressAutoHyphens/>
        <w:spacing w:after="240"/>
        <w:ind w:firstLine="720"/>
        <w:jc w:val="both"/>
        <w:rPr>
          <w:spacing w:val="-3"/>
        </w:rPr>
      </w:pPr>
      <w:r>
        <w:rPr>
          <w:spacing w:val="-3"/>
        </w:rPr>
        <w:t>Capitalized terms used and not specifically defined herein shall have the meanings given to such terms in the Loan Agreement.  The Definitions Schedule to the Loan Agreement is hereby amended by adding the following new definitions in the appropriate alphabetical order</w:t>
      </w:r>
      <w:r w:rsidRPr="00D218AC">
        <w:rPr>
          <w:spacing w:val="-3"/>
        </w:rPr>
        <w:t>:</w:t>
      </w:r>
    </w:p>
    <w:p w:rsidR="00FB5CED" w:rsidRDefault="00FB5CED" w:rsidP="00A06089">
      <w:pPr>
        <w:suppressAutoHyphens/>
        <w:spacing w:after="240"/>
        <w:ind w:left="720" w:right="720"/>
        <w:jc w:val="both"/>
      </w:pPr>
      <w:r>
        <w:t>“</w:t>
      </w:r>
      <w:r>
        <w:rPr>
          <w:b/>
        </w:rPr>
        <w:t>Existing Operating License</w:t>
      </w:r>
      <w:r>
        <w:t xml:space="preserve">” means that certain license to operate the Mortgaged Property as a Seniors Housing Facility pursuant to Applicable Law issued by the Licensing Authority as set forth in the </w:t>
      </w:r>
      <w:r w:rsidR="00EA7B4B">
        <w:t>Assignment of Licenses</w:t>
      </w:r>
      <w:r>
        <w:t>.</w:t>
      </w:r>
    </w:p>
    <w:p w:rsidR="00FB5CED" w:rsidRPr="00F334D8" w:rsidRDefault="00FB5CED" w:rsidP="00A06089">
      <w:pPr>
        <w:suppressAutoHyphens/>
        <w:spacing w:after="240"/>
        <w:ind w:left="720" w:right="720"/>
        <w:jc w:val="both"/>
      </w:pPr>
      <w:r>
        <w:t>“</w:t>
      </w:r>
      <w:r w:rsidRPr="00C36A64">
        <w:rPr>
          <w:b/>
        </w:rPr>
        <w:t>New License Holder</w:t>
      </w:r>
      <w:r>
        <w:t xml:space="preserve">” means </w:t>
      </w:r>
      <w:r w:rsidR="0093723E" w:rsidRPr="00765356">
        <w:t>[</w:t>
      </w:r>
      <w:r w:rsidR="0093723E">
        <w:t>Master Lessee</w:t>
      </w:r>
      <w:r w:rsidR="0093723E" w:rsidRPr="00765356">
        <w:t>][</w:t>
      </w:r>
      <w:r w:rsidR="0093723E">
        <w:t xml:space="preserve">Property </w:t>
      </w:r>
      <w:r w:rsidR="0093723E" w:rsidRPr="00765356">
        <w:t>Manager][Sublessee][Borrower] [Identify Other Entity]</w:t>
      </w:r>
      <w:r>
        <w:t>.</w:t>
      </w:r>
    </w:p>
    <w:p w:rsidR="00FB5CED" w:rsidRPr="00F334D8" w:rsidRDefault="00FB5CED" w:rsidP="00A06089">
      <w:pPr>
        <w:suppressAutoHyphens/>
        <w:spacing w:after="240"/>
        <w:ind w:left="720" w:right="720"/>
        <w:jc w:val="both"/>
      </w:pPr>
      <w:r>
        <w:t>“</w:t>
      </w:r>
      <w:r>
        <w:rPr>
          <w:b/>
        </w:rPr>
        <w:t>Licensing Authority</w:t>
      </w:r>
      <w:r>
        <w:t>” means the relevant licensing authority that issued the Existing Operating License and that will issue the New Operating License.</w:t>
      </w:r>
    </w:p>
    <w:p w:rsidR="00FB5CED" w:rsidRDefault="00FB5CED" w:rsidP="00A06089">
      <w:pPr>
        <w:suppressAutoHyphens/>
        <w:spacing w:after="240"/>
        <w:ind w:left="720" w:right="720"/>
        <w:jc w:val="both"/>
      </w:pPr>
      <w:r>
        <w:t>“</w:t>
      </w:r>
      <w:r>
        <w:rPr>
          <w:b/>
        </w:rPr>
        <w:t>New Operating License</w:t>
      </w:r>
      <w:r>
        <w:t>” means that certain replacement license to operate the Mortgaged Property as a Seniors Housing Facility pursuant to Applicable Law issued by the Licensing Authority to the New License Holder.</w:t>
      </w:r>
    </w:p>
    <w:p w:rsidR="00FB5CED" w:rsidRDefault="00FB5CED" w:rsidP="00A06089">
      <w:pPr>
        <w:suppressAutoHyphens/>
        <w:spacing w:after="240"/>
        <w:ind w:left="720" w:right="720"/>
        <w:jc w:val="both"/>
      </w:pPr>
      <w:r>
        <w:t>“</w:t>
      </w:r>
      <w:r>
        <w:rPr>
          <w:b/>
        </w:rPr>
        <w:t>Transfer Effective Date</w:t>
      </w:r>
      <w:r>
        <w:t>” means</w:t>
      </w:r>
      <w:r w:rsidR="00334B66">
        <w:t xml:space="preserve"> the date of [that certain Assumption and Release Agreement] [the closing of the Transfer].</w:t>
      </w:r>
    </w:p>
    <w:p w:rsidR="009429F1" w:rsidRPr="009429F1" w:rsidRDefault="00334B66" w:rsidP="009429F1">
      <w:pPr>
        <w:keepNext/>
        <w:numPr>
          <w:ilvl w:val="0"/>
          <w:numId w:val="8"/>
        </w:numPr>
        <w:tabs>
          <w:tab w:val="left" w:pos="-720"/>
        </w:tabs>
        <w:suppressAutoHyphens/>
        <w:spacing w:after="240"/>
        <w:jc w:val="both"/>
        <w:rPr>
          <w:b/>
        </w:rPr>
      </w:pPr>
      <w:r>
        <w:rPr>
          <w:b/>
        </w:rPr>
        <w:t>Post-Closing License Transfer – Representations.</w:t>
      </w:r>
    </w:p>
    <w:bookmarkEnd w:id="1"/>
    <w:bookmarkEnd w:id="2"/>
    <w:p w:rsidR="00FB5CED" w:rsidRDefault="00FB5CED" w:rsidP="00FB5CED">
      <w:pPr>
        <w:tabs>
          <w:tab w:val="left" w:pos="-720"/>
        </w:tabs>
        <w:suppressAutoHyphens/>
        <w:spacing w:after="240"/>
        <w:ind w:firstLine="720"/>
        <w:jc w:val="both"/>
        <w:rPr>
          <w:szCs w:val="24"/>
        </w:rPr>
      </w:pPr>
      <w:r w:rsidRPr="00896A46">
        <w:rPr>
          <w:spacing w:val="-3"/>
        </w:rPr>
        <w:t>Section 6.01 (</w:t>
      </w:r>
      <w:r w:rsidRPr="00FB5CED">
        <w:rPr>
          <w:spacing w:val="-3"/>
        </w:rPr>
        <w:t>Property</w:t>
      </w:r>
      <w:r w:rsidRPr="00F56FCB">
        <w:t xml:space="preserve"> Use, Preservation</w:t>
      </w:r>
      <w:r>
        <w:t>,</w:t>
      </w:r>
      <w:r w:rsidRPr="00F56FCB">
        <w:t xml:space="preserve"> </w:t>
      </w:r>
      <w:r>
        <w:t>a</w:t>
      </w:r>
      <w:r w:rsidRPr="00F56FCB">
        <w:t>nd Maintenance</w:t>
      </w:r>
      <w:r w:rsidRPr="00896A46">
        <w:rPr>
          <w:spacing w:val="-3"/>
        </w:rPr>
        <w:t xml:space="preserve"> – Representations and Warranties) of the Loan Agreement is hereby amended by adding the following provision to the end thereof:</w:t>
      </w:r>
    </w:p>
    <w:p w:rsidR="00FB5CED" w:rsidRDefault="00FB5CED" w:rsidP="00FB5CED">
      <w:pPr>
        <w:spacing w:after="240"/>
        <w:ind w:left="720" w:right="720" w:firstLine="720"/>
        <w:jc w:val="both"/>
      </w:pPr>
      <w:r w:rsidRPr="00896A46">
        <w:rPr>
          <w:szCs w:val="24"/>
        </w:rPr>
        <w:t>[(__)]</w:t>
      </w:r>
      <w:r w:rsidRPr="00896A46">
        <w:rPr>
          <w:szCs w:val="24"/>
        </w:rPr>
        <w:tab/>
      </w:r>
      <w:r>
        <w:t xml:space="preserve">As of the Transfer Effective Date, the Mortgaged Property is operated as a Seniors Housing Facility pursuant to the </w:t>
      </w:r>
      <w:r w:rsidRPr="00896A46">
        <w:rPr>
          <w:bCs/>
        </w:rPr>
        <w:t xml:space="preserve">Existing </w:t>
      </w:r>
      <w:r>
        <w:rPr>
          <w:bCs/>
        </w:rPr>
        <w:t xml:space="preserve">Operating </w:t>
      </w:r>
      <w:r w:rsidRPr="00896A46">
        <w:rPr>
          <w:bCs/>
        </w:rPr>
        <w:t>License</w:t>
      </w:r>
      <w:r>
        <w:t>. Borrower hereby represents that an application for the New Operating License has been submitted to the Licensing Authority.  Borrower further represents that it has received written confirmation from the Licensing Authority that the Existing Operating License will remain in effect until the New Operating License has been issued and that the New Operating License can be dated as of the Transfer Effective Date if the Licensing Authority determines that the operations of the Senior Housing Facility at the Mortgaged Property complied with all licensing requirements as of such date.</w:t>
      </w:r>
    </w:p>
    <w:p w:rsidR="00334B66" w:rsidRPr="009429F1" w:rsidRDefault="00334B66" w:rsidP="00334B66">
      <w:pPr>
        <w:keepNext/>
        <w:numPr>
          <w:ilvl w:val="0"/>
          <w:numId w:val="8"/>
        </w:numPr>
        <w:tabs>
          <w:tab w:val="left" w:pos="-720"/>
        </w:tabs>
        <w:suppressAutoHyphens/>
        <w:spacing w:after="240"/>
        <w:jc w:val="both"/>
        <w:rPr>
          <w:b/>
        </w:rPr>
      </w:pPr>
      <w:r>
        <w:rPr>
          <w:b/>
        </w:rPr>
        <w:lastRenderedPageBreak/>
        <w:t xml:space="preserve">Post-Closing License Transfer – </w:t>
      </w:r>
      <w:r w:rsidR="00611D5C">
        <w:rPr>
          <w:b/>
        </w:rPr>
        <w:t>Covenants</w:t>
      </w:r>
      <w:r>
        <w:rPr>
          <w:b/>
        </w:rPr>
        <w:t>.</w:t>
      </w:r>
    </w:p>
    <w:p w:rsidR="00FB5CED" w:rsidRPr="00A06089" w:rsidRDefault="00FB5CED" w:rsidP="00A06089">
      <w:pPr>
        <w:keepNext/>
        <w:tabs>
          <w:tab w:val="left" w:pos="-720"/>
        </w:tabs>
        <w:suppressAutoHyphens/>
        <w:spacing w:after="240"/>
        <w:ind w:firstLine="720"/>
        <w:jc w:val="both"/>
        <w:rPr>
          <w:rFonts w:ascii="Times New Roman Bold" w:hAnsi="Times New Roman Bold"/>
          <w:snapToGrid w:val="0"/>
          <w:szCs w:val="24"/>
        </w:rPr>
      </w:pPr>
      <w:r w:rsidRPr="00896646">
        <w:rPr>
          <w:spacing w:val="-3"/>
        </w:rPr>
        <w:t>Section 6.02(f) (Licensing) of the Loan Agreement is hereby amended by adding the following provision to the end thereof:</w:t>
      </w:r>
    </w:p>
    <w:p w:rsidR="00FB5CED" w:rsidRDefault="00FB5CED" w:rsidP="00A06089">
      <w:pPr>
        <w:spacing w:after="240"/>
        <w:ind w:left="720" w:right="720" w:firstLine="720"/>
        <w:jc w:val="both"/>
        <w:rPr>
          <w:szCs w:val="24"/>
        </w:rPr>
      </w:pPr>
      <w:r>
        <w:rPr>
          <w:szCs w:val="24"/>
        </w:rPr>
        <w:t>[(__)]</w:t>
      </w:r>
      <w:r>
        <w:rPr>
          <w:szCs w:val="24"/>
        </w:rPr>
        <w:tab/>
      </w:r>
      <w:r w:rsidR="00A06089">
        <w:t xml:space="preserve">Borrower hereby covenants and agrees that, within ninety (90) days after the Transfer Effective Date, it shall deliver </w:t>
      </w:r>
      <w:r w:rsidR="00EE5FF1">
        <w:t xml:space="preserve">to Loan Servicer and Fannie Mae </w:t>
      </w:r>
      <w:r w:rsidR="00A06089">
        <w:t xml:space="preserve">copies of the New Operating License together with (A) evidence that all other Licenses have been issued to the New License Holder by the appropriate Licensing Authority, and (B) a licensing opinion satisfactory to </w:t>
      </w:r>
      <w:r w:rsidR="009D318A">
        <w:t>Loan Servicer</w:t>
      </w:r>
      <w:r w:rsidR="00A06089">
        <w:t xml:space="preserve"> and Fannie Mae.  Failure by Borrower to deliver the foregoing to </w:t>
      </w:r>
      <w:r w:rsidR="009D318A">
        <w:t xml:space="preserve">Loan Servicer </w:t>
      </w:r>
      <w:r w:rsidR="00A06089">
        <w:t xml:space="preserve">and Fannie Mae within such ninety (90) day time period shall be an Event of Default under this Loan Agreement; </w:t>
      </w:r>
      <w:r>
        <w:t xml:space="preserve">provided, however, that in the event that Borrower has not delivered to </w:t>
      </w:r>
      <w:r w:rsidR="009D318A">
        <w:t xml:space="preserve">Loan Servicer </w:t>
      </w:r>
      <w:r>
        <w:t xml:space="preserve">and Fannie Mae the New License together with the related licensing opinion within ninety (90) days after the </w:t>
      </w:r>
      <w:r w:rsidR="00A06089">
        <w:t xml:space="preserve">Transfer </w:t>
      </w:r>
      <w:r>
        <w:t xml:space="preserve">Effective Date solely due to a delay on the part of the Licensing Authority, Borrower shall not be in default hereunder for so long as Borrower causes </w:t>
      </w:r>
      <w:r w:rsidR="00A06089">
        <w:t>New License Holder</w:t>
      </w:r>
      <w:r>
        <w:t xml:space="preserve"> to use reasonably diligent efforts to obtain such New License from the Licensing Authority together with the licensing opinion and, upon </w:t>
      </w:r>
      <w:r w:rsidR="009D318A">
        <w:t xml:space="preserve">Loan Servicer’s </w:t>
      </w:r>
      <w:r>
        <w:t xml:space="preserve">or Fannie Mae’s request, provides updates to </w:t>
      </w:r>
      <w:r w:rsidR="009D318A">
        <w:t xml:space="preserve">Loan Servicer </w:t>
      </w:r>
      <w:r>
        <w:t>and Fannie Mae regarding the status.</w:t>
      </w:r>
    </w:p>
    <w:p w:rsidR="00603A8A" w:rsidRDefault="00577DBF" w:rsidP="004C3A67">
      <w:pPr>
        <w:keepNext/>
        <w:numPr>
          <w:ilvl w:val="0"/>
          <w:numId w:val="8"/>
        </w:numPr>
        <w:spacing w:after="240"/>
        <w:jc w:val="both"/>
      </w:pPr>
      <w:r w:rsidRPr="006610AE">
        <w:rPr>
          <w:b/>
        </w:rPr>
        <w:t>Authorization.</w:t>
      </w:r>
    </w:p>
    <w:p w:rsidR="00603A8A" w:rsidRPr="006610AE" w:rsidRDefault="00086715" w:rsidP="001179A9">
      <w:pPr>
        <w:spacing w:after="240"/>
        <w:ind w:firstLine="720"/>
        <w:jc w:val="both"/>
        <w:rPr>
          <w:szCs w:val="24"/>
        </w:rPr>
      </w:pPr>
      <w:r>
        <w:t xml:space="preserve">Borrower represents and warrants that </w:t>
      </w:r>
      <w:r w:rsidR="00577DBF" w:rsidRPr="006610AE">
        <w:t>Borrower is duly authorized to execute and deliver this Amendment and is and will continue to be duly authorized to perform its obligations under the Loan Agreement, as amended hereby</w:t>
      </w:r>
      <w:r w:rsidR="00577DBF" w:rsidRPr="006610AE">
        <w:rPr>
          <w:szCs w:val="24"/>
        </w:rPr>
        <w:t>.</w:t>
      </w:r>
    </w:p>
    <w:p w:rsidR="00A51E76" w:rsidRDefault="00A51E76" w:rsidP="00A51E76">
      <w:pPr>
        <w:keepNext/>
        <w:numPr>
          <w:ilvl w:val="0"/>
          <w:numId w:val="8"/>
        </w:numPr>
        <w:suppressAutoHyphens/>
        <w:spacing w:after="240"/>
        <w:jc w:val="both"/>
        <w:rPr>
          <w:b/>
        </w:rPr>
      </w:pPr>
      <w:r>
        <w:rPr>
          <w:b/>
        </w:rPr>
        <w:t>Compliance with Loan Documents.</w:t>
      </w:r>
    </w:p>
    <w:p w:rsidR="00A51E76" w:rsidRDefault="00A51E76" w:rsidP="00A51E76">
      <w:pPr>
        <w:suppressAutoHyphens/>
        <w:spacing w:after="240"/>
        <w:ind w:firstLine="720"/>
        <w:jc w:val="both"/>
      </w:pPr>
      <w:r>
        <w:t xml:space="preserve">The representations and warranties set forth in the Loan Documents, as amended hereby, are true and </w:t>
      </w:r>
      <w:r w:rsidR="00E424C9">
        <w:t xml:space="preserve">correct </w:t>
      </w:r>
      <w:r>
        <w:t>with the same effect as if such representations and warranties had been made on the date hereof, except for such changes as are specifically permitted under the Loan Documents.  In addition, Borrower has complied with and is in compliance with all of the covenants set forth in the Loan Documents, as amended hereby.</w:t>
      </w:r>
    </w:p>
    <w:p w:rsidR="00A51E76" w:rsidRDefault="00A51E76" w:rsidP="00A51E76">
      <w:pPr>
        <w:keepNext/>
        <w:numPr>
          <w:ilvl w:val="0"/>
          <w:numId w:val="8"/>
        </w:numPr>
        <w:suppressAutoHyphens/>
        <w:spacing w:after="240"/>
        <w:jc w:val="both"/>
        <w:rPr>
          <w:b/>
        </w:rPr>
      </w:pPr>
      <w:r>
        <w:rPr>
          <w:b/>
        </w:rPr>
        <w:t>No Event of Default.</w:t>
      </w:r>
    </w:p>
    <w:p w:rsidR="00A51E76" w:rsidRDefault="00E071E1" w:rsidP="00A51E76">
      <w:pPr>
        <w:suppressAutoHyphens/>
        <w:spacing w:after="240"/>
        <w:ind w:firstLine="720"/>
        <w:jc w:val="both"/>
      </w:pPr>
      <w:r>
        <w:t>Borrower represents and warrants that, a</w:t>
      </w:r>
      <w:r w:rsidR="00A51E76">
        <w:t>s of the date hereof, no Event of Default under the Loan Documents, as amended hereby, or event or condition which, with the giving of notice or the passage of time, or both, would constitute an Event of Default, has occurred and is continuing.</w:t>
      </w:r>
    </w:p>
    <w:p w:rsidR="00E424C9" w:rsidRPr="00382584" w:rsidRDefault="00E424C9" w:rsidP="00E424C9">
      <w:pPr>
        <w:keepNext/>
        <w:numPr>
          <w:ilvl w:val="0"/>
          <w:numId w:val="8"/>
        </w:numPr>
        <w:suppressAutoHyphens/>
        <w:spacing w:after="240"/>
        <w:jc w:val="both"/>
        <w:rPr>
          <w:b/>
        </w:rPr>
      </w:pPr>
      <w:r>
        <w:rPr>
          <w:b/>
        </w:rPr>
        <w:lastRenderedPageBreak/>
        <w:t>Costs.</w:t>
      </w:r>
    </w:p>
    <w:p w:rsidR="00E424C9" w:rsidRDefault="00E424C9" w:rsidP="00E424C9">
      <w:pPr>
        <w:suppressAutoHyphens/>
        <w:spacing w:after="240"/>
        <w:ind w:firstLine="720"/>
        <w:jc w:val="both"/>
        <w:rPr>
          <w:b/>
        </w:rPr>
      </w:pPr>
      <w:r>
        <w:rPr>
          <w:szCs w:val="24"/>
        </w:rPr>
        <w:t>Borrower</w:t>
      </w:r>
      <w:r w:rsidRPr="00F12459">
        <w:rPr>
          <w:szCs w:val="24"/>
        </w:rPr>
        <w:t xml:space="preserve"> agree</w:t>
      </w:r>
      <w:r>
        <w:rPr>
          <w:szCs w:val="24"/>
        </w:rPr>
        <w:t>s</w:t>
      </w:r>
      <w:r w:rsidRPr="00F12459">
        <w:rPr>
          <w:szCs w:val="24"/>
        </w:rPr>
        <w:t xml:space="preserve"> to pay all fees and costs (including attorneys’ fees) incurred by Fannie Mae and </w:t>
      </w:r>
      <w:r>
        <w:rPr>
          <w:szCs w:val="24"/>
        </w:rPr>
        <w:t>any</w:t>
      </w:r>
      <w:r w:rsidRPr="00F12459">
        <w:rPr>
          <w:szCs w:val="24"/>
        </w:rPr>
        <w:t xml:space="preserve"> Loan Servicer in connection with </w:t>
      </w:r>
      <w:r>
        <w:rPr>
          <w:szCs w:val="24"/>
        </w:rPr>
        <w:t>this Amendment</w:t>
      </w:r>
      <w:r w:rsidRPr="00F12459">
        <w:rPr>
          <w:szCs w:val="24"/>
        </w:rPr>
        <w:t>.</w:t>
      </w:r>
    </w:p>
    <w:p w:rsidR="00603A8A" w:rsidRPr="006610AE" w:rsidRDefault="00577DBF" w:rsidP="00A51E76">
      <w:pPr>
        <w:keepNext/>
        <w:numPr>
          <w:ilvl w:val="0"/>
          <w:numId w:val="8"/>
        </w:numPr>
        <w:suppressAutoHyphens/>
        <w:spacing w:after="240"/>
        <w:jc w:val="both"/>
        <w:rPr>
          <w:b/>
        </w:rPr>
      </w:pPr>
      <w:r w:rsidRPr="006610AE">
        <w:rPr>
          <w:b/>
        </w:rPr>
        <w:t>Continuing Force and Effect of Loan Documents.</w:t>
      </w:r>
    </w:p>
    <w:p w:rsidR="00603A8A" w:rsidRDefault="00577DBF" w:rsidP="004133D1">
      <w:pPr>
        <w:suppressAutoHyphens/>
        <w:spacing w:after="240"/>
        <w:ind w:firstLine="720"/>
        <w:jc w:val="both"/>
      </w:pPr>
      <w:r w:rsidRPr="006610AE">
        <w:t>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assumes and binds itself to all of the obligations, duties, rights, covenants, terms and conditions that are contained in the Loan Agreement and the other Loan Documents, including Section 15.01 (Governing Law; Consent to Jurisdiction and Venue), Section 15.04 (Counterparts), Section 15.07 (Severability; Entire Agreement; Amendments) and Section 15.08 (Construction) of the Loan Agreement.</w:t>
      </w:r>
    </w:p>
    <w:p w:rsidR="00086715" w:rsidRDefault="00086715" w:rsidP="00086715">
      <w:pPr>
        <w:keepNext/>
        <w:numPr>
          <w:ilvl w:val="0"/>
          <w:numId w:val="8"/>
        </w:numPr>
        <w:suppressAutoHyphens/>
        <w:spacing w:after="240"/>
        <w:jc w:val="both"/>
        <w:rPr>
          <w:b/>
        </w:rPr>
      </w:pPr>
      <w:r>
        <w:rPr>
          <w:b/>
        </w:rPr>
        <w:t>Counterparts.</w:t>
      </w:r>
    </w:p>
    <w:p w:rsidR="00086715" w:rsidRDefault="00086715" w:rsidP="00086715">
      <w:pPr>
        <w:pStyle w:val="BodyText2"/>
        <w:spacing w:after="240" w:line="240" w:lineRule="auto"/>
        <w:ind w:firstLine="720"/>
        <w:jc w:val="both"/>
      </w:pPr>
      <w:r w:rsidRPr="008724EA">
        <w:t xml:space="preserve">This </w:t>
      </w:r>
      <w:r>
        <w:t>Amendment</w:t>
      </w:r>
      <w:r w:rsidRPr="008724EA">
        <w:t xml:space="preserve"> may be executed in any number of counterparts</w:t>
      </w:r>
      <w:r>
        <w:t xml:space="preserve"> with the same effect as if the </w:t>
      </w:r>
      <w:r w:rsidRPr="008724EA">
        <w:t xml:space="preserve">parties hereto had signed the same document and all such </w:t>
      </w:r>
      <w:r>
        <w:t xml:space="preserve">counterparts shall be construed </w:t>
      </w:r>
      <w:r w:rsidRPr="008724EA">
        <w:t>together and shall constitute one instrument.</w:t>
      </w:r>
    </w:p>
    <w:p w:rsidR="00603A8A" w:rsidRPr="006610AE" w:rsidRDefault="00577DBF" w:rsidP="00306FE9">
      <w:pPr>
        <w:suppressAutoHyphens/>
        <w:spacing w:after="240"/>
        <w:jc w:val="center"/>
        <w:rPr>
          <w:b/>
        </w:rPr>
      </w:pPr>
      <w:r w:rsidRPr="006610AE">
        <w:rPr>
          <w:b/>
        </w:rPr>
        <w:t>[Remainder of Page Intentionally Blank]</w:t>
      </w:r>
    </w:p>
    <w:p w:rsidR="00C64E92" w:rsidRDefault="00C64E92" w:rsidP="004C3A67">
      <w:pPr>
        <w:suppressAutoHyphens/>
        <w:spacing w:after="240"/>
        <w:ind w:firstLine="720"/>
        <w:jc w:val="both"/>
        <w:sectPr w:rsidR="00C64E92" w:rsidSect="008E2F15">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docGrid w:linePitch="326"/>
        </w:sectPr>
      </w:pPr>
    </w:p>
    <w:p w:rsidR="00603A8A" w:rsidRPr="006610AE" w:rsidRDefault="00577DBF" w:rsidP="004C3A67">
      <w:pPr>
        <w:suppressAutoHyphens/>
        <w:spacing w:after="240"/>
        <w:ind w:firstLine="720"/>
        <w:jc w:val="both"/>
        <w:rPr>
          <w:noProof/>
        </w:rPr>
      </w:pPr>
      <w:r w:rsidRPr="00491E6D">
        <w:rPr>
          <w:b/>
          <w:szCs w:val="24"/>
        </w:rPr>
        <w:t>IN WITNESS WHEREOF</w:t>
      </w:r>
      <w:r w:rsidRPr="006610AE">
        <w:rPr>
          <w:szCs w:val="24"/>
        </w:rPr>
        <w:t xml:space="preserve">,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sidR="00086715">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rsidR="00603A8A" w:rsidRDefault="00577DBF" w:rsidP="00E424C9">
      <w:pPr>
        <w:keepNext/>
        <w:tabs>
          <w:tab w:val="left" w:pos="4338"/>
        </w:tabs>
        <w:suppressAutoHyphens/>
        <w:ind w:left="4320"/>
        <w:rPr>
          <w:b/>
          <w:bCs/>
        </w:rPr>
      </w:pPr>
      <w:r w:rsidRPr="00491E6D">
        <w:rPr>
          <w:b/>
          <w:bCs/>
          <w:u w:val="single"/>
        </w:rPr>
        <w:t>BORROWER</w:t>
      </w:r>
      <w:r w:rsidR="00491E6D" w:rsidRPr="00491E6D">
        <w:rPr>
          <w:bCs/>
        </w:rPr>
        <w:t>:</w:t>
      </w:r>
    </w:p>
    <w:p w:rsidR="00603A8A" w:rsidRDefault="00577DBF" w:rsidP="004C3A67">
      <w:pPr>
        <w:keepNext/>
        <w:suppressAutoHyphens/>
        <w:ind w:left="4320"/>
      </w:pPr>
      <w:r>
        <w:rPr>
          <w:u w:val="single"/>
        </w:rPr>
        <w:tab/>
      </w:r>
      <w:r>
        <w:rPr>
          <w:u w:val="single"/>
        </w:rPr>
        <w:tab/>
      </w:r>
      <w:r>
        <w:rPr>
          <w:u w:val="single"/>
        </w:rPr>
        <w:tab/>
      </w:r>
      <w:r>
        <w:rPr>
          <w:u w:val="single"/>
        </w:rPr>
        <w:tab/>
      </w:r>
      <w:r>
        <w:rPr>
          <w:u w:val="single"/>
        </w:rPr>
        <w:tab/>
      </w:r>
      <w:r>
        <w:rPr>
          <w:u w:val="single"/>
        </w:rPr>
        <w:tab/>
      </w:r>
    </w:p>
    <w:p w:rsidR="00603A8A" w:rsidRDefault="00603A8A" w:rsidP="00E424C9">
      <w:pPr>
        <w:keepNext/>
        <w:tabs>
          <w:tab w:val="left" w:pos="4338"/>
        </w:tabs>
        <w:suppressAutoHyphens/>
        <w:ind w:left="4320"/>
      </w:pPr>
    </w:p>
    <w:p w:rsidR="00603A8A" w:rsidRDefault="00603A8A" w:rsidP="00E424C9">
      <w:pPr>
        <w:keepNext/>
        <w:tabs>
          <w:tab w:val="left" w:pos="4338"/>
        </w:tabs>
        <w:suppressAutoHyphens/>
        <w:ind w:left="4320"/>
      </w:pPr>
    </w:p>
    <w:p w:rsidR="00603A8A" w:rsidRPr="009D6D17" w:rsidRDefault="00577DBF" w:rsidP="00E424C9">
      <w:pPr>
        <w:keepNext/>
        <w:tabs>
          <w:tab w:val="left" w:pos="4338"/>
        </w:tabs>
        <w:suppressAutoHyphens/>
        <w:ind w:left="4320" w:right="-120"/>
      </w:pPr>
      <w:r>
        <w:t>By:</w:t>
      </w:r>
      <w:r>
        <w:tab/>
      </w:r>
      <w:r>
        <w:rPr>
          <w:u w:val="single"/>
        </w:rPr>
        <w:tab/>
      </w:r>
      <w:r>
        <w:rPr>
          <w:u w:val="single"/>
        </w:rPr>
        <w:tab/>
      </w:r>
      <w:r>
        <w:rPr>
          <w:u w:val="single"/>
        </w:rPr>
        <w:tab/>
      </w:r>
      <w:r>
        <w:rPr>
          <w:u w:val="single"/>
        </w:rPr>
        <w:tab/>
      </w:r>
      <w:r>
        <w:rPr>
          <w:u w:val="single"/>
        </w:rPr>
        <w:tab/>
      </w:r>
      <w:r>
        <w:t>(</w:t>
      </w:r>
      <w:r w:rsidRPr="00306FE9">
        <w:rPr>
          <w:caps/>
        </w:rPr>
        <w:t>seal</w:t>
      </w:r>
      <w:r>
        <w:t>)</w:t>
      </w:r>
    </w:p>
    <w:p w:rsidR="00603A8A" w:rsidRDefault="00577DBF" w:rsidP="004C3A67">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603A8A" w:rsidRDefault="00577DBF" w:rsidP="004C3A67">
      <w:pPr>
        <w:keepNext/>
        <w:tabs>
          <w:tab w:val="left" w:pos="4338"/>
        </w:tabs>
        <w:suppressAutoHyphens/>
        <w:ind w:left="4320"/>
      </w:pPr>
      <w:r>
        <w:t>Title:</w:t>
      </w:r>
      <w:r>
        <w:tab/>
      </w:r>
      <w:r>
        <w:rPr>
          <w:u w:val="single"/>
        </w:rPr>
        <w:tab/>
      </w:r>
      <w:r>
        <w:rPr>
          <w:u w:val="single"/>
        </w:rPr>
        <w:tab/>
      </w:r>
      <w:r>
        <w:rPr>
          <w:u w:val="single"/>
        </w:rPr>
        <w:tab/>
      </w:r>
      <w:r>
        <w:rPr>
          <w:u w:val="single"/>
        </w:rPr>
        <w:tab/>
      </w:r>
      <w:r>
        <w:rPr>
          <w:u w:val="single"/>
        </w:rPr>
        <w:tab/>
      </w:r>
    </w:p>
    <w:p w:rsidR="00603A8A" w:rsidRDefault="00603A8A" w:rsidP="002B41D5">
      <w:pPr>
        <w:ind w:left="4320"/>
      </w:pPr>
    </w:p>
    <w:p w:rsidR="00603A8A" w:rsidRDefault="00603A8A" w:rsidP="002B41D5">
      <w:pPr>
        <w:ind w:left="4320"/>
      </w:pPr>
    </w:p>
    <w:p w:rsidR="00603A8A" w:rsidRDefault="00603A8A" w:rsidP="002B41D5">
      <w:pPr>
        <w:keepNext/>
        <w:tabs>
          <w:tab w:val="left" w:pos="4338"/>
        </w:tabs>
        <w:suppressAutoHyphens/>
        <w:ind w:left="4338"/>
        <w:rPr>
          <w:b/>
          <w:bCs/>
        </w:rPr>
      </w:pPr>
    </w:p>
    <w:p w:rsidR="00603A8A" w:rsidRDefault="00577DBF" w:rsidP="004C3A67">
      <w:pPr>
        <w:keepNext/>
        <w:tabs>
          <w:tab w:val="left" w:pos="4338"/>
        </w:tabs>
        <w:suppressAutoHyphens/>
        <w:ind w:left="4338"/>
        <w:rPr>
          <w:b/>
          <w:bCs/>
        </w:rPr>
      </w:pPr>
      <w:r w:rsidRPr="00491E6D">
        <w:rPr>
          <w:b/>
          <w:bCs/>
          <w:u w:val="single"/>
        </w:rPr>
        <w:t>FANNIE MAE</w:t>
      </w:r>
      <w:r w:rsidR="00491E6D" w:rsidRPr="00491E6D">
        <w:rPr>
          <w:bCs/>
        </w:rPr>
        <w:t>:</w:t>
      </w:r>
    </w:p>
    <w:p w:rsidR="00603A8A" w:rsidRDefault="00603A8A" w:rsidP="00E424C9">
      <w:pPr>
        <w:keepNext/>
        <w:tabs>
          <w:tab w:val="left" w:pos="4338"/>
        </w:tabs>
        <w:suppressAutoHyphens/>
        <w:ind w:left="4320"/>
      </w:pPr>
    </w:p>
    <w:p w:rsidR="00603A8A" w:rsidRDefault="00603A8A" w:rsidP="00E424C9">
      <w:pPr>
        <w:keepNext/>
        <w:tabs>
          <w:tab w:val="left" w:pos="4338"/>
        </w:tabs>
        <w:suppressAutoHyphens/>
        <w:ind w:left="4320"/>
      </w:pPr>
    </w:p>
    <w:p w:rsidR="00B71920" w:rsidRPr="005A2DED" w:rsidRDefault="00B71920" w:rsidP="00E424C9">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B71920" w:rsidRPr="005A2DED" w:rsidRDefault="00B71920" w:rsidP="00B71920">
      <w:pPr>
        <w:keepNext/>
        <w:tabs>
          <w:tab w:val="left" w:pos="4338"/>
        </w:tabs>
        <w:suppressAutoHyphens/>
        <w:ind w:left="432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rsidR="00B71920" w:rsidRPr="005A2DED" w:rsidRDefault="00B71920" w:rsidP="00B71920">
      <w:pPr>
        <w:keepNext/>
        <w:tabs>
          <w:tab w:val="left" w:pos="4338"/>
        </w:tabs>
        <w:suppressAutoHyphens/>
        <w:ind w:left="4320"/>
        <w:jc w:val="both"/>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E477A6">
        <w:t>]</w:t>
      </w:r>
    </w:p>
    <w:p w:rsidR="00B71920" w:rsidRDefault="00B71920" w:rsidP="00B71920">
      <w:pPr>
        <w:keepNext/>
        <w:tabs>
          <w:tab w:val="left" w:pos="4338"/>
        </w:tabs>
        <w:suppressAutoHyphens/>
        <w:ind w:left="4320"/>
        <w:jc w:val="both"/>
      </w:pPr>
    </w:p>
    <w:p w:rsidR="00B71920" w:rsidRPr="00F5119C" w:rsidRDefault="00B71920" w:rsidP="00F5119C">
      <w:pPr>
        <w:keepNext/>
        <w:tabs>
          <w:tab w:val="left" w:pos="4338"/>
        </w:tabs>
        <w:suppressAutoHyphens/>
        <w:ind w:left="4320"/>
        <w:jc w:val="both"/>
      </w:pPr>
      <w:r w:rsidRPr="00F5119C">
        <w:t>[</w:t>
      </w:r>
      <w:r w:rsidR="00E424C9" w:rsidRPr="00F5119C">
        <w:t xml:space="preserve">LOAN </w:t>
      </w:r>
      <w:r w:rsidRPr="00F5119C">
        <w:t xml:space="preserve">SERVICER MAY ONLY USE THE FOLLOWING SIGNATURE BLOCK in connection with approved actions where </w:t>
      </w:r>
      <w:r w:rsidR="00E01AD6" w:rsidRPr="00F5119C">
        <w:t xml:space="preserve">LOAN </w:t>
      </w:r>
      <w:r w:rsidRPr="00F5119C">
        <w:t>SERVICER HAS SIGNATORY AUTHORITY VIA LIMITED POWER OF ATTORNEY.  Otherwise, use the signature block above.]</w:t>
      </w:r>
    </w:p>
    <w:p w:rsidR="00B71920" w:rsidRPr="00F5119C" w:rsidRDefault="00B71920" w:rsidP="00F5119C">
      <w:pPr>
        <w:keepNext/>
        <w:tabs>
          <w:tab w:val="left" w:pos="4338"/>
        </w:tabs>
        <w:suppressAutoHyphens/>
        <w:ind w:left="5040" w:hanging="720"/>
        <w:jc w:val="both"/>
      </w:pPr>
    </w:p>
    <w:p w:rsidR="00B71920" w:rsidRDefault="00B71920" w:rsidP="00B71920">
      <w:pPr>
        <w:keepNext/>
        <w:tabs>
          <w:tab w:val="left" w:pos="4338"/>
        </w:tabs>
        <w:suppressAutoHyphens/>
        <w:ind w:left="5040" w:hanging="720"/>
        <w:jc w:val="both"/>
      </w:pPr>
      <w:r>
        <w:t>[By:</w:t>
      </w:r>
      <w:r>
        <w:tab/>
        <w:t>[</w:t>
      </w:r>
      <w:r w:rsidR="00E424C9">
        <w:t>LOAN</w:t>
      </w:r>
      <w:r>
        <w:t xml:space="preserve"> SERVICER], a [_____________], its Attorney-in-Fact</w:t>
      </w:r>
    </w:p>
    <w:p w:rsidR="00B71920" w:rsidRDefault="00B71920" w:rsidP="00A751A4">
      <w:pPr>
        <w:keepNext/>
        <w:tabs>
          <w:tab w:val="left" w:pos="4338"/>
        </w:tabs>
        <w:suppressAutoHyphens/>
        <w:ind w:left="5760" w:hanging="720"/>
        <w:jc w:val="both"/>
      </w:pPr>
    </w:p>
    <w:p w:rsidR="00B71920" w:rsidRDefault="00B71920" w:rsidP="00A751A4">
      <w:pPr>
        <w:keepNext/>
        <w:tabs>
          <w:tab w:val="left" w:pos="4338"/>
        </w:tabs>
        <w:suppressAutoHyphens/>
        <w:ind w:left="5760" w:right="-90" w:hanging="720"/>
        <w:jc w:val="both"/>
        <w:rPr>
          <w:u w:val="single"/>
        </w:rPr>
      </w:pPr>
      <w:r>
        <w:t>By:</w:t>
      </w:r>
      <w:r>
        <w:tab/>
      </w:r>
      <w:r w:rsidRPr="005A2DED">
        <w:rPr>
          <w:u w:val="single"/>
        </w:rPr>
        <w:tab/>
      </w:r>
      <w:r w:rsidR="00A751A4">
        <w:rPr>
          <w:u w:val="single"/>
        </w:rPr>
        <w:tab/>
      </w:r>
      <w:r w:rsidRPr="005A2DED">
        <w:rPr>
          <w:u w:val="single"/>
        </w:rPr>
        <w:tab/>
      </w:r>
      <w:r w:rsidRPr="005A2DED">
        <w:rPr>
          <w:u w:val="single"/>
        </w:rPr>
        <w:tab/>
      </w:r>
      <w:r w:rsidRPr="005A2DED">
        <w:t>(</w:t>
      </w:r>
      <w:r w:rsidRPr="005A2DED">
        <w:rPr>
          <w:caps/>
        </w:rPr>
        <w:t>seal</w:t>
      </w:r>
      <w:r w:rsidRPr="005A2DED">
        <w:t>)</w:t>
      </w:r>
    </w:p>
    <w:p w:rsidR="00B71920" w:rsidRPr="005A2DED" w:rsidRDefault="00B71920" w:rsidP="00A751A4">
      <w:pPr>
        <w:keepNext/>
        <w:tabs>
          <w:tab w:val="left" w:pos="4338"/>
        </w:tabs>
        <w:suppressAutoHyphens/>
        <w:ind w:left="504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p>
    <w:p w:rsidR="00B71920" w:rsidRDefault="00B71920" w:rsidP="00A751A4">
      <w:pPr>
        <w:keepNext/>
        <w:tabs>
          <w:tab w:val="left" w:pos="4338"/>
        </w:tabs>
        <w:suppressAutoHyphens/>
        <w:ind w:left="5760" w:hanging="720"/>
        <w:jc w:val="both"/>
        <w:rPr>
          <w:u w:val="single"/>
        </w:rPr>
      </w:pPr>
      <w:r w:rsidRPr="005A2DED">
        <w:t>Title:</w:t>
      </w:r>
      <w:r w:rsidRPr="005A2DED">
        <w:tab/>
      </w:r>
      <w:r w:rsidRPr="005A2DED">
        <w:rPr>
          <w:u w:val="single"/>
        </w:rPr>
        <w:tab/>
      </w:r>
      <w:r w:rsidR="00A751A4">
        <w:rPr>
          <w:u w:val="single"/>
        </w:rPr>
        <w:tab/>
      </w:r>
      <w:r w:rsidRPr="005A2DED">
        <w:rPr>
          <w:u w:val="single"/>
        </w:rPr>
        <w:tab/>
      </w:r>
      <w:r w:rsidRPr="005A2DED">
        <w:rPr>
          <w:u w:val="single"/>
        </w:rPr>
        <w:tab/>
      </w:r>
      <w:r w:rsidRPr="00A751A4">
        <w:t>]</w:t>
      </w:r>
    </w:p>
    <w:sectPr w:rsidR="00B71920" w:rsidSect="007062CE">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65B" w:rsidRDefault="0031465B">
      <w:pPr>
        <w:spacing w:line="20" w:lineRule="exact"/>
      </w:pPr>
    </w:p>
  </w:endnote>
  <w:endnote w:type="continuationSeparator" w:id="0">
    <w:p w:rsidR="0031465B" w:rsidRDefault="0031465B">
      <w:r>
        <w:t xml:space="preserve"> </w:t>
      </w:r>
    </w:p>
  </w:endnote>
  <w:endnote w:type="continuationNotice" w:id="1">
    <w:p w:rsidR="0031465B" w:rsidRDefault="003146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A4" w:rsidRDefault="009B4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8A" w:rsidRDefault="00603A8A" w:rsidP="00F908A2"/>
  <w:tbl>
    <w:tblPr>
      <w:tblW w:w="9600" w:type="dxa"/>
      <w:tblLook w:val="01E0" w:firstRow="1" w:lastRow="1" w:firstColumn="1" w:lastColumn="1" w:noHBand="0" w:noVBand="0"/>
    </w:tblPr>
    <w:tblGrid>
      <w:gridCol w:w="3948"/>
      <w:gridCol w:w="2460"/>
      <w:gridCol w:w="3192"/>
    </w:tblGrid>
    <w:tr w:rsidR="00603A8A" w:rsidRPr="00A452A6" w:rsidTr="00A452A6">
      <w:tc>
        <w:tcPr>
          <w:tcW w:w="3948" w:type="dxa"/>
          <w:shd w:val="clear" w:color="auto" w:fill="auto"/>
        </w:tcPr>
        <w:p w:rsidR="00603A8A" w:rsidRPr="000265A2" w:rsidRDefault="00577DBF" w:rsidP="00C913F9">
          <w:pPr>
            <w:pStyle w:val="Footer"/>
            <w:rPr>
              <w:b/>
              <w:sz w:val="20"/>
              <w:lang w:val="en-US" w:eastAsia="en-US" w:bidi="he-IL"/>
            </w:rPr>
          </w:pPr>
          <w:r w:rsidRPr="000265A2">
            <w:rPr>
              <w:b/>
              <w:sz w:val="20"/>
              <w:lang w:val="en-US" w:eastAsia="en-US"/>
            </w:rPr>
            <w:t>________ Amendment to Multifamily Loan and Security Agreement (</w:t>
          </w:r>
          <w:r w:rsidR="00A06089">
            <w:rPr>
              <w:b/>
              <w:sz w:val="20"/>
              <w:lang w:val="en-US" w:eastAsia="en-US"/>
            </w:rPr>
            <w:t>Post-Closing License Transfer</w:t>
          </w:r>
          <w:r w:rsidRPr="000265A2">
            <w:rPr>
              <w:b/>
              <w:sz w:val="20"/>
              <w:lang w:val="en-US" w:eastAsia="en-US"/>
            </w:rPr>
            <w:t>)</w:t>
          </w:r>
          <w:r w:rsidR="002C4A67">
            <w:rPr>
              <w:b/>
              <w:sz w:val="20"/>
            </w:rPr>
            <w:t xml:space="preserve"> </w:t>
          </w:r>
        </w:p>
      </w:tc>
      <w:tc>
        <w:tcPr>
          <w:tcW w:w="2460" w:type="dxa"/>
          <w:shd w:val="clear" w:color="auto" w:fill="auto"/>
          <w:vAlign w:val="bottom"/>
        </w:tcPr>
        <w:p w:rsidR="00603A8A" w:rsidRPr="000265A2" w:rsidRDefault="00577DBF" w:rsidP="00165ED2">
          <w:pPr>
            <w:pStyle w:val="Footer"/>
            <w:jc w:val="center"/>
            <w:rPr>
              <w:b/>
              <w:sz w:val="20"/>
              <w:lang w:val="en-US" w:eastAsia="en-US" w:bidi="he-IL"/>
            </w:rPr>
          </w:pPr>
          <w:r w:rsidRPr="000265A2">
            <w:rPr>
              <w:b/>
              <w:sz w:val="20"/>
              <w:lang w:val="en-US" w:eastAsia="en-US"/>
            </w:rPr>
            <w:t xml:space="preserve">Form </w:t>
          </w:r>
          <w:r w:rsidR="002E506F" w:rsidRPr="000265A2">
            <w:rPr>
              <w:b/>
              <w:sz w:val="20"/>
              <w:lang w:val="en-US" w:eastAsia="en-US"/>
            </w:rPr>
            <w:t>66</w:t>
          </w:r>
          <w:r w:rsidR="00E7375C">
            <w:rPr>
              <w:b/>
              <w:sz w:val="20"/>
              <w:lang w:val="en-US" w:eastAsia="en-US"/>
            </w:rPr>
            <w:t>3</w:t>
          </w:r>
          <w:r w:rsidR="00A06089">
            <w:rPr>
              <w:b/>
              <w:sz w:val="20"/>
              <w:lang w:val="en-US" w:eastAsia="en-US"/>
            </w:rPr>
            <w:t>1</w:t>
          </w:r>
          <w:r w:rsidR="00E7375C">
            <w:rPr>
              <w:b/>
              <w:sz w:val="20"/>
              <w:lang w:val="en-US" w:eastAsia="en-US"/>
            </w:rPr>
            <w:t>.SRS</w:t>
          </w:r>
        </w:p>
      </w:tc>
      <w:tc>
        <w:tcPr>
          <w:tcW w:w="3192" w:type="dxa"/>
          <w:shd w:val="clear" w:color="auto" w:fill="auto"/>
          <w:vAlign w:val="bottom"/>
        </w:tcPr>
        <w:p w:rsidR="00603A8A" w:rsidRPr="000265A2" w:rsidRDefault="00577DBF" w:rsidP="00A452A6">
          <w:pPr>
            <w:pStyle w:val="Footer"/>
            <w:jc w:val="right"/>
            <w:rPr>
              <w:b/>
              <w:sz w:val="20"/>
              <w:lang w:val="en-US" w:eastAsia="en-US" w:bidi="he-IL"/>
            </w:rPr>
          </w:pPr>
          <w:r w:rsidRPr="000265A2">
            <w:rPr>
              <w:b/>
              <w:sz w:val="20"/>
              <w:lang w:val="en-US" w:eastAsia="en-US"/>
            </w:rPr>
            <w:t xml:space="preserve">Page </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211211">
            <w:rPr>
              <w:rStyle w:val="PageNumber"/>
              <w:b/>
              <w:noProof/>
              <w:sz w:val="20"/>
              <w:lang w:val="en-US" w:eastAsia="en-US"/>
            </w:rPr>
            <w:t>3</w:t>
          </w:r>
          <w:r w:rsidR="00A91D11" w:rsidRPr="000265A2">
            <w:rPr>
              <w:rStyle w:val="PageNumber"/>
              <w:b/>
              <w:sz w:val="20"/>
              <w:lang w:val="en-US" w:eastAsia="en-US"/>
            </w:rPr>
            <w:fldChar w:fldCharType="end"/>
          </w:r>
        </w:p>
      </w:tc>
    </w:tr>
    <w:tr w:rsidR="00C913F9" w:rsidRPr="00A452A6" w:rsidTr="00AE583E">
      <w:tc>
        <w:tcPr>
          <w:tcW w:w="3948" w:type="dxa"/>
          <w:shd w:val="clear" w:color="auto" w:fill="auto"/>
        </w:tcPr>
        <w:p w:rsidR="00C913F9" w:rsidRPr="000265A2" w:rsidRDefault="00C913F9" w:rsidP="00C913F9">
          <w:pPr>
            <w:pStyle w:val="Footer"/>
            <w:rPr>
              <w:b/>
              <w:sz w:val="20"/>
              <w:lang w:val="en-US" w:eastAsia="en-US" w:bidi="he-IL"/>
            </w:rPr>
          </w:pPr>
          <w:r w:rsidRPr="000265A2">
            <w:rPr>
              <w:b/>
              <w:sz w:val="20"/>
              <w:lang w:val="en-US" w:eastAsia="en-US"/>
            </w:rPr>
            <w:t>Fannie Mae</w:t>
          </w:r>
        </w:p>
      </w:tc>
      <w:tc>
        <w:tcPr>
          <w:tcW w:w="2460" w:type="dxa"/>
          <w:shd w:val="clear" w:color="auto" w:fill="auto"/>
        </w:tcPr>
        <w:p w:rsidR="00C913F9" w:rsidRPr="00881F9C" w:rsidRDefault="00C913F9" w:rsidP="00C913F9">
          <w:pPr>
            <w:pStyle w:val="Footer"/>
            <w:jc w:val="center"/>
            <w:rPr>
              <w:b/>
              <w:sz w:val="20"/>
              <w:lang w:val="en-US" w:eastAsia="en-US"/>
            </w:rPr>
          </w:pPr>
          <w:r>
            <w:rPr>
              <w:b/>
              <w:sz w:val="20"/>
              <w:lang w:val="en-US" w:eastAsia="en-US"/>
            </w:rPr>
            <w:t>06-19</w:t>
          </w:r>
        </w:p>
      </w:tc>
      <w:tc>
        <w:tcPr>
          <w:tcW w:w="3192" w:type="dxa"/>
          <w:shd w:val="clear" w:color="auto" w:fill="auto"/>
        </w:tcPr>
        <w:p w:rsidR="00C913F9" w:rsidRPr="00881F9C" w:rsidRDefault="00C913F9" w:rsidP="00C913F9">
          <w:pPr>
            <w:pStyle w:val="Footer"/>
            <w:jc w:val="right"/>
            <w:rPr>
              <w:b/>
              <w:sz w:val="20"/>
              <w:lang w:val="en-US" w:eastAsia="en-US"/>
            </w:rPr>
          </w:pPr>
          <w:r>
            <w:rPr>
              <w:b/>
              <w:sz w:val="20"/>
              <w:lang w:val="en-US" w:eastAsia="en-US"/>
            </w:rPr>
            <w:t>© 2019 Fannie</w:t>
          </w:r>
          <w:r w:rsidRPr="005D1AB1">
            <w:rPr>
              <w:b/>
              <w:sz w:val="20"/>
              <w:lang w:val="en-US" w:eastAsia="en-US"/>
            </w:rPr>
            <w:t xml:space="preserve"> Mae</w:t>
          </w:r>
        </w:p>
      </w:tc>
    </w:tr>
  </w:tbl>
  <w:p w:rsidR="00603A8A" w:rsidRPr="00F908A2" w:rsidRDefault="00603A8A" w:rsidP="00F908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0" w:type="dxa"/>
      <w:tblLook w:val="01E0" w:firstRow="1" w:lastRow="1" w:firstColumn="1" w:lastColumn="1" w:noHBand="0" w:noVBand="0"/>
    </w:tblPr>
    <w:tblGrid>
      <w:gridCol w:w="3948"/>
      <w:gridCol w:w="2460"/>
      <w:gridCol w:w="3192"/>
    </w:tblGrid>
    <w:tr w:rsidR="00603A8A" w:rsidRPr="00A452A6" w:rsidTr="00A452A6">
      <w:tc>
        <w:tcPr>
          <w:tcW w:w="3948" w:type="dxa"/>
          <w:shd w:val="clear" w:color="auto" w:fill="auto"/>
          <w:vAlign w:val="bottom"/>
        </w:tcPr>
        <w:p w:rsidR="00603A8A" w:rsidRPr="000265A2" w:rsidRDefault="00577DBF" w:rsidP="00C913F9">
          <w:pPr>
            <w:pStyle w:val="Footer"/>
            <w:rPr>
              <w:b/>
              <w:sz w:val="20"/>
              <w:lang w:val="en-US" w:eastAsia="en-US" w:bidi="he-IL"/>
            </w:rPr>
          </w:pPr>
          <w:r w:rsidRPr="000265A2">
            <w:rPr>
              <w:b/>
              <w:sz w:val="20"/>
              <w:lang w:val="en-US" w:eastAsia="en-US"/>
            </w:rPr>
            <w:t>________ Amendment to Multifamily Loan and Security Agreement (</w:t>
          </w:r>
          <w:r w:rsidR="00A06089">
            <w:rPr>
              <w:b/>
              <w:sz w:val="20"/>
              <w:lang w:val="en-US" w:eastAsia="en-US"/>
            </w:rPr>
            <w:t>Post-Closing License Transfer</w:t>
          </w:r>
          <w:r w:rsidRPr="000265A2">
            <w:rPr>
              <w:b/>
              <w:sz w:val="20"/>
              <w:lang w:val="en-US" w:eastAsia="en-US"/>
            </w:rPr>
            <w:t>)</w:t>
          </w:r>
          <w:r w:rsidR="002C4A67">
            <w:rPr>
              <w:b/>
              <w:sz w:val="20"/>
            </w:rPr>
            <w:t xml:space="preserve"> </w:t>
          </w:r>
        </w:p>
      </w:tc>
      <w:tc>
        <w:tcPr>
          <w:tcW w:w="2460" w:type="dxa"/>
          <w:shd w:val="clear" w:color="auto" w:fill="auto"/>
          <w:vAlign w:val="bottom"/>
        </w:tcPr>
        <w:p w:rsidR="00603A8A" w:rsidRPr="000265A2" w:rsidRDefault="00577DBF" w:rsidP="00165ED2">
          <w:pPr>
            <w:pStyle w:val="Footer"/>
            <w:jc w:val="center"/>
            <w:rPr>
              <w:b/>
              <w:sz w:val="20"/>
              <w:lang w:val="en-US" w:eastAsia="en-US" w:bidi="he-IL"/>
            </w:rPr>
          </w:pPr>
          <w:r w:rsidRPr="000265A2">
            <w:rPr>
              <w:b/>
              <w:sz w:val="20"/>
              <w:lang w:val="en-US" w:eastAsia="en-US"/>
            </w:rPr>
            <w:t xml:space="preserve">Form </w:t>
          </w:r>
          <w:r w:rsidR="002E506F" w:rsidRPr="000265A2">
            <w:rPr>
              <w:b/>
              <w:sz w:val="20"/>
              <w:lang w:val="en-US" w:eastAsia="en-US"/>
            </w:rPr>
            <w:t>66</w:t>
          </w:r>
          <w:r w:rsidR="00E7375C">
            <w:rPr>
              <w:b/>
              <w:sz w:val="20"/>
              <w:lang w:val="en-US" w:eastAsia="en-US"/>
            </w:rPr>
            <w:t>3</w:t>
          </w:r>
          <w:r w:rsidR="00A06089">
            <w:rPr>
              <w:b/>
              <w:sz w:val="20"/>
              <w:lang w:val="en-US" w:eastAsia="en-US"/>
            </w:rPr>
            <w:t>1</w:t>
          </w:r>
          <w:r w:rsidR="00E7375C">
            <w:rPr>
              <w:b/>
              <w:sz w:val="20"/>
              <w:lang w:val="en-US" w:eastAsia="en-US"/>
            </w:rPr>
            <w:t>.SRS</w:t>
          </w:r>
        </w:p>
      </w:tc>
      <w:tc>
        <w:tcPr>
          <w:tcW w:w="3192" w:type="dxa"/>
          <w:shd w:val="clear" w:color="auto" w:fill="auto"/>
          <w:vAlign w:val="bottom"/>
        </w:tcPr>
        <w:p w:rsidR="00603A8A" w:rsidRPr="000265A2" w:rsidRDefault="00577DBF" w:rsidP="00A452A6">
          <w:pPr>
            <w:pStyle w:val="Footer"/>
            <w:jc w:val="right"/>
            <w:rPr>
              <w:b/>
              <w:sz w:val="20"/>
              <w:lang w:val="en-US" w:eastAsia="en-US" w:bidi="he-IL"/>
            </w:rPr>
          </w:pPr>
          <w:r w:rsidRPr="000265A2">
            <w:rPr>
              <w:b/>
              <w:sz w:val="20"/>
              <w:lang w:val="en-US" w:eastAsia="en-US"/>
            </w:rPr>
            <w:t xml:space="preserve">Page </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211211">
            <w:rPr>
              <w:rStyle w:val="PageNumber"/>
              <w:b/>
              <w:noProof/>
              <w:sz w:val="20"/>
              <w:lang w:val="en-US" w:eastAsia="en-US"/>
            </w:rPr>
            <w:t>1</w:t>
          </w:r>
          <w:r w:rsidR="00A91D11" w:rsidRPr="000265A2">
            <w:rPr>
              <w:rStyle w:val="PageNumber"/>
              <w:b/>
              <w:sz w:val="20"/>
              <w:lang w:val="en-US" w:eastAsia="en-US"/>
            </w:rPr>
            <w:fldChar w:fldCharType="end"/>
          </w:r>
        </w:p>
      </w:tc>
    </w:tr>
    <w:tr w:rsidR="00C913F9" w:rsidRPr="00A452A6" w:rsidTr="00C75DC7">
      <w:tc>
        <w:tcPr>
          <w:tcW w:w="3948" w:type="dxa"/>
          <w:shd w:val="clear" w:color="auto" w:fill="auto"/>
          <w:vAlign w:val="bottom"/>
        </w:tcPr>
        <w:p w:rsidR="00C913F9" w:rsidRPr="000265A2" w:rsidRDefault="00C913F9" w:rsidP="00C913F9">
          <w:pPr>
            <w:pStyle w:val="Footer"/>
            <w:rPr>
              <w:b/>
              <w:sz w:val="20"/>
              <w:lang w:val="en-US" w:eastAsia="en-US" w:bidi="he-IL"/>
            </w:rPr>
          </w:pPr>
          <w:r w:rsidRPr="000265A2">
            <w:rPr>
              <w:b/>
              <w:sz w:val="20"/>
              <w:lang w:val="en-US" w:eastAsia="en-US"/>
            </w:rPr>
            <w:t>Fannie Mae</w:t>
          </w:r>
        </w:p>
      </w:tc>
      <w:tc>
        <w:tcPr>
          <w:tcW w:w="2460" w:type="dxa"/>
          <w:shd w:val="clear" w:color="auto" w:fill="auto"/>
        </w:tcPr>
        <w:p w:rsidR="00C913F9" w:rsidRPr="00881F9C" w:rsidRDefault="00C913F9" w:rsidP="00C913F9">
          <w:pPr>
            <w:pStyle w:val="Footer"/>
            <w:jc w:val="center"/>
            <w:rPr>
              <w:b/>
              <w:sz w:val="20"/>
              <w:lang w:val="en-US" w:eastAsia="en-US"/>
            </w:rPr>
          </w:pPr>
          <w:r>
            <w:rPr>
              <w:b/>
              <w:sz w:val="20"/>
              <w:lang w:val="en-US" w:eastAsia="en-US"/>
            </w:rPr>
            <w:t>06-19</w:t>
          </w:r>
        </w:p>
      </w:tc>
      <w:tc>
        <w:tcPr>
          <w:tcW w:w="3192" w:type="dxa"/>
          <w:shd w:val="clear" w:color="auto" w:fill="auto"/>
        </w:tcPr>
        <w:p w:rsidR="00C913F9" w:rsidRPr="00881F9C" w:rsidRDefault="00C913F9" w:rsidP="00C913F9">
          <w:pPr>
            <w:pStyle w:val="Footer"/>
            <w:jc w:val="right"/>
            <w:rPr>
              <w:b/>
              <w:sz w:val="20"/>
              <w:lang w:val="en-US" w:eastAsia="en-US"/>
            </w:rPr>
          </w:pPr>
          <w:r>
            <w:rPr>
              <w:b/>
              <w:sz w:val="20"/>
              <w:lang w:val="en-US" w:eastAsia="en-US"/>
            </w:rPr>
            <w:t>© 2019 Fannie</w:t>
          </w:r>
          <w:r w:rsidRPr="005D1AB1">
            <w:rPr>
              <w:b/>
              <w:sz w:val="20"/>
              <w:lang w:val="en-US" w:eastAsia="en-US"/>
            </w:rPr>
            <w:t xml:space="preserve"> Mae</w:t>
          </w:r>
        </w:p>
      </w:tc>
    </w:tr>
  </w:tbl>
  <w:p w:rsidR="00603A8A" w:rsidRPr="00F908A2" w:rsidRDefault="00603A8A" w:rsidP="00F908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0" w:type="dxa"/>
      <w:tblLook w:val="01E0" w:firstRow="1" w:lastRow="1" w:firstColumn="1" w:lastColumn="1" w:noHBand="0" w:noVBand="0"/>
    </w:tblPr>
    <w:tblGrid>
      <w:gridCol w:w="3948"/>
      <w:gridCol w:w="2460"/>
      <w:gridCol w:w="3192"/>
    </w:tblGrid>
    <w:tr w:rsidR="007062CE" w:rsidRPr="00A452A6" w:rsidTr="00A452A6">
      <w:tc>
        <w:tcPr>
          <w:tcW w:w="3948" w:type="dxa"/>
          <w:shd w:val="clear" w:color="auto" w:fill="auto"/>
          <w:vAlign w:val="bottom"/>
        </w:tcPr>
        <w:p w:rsidR="007062CE" w:rsidRPr="000265A2" w:rsidRDefault="007062CE" w:rsidP="00C913F9">
          <w:pPr>
            <w:pStyle w:val="Footer"/>
            <w:rPr>
              <w:b/>
              <w:sz w:val="20"/>
              <w:lang w:val="en-US" w:eastAsia="en-US" w:bidi="he-IL"/>
            </w:rPr>
          </w:pPr>
          <w:r w:rsidRPr="000265A2">
            <w:rPr>
              <w:b/>
              <w:sz w:val="20"/>
              <w:lang w:val="en-US" w:eastAsia="en-US"/>
            </w:rPr>
            <w:t>________ Amendment to Multifamily Loan and Security Agreement (</w:t>
          </w:r>
          <w:r w:rsidR="00A06089">
            <w:rPr>
              <w:b/>
              <w:sz w:val="20"/>
              <w:lang w:val="en-US" w:eastAsia="en-US"/>
            </w:rPr>
            <w:t>Post-Closing License Transfer</w:t>
          </w:r>
          <w:r w:rsidRPr="000265A2">
            <w:rPr>
              <w:b/>
              <w:sz w:val="20"/>
              <w:lang w:val="en-US" w:eastAsia="en-US"/>
            </w:rPr>
            <w:t>)</w:t>
          </w:r>
          <w:r w:rsidR="002C4A67">
            <w:rPr>
              <w:b/>
              <w:sz w:val="20"/>
            </w:rPr>
            <w:t xml:space="preserve"> </w:t>
          </w:r>
        </w:p>
      </w:tc>
      <w:tc>
        <w:tcPr>
          <w:tcW w:w="2460" w:type="dxa"/>
          <w:shd w:val="clear" w:color="auto" w:fill="auto"/>
          <w:vAlign w:val="bottom"/>
        </w:tcPr>
        <w:p w:rsidR="007062CE" w:rsidRPr="000265A2" w:rsidRDefault="00E7375C" w:rsidP="00165ED2">
          <w:pPr>
            <w:pStyle w:val="Footer"/>
            <w:jc w:val="center"/>
            <w:rPr>
              <w:b/>
              <w:sz w:val="20"/>
              <w:lang w:val="en-US" w:eastAsia="en-US" w:bidi="he-IL"/>
            </w:rPr>
          </w:pPr>
          <w:r>
            <w:rPr>
              <w:b/>
              <w:sz w:val="20"/>
              <w:lang w:val="en-US" w:eastAsia="en-US"/>
            </w:rPr>
            <w:t>Form 663</w:t>
          </w:r>
          <w:r w:rsidR="00A06089">
            <w:rPr>
              <w:b/>
              <w:sz w:val="20"/>
              <w:lang w:val="en-US" w:eastAsia="en-US"/>
            </w:rPr>
            <w:t>1</w:t>
          </w:r>
          <w:r>
            <w:rPr>
              <w:b/>
              <w:sz w:val="20"/>
              <w:lang w:val="en-US" w:eastAsia="en-US"/>
            </w:rPr>
            <w:t>.SRS</w:t>
          </w:r>
        </w:p>
      </w:tc>
      <w:tc>
        <w:tcPr>
          <w:tcW w:w="3192" w:type="dxa"/>
          <w:shd w:val="clear" w:color="auto" w:fill="auto"/>
          <w:vAlign w:val="bottom"/>
        </w:tcPr>
        <w:p w:rsidR="007062CE" w:rsidRPr="000265A2" w:rsidRDefault="007062CE" w:rsidP="00A06089">
          <w:pPr>
            <w:pStyle w:val="Footer"/>
            <w:jc w:val="right"/>
            <w:rPr>
              <w:b/>
              <w:sz w:val="20"/>
              <w:lang w:val="en-US" w:eastAsia="en-US" w:bidi="he-IL"/>
            </w:rPr>
          </w:pPr>
          <w:r w:rsidRPr="000265A2">
            <w:rPr>
              <w:b/>
              <w:sz w:val="20"/>
              <w:lang w:val="en-US" w:eastAsia="en-US"/>
            </w:rPr>
            <w:t xml:space="preserve">Page </w:t>
          </w:r>
          <w:r w:rsidR="00A06089">
            <w:rPr>
              <w:b/>
              <w:sz w:val="20"/>
              <w:lang w:val="en-US" w:eastAsia="en-US"/>
            </w:rPr>
            <w:t>S</w:t>
          </w:r>
          <w:r w:rsidRPr="000265A2">
            <w:rPr>
              <w:b/>
              <w:sz w:val="20"/>
              <w:lang w:val="en-US" w:eastAsia="en-US"/>
            </w:rPr>
            <w:t>-</w:t>
          </w:r>
          <w:r w:rsidR="00A91D11" w:rsidRPr="000265A2">
            <w:rPr>
              <w:rStyle w:val="PageNumber"/>
              <w:b/>
              <w:sz w:val="20"/>
              <w:lang w:val="en-US" w:eastAsia="en-US"/>
            </w:rPr>
            <w:fldChar w:fldCharType="begin"/>
          </w:r>
          <w:r w:rsidRPr="000265A2">
            <w:rPr>
              <w:rStyle w:val="PageNumber"/>
              <w:b/>
              <w:sz w:val="20"/>
              <w:lang w:val="en-US" w:eastAsia="en-US"/>
            </w:rPr>
            <w:instrText xml:space="preserve"> PAGE </w:instrText>
          </w:r>
          <w:r w:rsidR="00A91D11" w:rsidRPr="000265A2">
            <w:rPr>
              <w:rStyle w:val="PageNumber"/>
              <w:b/>
              <w:sz w:val="20"/>
              <w:lang w:val="en-US" w:eastAsia="en-US"/>
            </w:rPr>
            <w:fldChar w:fldCharType="separate"/>
          </w:r>
          <w:r w:rsidR="009B41A4">
            <w:rPr>
              <w:rStyle w:val="PageNumber"/>
              <w:b/>
              <w:noProof/>
              <w:sz w:val="20"/>
              <w:lang w:val="en-US" w:eastAsia="en-US"/>
            </w:rPr>
            <w:t>1</w:t>
          </w:r>
          <w:r w:rsidR="00A91D11" w:rsidRPr="000265A2">
            <w:rPr>
              <w:rStyle w:val="PageNumber"/>
              <w:b/>
              <w:sz w:val="20"/>
              <w:lang w:val="en-US" w:eastAsia="en-US"/>
            </w:rPr>
            <w:fldChar w:fldCharType="end"/>
          </w:r>
        </w:p>
      </w:tc>
    </w:tr>
    <w:tr w:rsidR="00C913F9" w:rsidRPr="00A452A6" w:rsidTr="00641114">
      <w:tc>
        <w:tcPr>
          <w:tcW w:w="3948" w:type="dxa"/>
          <w:shd w:val="clear" w:color="auto" w:fill="auto"/>
          <w:vAlign w:val="bottom"/>
        </w:tcPr>
        <w:p w:rsidR="00C913F9" w:rsidRPr="000265A2" w:rsidRDefault="00C913F9" w:rsidP="00C913F9">
          <w:pPr>
            <w:pStyle w:val="Footer"/>
            <w:rPr>
              <w:b/>
              <w:sz w:val="20"/>
              <w:lang w:val="en-US" w:eastAsia="en-US" w:bidi="he-IL"/>
            </w:rPr>
          </w:pPr>
          <w:r w:rsidRPr="000265A2">
            <w:rPr>
              <w:b/>
              <w:sz w:val="20"/>
              <w:lang w:val="en-US" w:eastAsia="en-US"/>
            </w:rPr>
            <w:t>Fannie Mae</w:t>
          </w:r>
        </w:p>
      </w:tc>
      <w:tc>
        <w:tcPr>
          <w:tcW w:w="2460" w:type="dxa"/>
          <w:shd w:val="clear" w:color="auto" w:fill="auto"/>
        </w:tcPr>
        <w:p w:rsidR="00C913F9" w:rsidRPr="00881F9C" w:rsidRDefault="00C913F9" w:rsidP="00C913F9">
          <w:pPr>
            <w:pStyle w:val="Footer"/>
            <w:jc w:val="center"/>
            <w:rPr>
              <w:b/>
              <w:sz w:val="20"/>
              <w:lang w:val="en-US" w:eastAsia="en-US"/>
            </w:rPr>
          </w:pPr>
          <w:r>
            <w:rPr>
              <w:b/>
              <w:sz w:val="20"/>
              <w:lang w:val="en-US" w:eastAsia="en-US"/>
            </w:rPr>
            <w:t>06-19</w:t>
          </w:r>
        </w:p>
      </w:tc>
      <w:tc>
        <w:tcPr>
          <w:tcW w:w="3192" w:type="dxa"/>
          <w:shd w:val="clear" w:color="auto" w:fill="auto"/>
        </w:tcPr>
        <w:p w:rsidR="00C913F9" w:rsidRPr="00881F9C" w:rsidRDefault="00C913F9" w:rsidP="00C913F9">
          <w:pPr>
            <w:pStyle w:val="Footer"/>
            <w:jc w:val="right"/>
            <w:rPr>
              <w:b/>
              <w:sz w:val="20"/>
              <w:lang w:val="en-US" w:eastAsia="en-US"/>
            </w:rPr>
          </w:pPr>
          <w:r>
            <w:rPr>
              <w:b/>
              <w:sz w:val="20"/>
              <w:lang w:val="en-US" w:eastAsia="en-US"/>
            </w:rPr>
            <w:t>© 2019 Fannie</w:t>
          </w:r>
          <w:r w:rsidRPr="005D1AB1">
            <w:rPr>
              <w:b/>
              <w:sz w:val="20"/>
              <w:lang w:val="en-US" w:eastAsia="en-US"/>
            </w:rPr>
            <w:t xml:space="preserve"> Mae</w:t>
          </w:r>
        </w:p>
      </w:tc>
    </w:tr>
  </w:tbl>
  <w:p w:rsidR="007062CE" w:rsidRPr="00F908A2" w:rsidRDefault="007062CE" w:rsidP="00F90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65B" w:rsidRDefault="0031465B">
      <w:r>
        <w:separator/>
      </w:r>
    </w:p>
  </w:footnote>
  <w:footnote w:type="continuationSeparator" w:id="0">
    <w:p w:rsidR="0031465B" w:rsidRDefault="00314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A4" w:rsidRDefault="009B4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A4" w:rsidRDefault="009B41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8A" w:rsidRPr="00EA4E5A" w:rsidRDefault="00577DBF" w:rsidP="009D28F4">
    <w:pPr>
      <w:pStyle w:val="Header"/>
      <w:jc w:val="center"/>
      <w:rPr>
        <w:b/>
        <w:caps/>
      </w:rPr>
    </w:pPr>
    <w:r w:rsidRPr="00EA4E5A">
      <w:rPr>
        <w:b/>
        <w:caps/>
      </w:rPr>
      <w:t xml:space="preserve">[To be used with the </w:t>
    </w:r>
    <w:r w:rsidR="00C2591A" w:rsidRPr="00C2591A">
      <w:rPr>
        <w:b/>
        <w:caps/>
      </w:rPr>
      <w:t xml:space="preserve">6000 </w:t>
    </w:r>
    <w:r w:rsidR="00564350">
      <w:rPr>
        <w:b/>
        <w:caps/>
      </w:rPr>
      <w:t xml:space="preserve">SERIES </w:t>
    </w:r>
    <w:r w:rsidR="00C2591A" w:rsidRPr="00C2591A">
      <w:rPr>
        <w:b/>
        <w:caps/>
      </w:rPr>
      <w:t>LOAN DOCUMENTS</w:t>
    </w:r>
    <w:r w:rsidRPr="00EA4E5A">
      <w:rPr>
        <w:b/>
        <w:caps/>
      </w:rPr>
      <w:t>.]</w:t>
    </w:r>
  </w:p>
  <w:p w:rsidR="00603A8A" w:rsidRDefault="00603A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5C" w:rsidRPr="00611D5C" w:rsidRDefault="00611D5C" w:rsidP="00611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721"/>
    <w:multiLevelType w:val="hybridMultilevel"/>
    <w:tmpl w:val="E1D89ED8"/>
    <w:lvl w:ilvl="0" w:tplc="FC001A06">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13B5E"/>
    <w:multiLevelType w:val="hybridMultilevel"/>
    <w:tmpl w:val="4140B1FE"/>
    <w:lvl w:ilvl="0" w:tplc="C74EB5E2">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CC3EB5"/>
    <w:multiLevelType w:val="multilevel"/>
    <w:tmpl w:val="FB5206D6"/>
    <w:lvl w:ilvl="0">
      <w:start w:val="1"/>
      <w:numFmt w:val="decimal"/>
      <w:lvlText w:val="Section %1."/>
      <w:lvlJc w:val="left"/>
      <w:pPr>
        <w:tabs>
          <w:tab w:val="num" w:pos="1440"/>
        </w:tabs>
        <w:ind w:left="0" w:firstLine="0"/>
      </w:pPr>
      <w:rPr>
        <w:rFonts w:ascii="Times New Roman" w:hAnsi="Times New Roman" w:cs="Times New Roman"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2B69A8"/>
    <w:multiLevelType w:val="hybridMultilevel"/>
    <w:tmpl w:val="46D23E86"/>
    <w:name w:val="HeadingStyles||Heading|3|3|0|1|0|32||1|0|32||1|0|32||1|0|32||1|0|32||1|0|32||1|0|32||1|0|32||1|0|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660679C"/>
    <w:multiLevelType w:val="hybridMultilevel"/>
    <w:tmpl w:val="C4B4C03C"/>
    <w:lvl w:ilvl="0" w:tplc="C74EB5E2">
      <w:start w:val="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EB46046"/>
    <w:multiLevelType w:val="multilevel"/>
    <w:tmpl w:val="5AA02DB2"/>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1560"/>
        </w:tabs>
        <w:ind w:left="156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36C5637A"/>
    <w:multiLevelType w:val="hybridMultilevel"/>
    <w:tmpl w:val="59127B42"/>
    <w:lvl w:ilvl="0" w:tplc="C74EB5E2">
      <w:start w:val="7"/>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455159"/>
    <w:multiLevelType w:val="hybridMultilevel"/>
    <w:tmpl w:val="07A483E4"/>
    <w:lvl w:ilvl="0" w:tplc="A956D4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4941F2C"/>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4A380415"/>
    <w:multiLevelType w:val="multilevel"/>
    <w:tmpl w:val="98AC6650"/>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F791A3F"/>
    <w:multiLevelType w:val="hybridMultilevel"/>
    <w:tmpl w:val="F63E618C"/>
    <w:lvl w:ilvl="0" w:tplc="85B4F54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E53018"/>
    <w:multiLevelType w:val="hybridMultilevel"/>
    <w:tmpl w:val="B85893C2"/>
    <w:lvl w:ilvl="0" w:tplc="A956D43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8F62484"/>
    <w:multiLevelType w:val="hybridMultilevel"/>
    <w:tmpl w:val="21703CF2"/>
    <w:lvl w:ilvl="0" w:tplc="C74EB5E2">
      <w:start w:val="4"/>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9BC5A6B"/>
    <w:multiLevelType w:val="hybridMultilevel"/>
    <w:tmpl w:val="98AC6650"/>
    <w:lvl w:ilvl="0" w:tplc="9B4A15F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4E6D70"/>
    <w:multiLevelType w:val="multilevel"/>
    <w:tmpl w:val="B67E74B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4F059B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1C164D"/>
    <w:multiLevelType w:val="hybridMultilevel"/>
    <w:tmpl w:val="E5EAEE72"/>
    <w:lvl w:ilvl="0" w:tplc="C74EB5E2">
      <w:start w:val="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B03609"/>
    <w:multiLevelType w:val="hybridMultilevel"/>
    <w:tmpl w:val="AD26F6F8"/>
    <w:lvl w:ilvl="0" w:tplc="C74EB5E2">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6"/>
  </w:num>
  <w:num w:numId="3">
    <w:abstractNumId w:val="15"/>
  </w:num>
  <w:num w:numId="4">
    <w:abstractNumId w:val="9"/>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10"/>
  </w:num>
  <w:num w:numId="11">
    <w:abstractNumId w:val="12"/>
  </w:num>
  <w:num w:numId="12">
    <w:abstractNumId w:val="0"/>
  </w:num>
  <w:num w:numId="13">
    <w:abstractNumId w:val="13"/>
  </w:num>
  <w:num w:numId="14">
    <w:abstractNumId w:val="17"/>
  </w:num>
  <w:num w:numId="15">
    <w:abstractNumId w:val="4"/>
  </w:num>
  <w:num w:numId="16">
    <w:abstractNumId w:val="7"/>
  </w:num>
  <w:num w:numId="17">
    <w:abstractNumId w:val="1"/>
  </w:num>
  <w:num w:numId="18">
    <w:abstractNumId w:val="18"/>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70"/>
    <w:rsid w:val="00001970"/>
    <w:rsid w:val="00011835"/>
    <w:rsid w:val="000265A2"/>
    <w:rsid w:val="00041418"/>
    <w:rsid w:val="00043142"/>
    <w:rsid w:val="00055996"/>
    <w:rsid w:val="00056501"/>
    <w:rsid w:val="00057C03"/>
    <w:rsid w:val="00057CDA"/>
    <w:rsid w:val="00076B50"/>
    <w:rsid w:val="00086715"/>
    <w:rsid w:val="000904F3"/>
    <w:rsid w:val="000C3003"/>
    <w:rsid w:val="000D4C8D"/>
    <w:rsid w:val="000E238A"/>
    <w:rsid w:val="000F2169"/>
    <w:rsid w:val="000F3D9F"/>
    <w:rsid w:val="00100EC4"/>
    <w:rsid w:val="00103F67"/>
    <w:rsid w:val="001117C8"/>
    <w:rsid w:val="001179A9"/>
    <w:rsid w:val="001556DB"/>
    <w:rsid w:val="00161C68"/>
    <w:rsid w:val="00165ED2"/>
    <w:rsid w:val="00194A05"/>
    <w:rsid w:val="001B67DC"/>
    <w:rsid w:val="001C45E7"/>
    <w:rsid w:val="001C6034"/>
    <w:rsid w:val="001F727E"/>
    <w:rsid w:val="00204242"/>
    <w:rsid w:val="002043E7"/>
    <w:rsid w:val="00205660"/>
    <w:rsid w:val="00207DBC"/>
    <w:rsid w:val="00211211"/>
    <w:rsid w:val="00211B5B"/>
    <w:rsid w:val="0021303E"/>
    <w:rsid w:val="00220448"/>
    <w:rsid w:val="00234037"/>
    <w:rsid w:val="002354B2"/>
    <w:rsid w:val="002433AD"/>
    <w:rsid w:val="00277A03"/>
    <w:rsid w:val="00290688"/>
    <w:rsid w:val="00297750"/>
    <w:rsid w:val="002B41D5"/>
    <w:rsid w:val="002B580D"/>
    <w:rsid w:val="002C2680"/>
    <w:rsid w:val="002C4A67"/>
    <w:rsid w:val="002E3D41"/>
    <w:rsid w:val="002E47C0"/>
    <w:rsid w:val="002E506F"/>
    <w:rsid w:val="002E58BA"/>
    <w:rsid w:val="002F49F3"/>
    <w:rsid w:val="003033D4"/>
    <w:rsid w:val="00306FE9"/>
    <w:rsid w:val="00314289"/>
    <w:rsid w:val="0031465B"/>
    <w:rsid w:val="00334B66"/>
    <w:rsid w:val="00342518"/>
    <w:rsid w:val="0039337B"/>
    <w:rsid w:val="00397978"/>
    <w:rsid w:val="003C4061"/>
    <w:rsid w:val="003D7C67"/>
    <w:rsid w:val="003E6B33"/>
    <w:rsid w:val="003F1F51"/>
    <w:rsid w:val="003F73C2"/>
    <w:rsid w:val="00406B76"/>
    <w:rsid w:val="00412D38"/>
    <w:rsid w:val="004133D1"/>
    <w:rsid w:val="00420719"/>
    <w:rsid w:val="00422E4F"/>
    <w:rsid w:val="004349A9"/>
    <w:rsid w:val="00447845"/>
    <w:rsid w:val="00467D32"/>
    <w:rsid w:val="0047100F"/>
    <w:rsid w:val="004810A7"/>
    <w:rsid w:val="004840DE"/>
    <w:rsid w:val="00491E6D"/>
    <w:rsid w:val="004962AD"/>
    <w:rsid w:val="004968AC"/>
    <w:rsid w:val="004A540E"/>
    <w:rsid w:val="004B3A7A"/>
    <w:rsid w:val="004B71B4"/>
    <w:rsid w:val="004C3A67"/>
    <w:rsid w:val="00501754"/>
    <w:rsid w:val="00564350"/>
    <w:rsid w:val="00572873"/>
    <w:rsid w:val="00573103"/>
    <w:rsid w:val="00575DA3"/>
    <w:rsid w:val="00577DBF"/>
    <w:rsid w:val="005A0438"/>
    <w:rsid w:val="005C68A6"/>
    <w:rsid w:val="005C7F7C"/>
    <w:rsid w:val="005D2CDF"/>
    <w:rsid w:val="005D3CCA"/>
    <w:rsid w:val="005F1F95"/>
    <w:rsid w:val="005F2F83"/>
    <w:rsid w:val="00602DED"/>
    <w:rsid w:val="00603A8A"/>
    <w:rsid w:val="00611D5C"/>
    <w:rsid w:val="00616E71"/>
    <w:rsid w:val="006416D1"/>
    <w:rsid w:val="006610AE"/>
    <w:rsid w:val="0066797C"/>
    <w:rsid w:val="006843B9"/>
    <w:rsid w:val="006920A5"/>
    <w:rsid w:val="00697918"/>
    <w:rsid w:val="006A6FBC"/>
    <w:rsid w:val="006D6656"/>
    <w:rsid w:val="006E2A9D"/>
    <w:rsid w:val="006E643B"/>
    <w:rsid w:val="007062CE"/>
    <w:rsid w:val="00707659"/>
    <w:rsid w:val="00714080"/>
    <w:rsid w:val="00731167"/>
    <w:rsid w:val="00751644"/>
    <w:rsid w:val="00754B7C"/>
    <w:rsid w:val="00792A90"/>
    <w:rsid w:val="00797B27"/>
    <w:rsid w:val="007B3227"/>
    <w:rsid w:val="007C1979"/>
    <w:rsid w:val="007D4144"/>
    <w:rsid w:val="008014B8"/>
    <w:rsid w:val="00804B14"/>
    <w:rsid w:val="00833D21"/>
    <w:rsid w:val="008444A4"/>
    <w:rsid w:val="00870A4E"/>
    <w:rsid w:val="008813F9"/>
    <w:rsid w:val="008A56ED"/>
    <w:rsid w:val="008B3237"/>
    <w:rsid w:val="008B40EB"/>
    <w:rsid w:val="008E2F15"/>
    <w:rsid w:val="009201AB"/>
    <w:rsid w:val="00921219"/>
    <w:rsid w:val="00934FB3"/>
    <w:rsid w:val="0093723E"/>
    <w:rsid w:val="009429F1"/>
    <w:rsid w:val="009821B9"/>
    <w:rsid w:val="00984927"/>
    <w:rsid w:val="009A6A82"/>
    <w:rsid w:val="009A7F2D"/>
    <w:rsid w:val="009B41A4"/>
    <w:rsid w:val="009C6E85"/>
    <w:rsid w:val="009D28F4"/>
    <w:rsid w:val="009D318A"/>
    <w:rsid w:val="009D6D17"/>
    <w:rsid w:val="009F030D"/>
    <w:rsid w:val="009F21E3"/>
    <w:rsid w:val="009F66B9"/>
    <w:rsid w:val="00A012D2"/>
    <w:rsid w:val="00A06089"/>
    <w:rsid w:val="00A21C1B"/>
    <w:rsid w:val="00A25348"/>
    <w:rsid w:val="00A35ACB"/>
    <w:rsid w:val="00A40C47"/>
    <w:rsid w:val="00A452A6"/>
    <w:rsid w:val="00A51E76"/>
    <w:rsid w:val="00A5363F"/>
    <w:rsid w:val="00A62E68"/>
    <w:rsid w:val="00A751A4"/>
    <w:rsid w:val="00A91D11"/>
    <w:rsid w:val="00A91E05"/>
    <w:rsid w:val="00A945AA"/>
    <w:rsid w:val="00AA2467"/>
    <w:rsid w:val="00AB4149"/>
    <w:rsid w:val="00AB7724"/>
    <w:rsid w:val="00AD342A"/>
    <w:rsid w:val="00AE76E7"/>
    <w:rsid w:val="00B05A9F"/>
    <w:rsid w:val="00B13ECE"/>
    <w:rsid w:val="00B32C31"/>
    <w:rsid w:val="00B3362C"/>
    <w:rsid w:val="00B43EB9"/>
    <w:rsid w:val="00B521F3"/>
    <w:rsid w:val="00B71920"/>
    <w:rsid w:val="00BC6F50"/>
    <w:rsid w:val="00BD6BCD"/>
    <w:rsid w:val="00BF2B33"/>
    <w:rsid w:val="00C04A16"/>
    <w:rsid w:val="00C07D8D"/>
    <w:rsid w:val="00C2591A"/>
    <w:rsid w:val="00C45ADC"/>
    <w:rsid w:val="00C51D91"/>
    <w:rsid w:val="00C642E2"/>
    <w:rsid w:val="00C64E92"/>
    <w:rsid w:val="00C913F9"/>
    <w:rsid w:val="00CC03EA"/>
    <w:rsid w:val="00CE6963"/>
    <w:rsid w:val="00CF0ADE"/>
    <w:rsid w:val="00D21CA8"/>
    <w:rsid w:val="00D23396"/>
    <w:rsid w:val="00D3515A"/>
    <w:rsid w:val="00D3607F"/>
    <w:rsid w:val="00D53102"/>
    <w:rsid w:val="00E01AD6"/>
    <w:rsid w:val="00E04083"/>
    <w:rsid w:val="00E071E1"/>
    <w:rsid w:val="00E13899"/>
    <w:rsid w:val="00E36D9A"/>
    <w:rsid w:val="00E424C9"/>
    <w:rsid w:val="00E477A6"/>
    <w:rsid w:val="00E50477"/>
    <w:rsid w:val="00E62CA9"/>
    <w:rsid w:val="00E7375C"/>
    <w:rsid w:val="00E76C75"/>
    <w:rsid w:val="00EA4D89"/>
    <w:rsid w:val="00EA4E5A"/>
    <w:rsid w:val="00EA7B4B"/>
    <w:rsid w:val="00EB3860"/>
    <w:rsid w:val="00EE5FF1"/>
    <w:rsid w:val="00EE7C5B"/>
    <w:rsid w:val="00EF22B8"/>
    <w:rsid w:val="00F03569"/>
    <w:rsid w:val="00F04DA1"/>
    <w:rsid w:val="00F05390"/>
    <w:rsid w:val="00F1097E"/>
    <w:rsid w:val="00F15F68"/>
    <w:rsid w:val="00F2057E"/>
    <w:rsid w:val="00F243A0"/>
    <w:rsid w:val="00F361CF"/>
    <w:rsid w:val="00F409A8"/>
    <w:rsid w:val="00F47481"/>
    <w:rsid w:val="00F5119C"/>
    <w:rsid w:val="00F908A2"/>
    <w:rsid w:val="00FB5CED"/>
    <w:rsid w:val="00FB7534"/>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CED"/>
    <w:rPr>
      <w:sz w:val="24"/>
    </w:rPr>
  </w:style>
  <w:style w:type="paragraph" w:styleId="Heading2">
    <w:name w:val="heading 2"/>
    <w:basedOn w:val="Normal"/>
    <w:next w:val="Normal"/>
    <w:link w:val="Heading2Char"/>
    <w:semiHidden/>
    <w:unhideWhenUsed/>
    <w:qFormat/>
    <w:rsid w:val="00A62E6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2B41D5"/>
    <w:pPr>
      <w:keepNext/>
      <w:numPr>
        <w:ilvl w:val="2"/>
        <w:numId w:val="6"/>
      </w:numPr>
      <w:spacing w:after="240"/>
      <w:jc w:val="both"/>
      <w:outlineLvl w:val="2"/>
    </w:pPr>
    <w:rPr>
      <w:rFonts w:ascii="Times New Roman Bold" w:hAnsi="Times New Roman Bold" w:cs="Arial"/>
      <w:b/>
      <w:bCs/>
      <w:szCs w:val="26"/>
    </w:rPr>
  </w:style>
  <w:style w:type="paragraph" w:styleId="Heading4">
    <w:name w:val="heading 4"/>
    <w:basedOn w:val="Normal"/>
    <w:next w:val="Normal"/>
    <w:link w:val="Heading4Char"/>
    <w:qFormat/>
    <w:rsid w:val="002B41D5"/>
    <w:pPr>
      <w:numPr>
        <w:ilvl w:val="3"/>
        <w:numId w:val="6"/>
      </w:numPr>
      <w:spacing w:after="240"/>
      <w:jc w:val="both"/>
      <w:outlineLvl w:val="3"/>
    </w:pPr>
    <w:rPr>
      <w:bCs/>
      <w:szCs w:val="28"/>
    </w:rPr>
  </w:style>
  <w:style w:type="paragraph" w:styleId="Heading5">
    <w:name w:val="heading 5"/>
    <w:basedOn w:val="Normal"/>
    <w:next w:val="Normal"/>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91D11"/>
  </w:style>
  <w:style w:type="character" w:styleId="EndnoteReference">
    <w:name w:val="endnote reference"/>
    <w:semiHidden/>
    <w:rsid w:val="00A91D11"/>
    <w:rPr>
      <w:vertAlign w:val="superscript"/>
    </w:rPr>
  </w:style>
  <w:style w:type="paragraph" w:styleId="FootnoteText">
    <w:name w:val="footnote text"/>
    <w:basedOn w:val="Normal"/>
    <w:semiHidden/>
    <w:rsid w:val="00A91D11"/>
  </w:style>
  <w:style w:type="character" w:styleId="FootnoteReference">
    <w:name w:val="footnote reference"/>
    <w:semiHidden/>
    <w:rsid w:val="00A91D11"/>
    <w:rPr>
      <w:vertAlign w:val="superscript"/>
    </w:rPr>
  </w:style>
  <w:style w:type="paragraph" w:styleId="TOC1">
    <w:name w:val="toc 1"/>
    <w:basedOn w:val="Normal"/>
    <w:next w:val="Normal"/>
    <w:semiHidden/>
    <w:rsid w:val="00A91D11"/>
    <w:pPr>
      <w:tabs>
        <w:tab w:val="right" w:leader="dot" w:pos="9360"/>
      </w:tabs>
      <w:suppressAutoHyphens/>
      <w:spacing w:before="480"/>
      <w:ind w:left="720" w:right="720" w:hanging="720"/>
    </w:pPr>
  </w:style>
  <w:style w:type="paragraph" w:styleId="TOC2">
    <w:name w:val="toc 2"/>
    <w:basedOn w:val="Normal"/>
    <w:next w:val="Normal"/>
    <w:semiHidden/>
    <w:rsid w:val="00A91D11"/>
    <w:pPr>
      <w:tabs>
        <w:tab w:val="right" w:leader="dot" w:pos="9360"/>
      </w:tabs>
      <w:suppressAutoHyphens/>
      <w:ind w:left="1440" w:right="720" w:hanging="720"/>
    </w:pPr>
  </w:style>
  <w:style w:type="paragraph" w:styleId="TOC3">
    <w:name w:val="toc 3"/>
    <w:basedOn w:val="Normal"/>
    <w:next w:val="Normal"/>
    <w:semiHidden/>
    <w:rsid w:val="00A91D11"/>
    <w:pPr>
      <w:tabs>
        <w:tab w:val="right" w:leader="dot" w:pos="9360"/>
      </w:tabs>
      <w:suppressAutoHyphens/>
      <w:ind w:left="2160" w:right="720" w:hanging="720"/>
    </w:pPr>
  </w:style>
  <w:style w:type="paragraph" w:styleId="TOC4">
    <w:name w:val="toc 4"/>
    <w:basedOn w:val="Normal"/>
    <w:next w:val="Normal"/>
    <w:semiHidden/>
    <w:rsid w:val="00A91D11"/>
    <w:pPr>
      <w:tabs>
        <w:tab w:val="right" w:leader="dot" w:pos="9360"/>
      </w:tabs>
      <w:suppressAutoHyphens/>
      <w:ind w:left="2880" w:right="720" w:hanging="720"/>
    </w:pPr>
  </w:style>
  <w:style w:type="paragraph" w:styleId="TOC5">
    <w:name w:val="toc 5"/>
    <w:basedOn w:val="Normal"/>
    <w:next w:val="Normal"/>
    <w:semiHidden/>
    <w:rsid w:val="00A91D11"/>
    <w:pPr>
      <w:tabs>
        <w:tab w:val="right" w:leader="dot" w:pos="9360"/>
      </w:tabs>
      <w:suppressAutoHyphens/>
      <w:ind w:left="3600" w:right="720" w:hanging="720"/>
    </w:pPr>
  </w:style>
  <w:style w:type="paragraph" w:styleId="TOC6">
    <w:name w:val="toc 6"/>
    <w:basedOn w:val="Normal"/>
    <w:next w:val="Normal"/>
    <w:semiHidden/>
    <w:rsid w:val="00A91D11"/>
    <w:pPr>
      <w:tabs>
        <w:tab w:val="right" w:pos="9360"/>
      </w:tabs>
      <w:suppressAutoHyphens/>
      <w:ind w:left="720" w:hanging="720"/>
    </w:pPr>
  </w:style>
  <w:style w:type="paragraph" w:styleId="TOC7">
    <w:name w:val="toc 7"/>
    <w:basedOn w:val="Normal"/>
    <w:next w:val="Normal"/>
    <w:semiHidden/>
    <w:rsid w:val="00A91D11"/>
    <w:pPr>
      <w:suppressAutoHyphens/>
      <w:ind w:left="720" w:hanging="720"/>
    </w:pPr>
  </w:style>
  <w:style w:type="paragraph" w:styleId="TOC8">
    <w:name w:val="toc 8"/>
    <w:basedOn w:val="Normal"/>
    <w:next w:val="Normal"/>
    <w:semiHidden/>
    <w:rsid w:val="00A91D11"/>
    <w:pPr>
      <w:tabs>
        <w:tab w:val="right" w:pos="9360"/>
      </w:tabs>
      <w:suppressAutoHyphens/>
      <w:ind w:left="720" w:hanging="720"/>
    </w:pPr>
  </w:style>
  <w:style w:type="paragraph" w:styleId="TOC9">
    <w:name w:val="toc 9"/>
    <w:basedOn w:val="Normal"/>
    <w:next w:val="Normal"/>
    <w:semiHidden/>
    <w:rsid w:val="00A91D11"/>
    <w:pPr>
      <w:tabs>
        <w:tab w:val="right" w:leader="dot" w:pos="9360"/>
      </w:tabs>
      <w:suppressAutoHyphens/>
      <w:ind w:left="720" w:hanging="720"/>
    </w:pPr>
  </w:style>
  <w:style w:type="paragraph" w:styleId="Index1">
    <w:name w:val="index 1"/>
    <w:basedOn w:val="Normal"/>
    <w:next w:val="Normal"/>
    <w:semiHidden/>
    <w:rsid w:val="00A91D11"/>
    <w:pPr>
      <w:tabs>
        <w:tab w:val="right" w:leader="dot" w:pos="9360"/>
      </w:tabs>
      <w:suppressAutoHyphens/>
      <w:ind w:left="1440" w:right="720" w:hanging="1440"/>
    </w:pPr>
  </w:style>
  <w:style w:type="paragraph" w:styleId="Index2">
    <w:name w:val="index 2"/>
    <w:basedOn w:val="Normal"/>
    <w:next w:val="Normal"/>
    <w:semiHidden/>
    <w:rsid w:val="00A91D11"/>
    <w:pPr>
      <w:tabs>
        <w:tab w:val="right" w:leader="dot" w:pos="9360"/>
      </w:tabs>
      <w:suppressAutoHyphens/>
      <w:ind w:left="1440" w:right="720" w:hanging="720"/>
    </w:pPr>
  </w:style>
  <w:style w:type="paragraph" w:styleId="TOAHeading">
    <w:name w:val="toa heading"/>
    <w:basedOn w:val="Normal"/>
    <w:next w:val="Normal"/>
    <w:semiHidden/>
    <w:rsid w:val="00A91D11"/>
    <w:pPr>
      <w:tabs>
        <w:tab w:val="right" w:pos="9360"/>
      </w:tabs>
      <w:suppressAutoHyphens/>
    </w:pPr>
  </w:style>
  <w:style w:type="paragraph" w:styleId="Caption">
    <w:name w:val="caption"/>
    <w:basedOn w:val="Normal"/>
    <w:next w:val="Normal"/>
    <w:qFormat/>
    <w:rsid w:val="00A91D11"/>
  </w:style>
  <w:style w:type="character" w:customStyle="1" w:styleId="EquationCaption">
    <w:name w:val="_Equation Caption"/>
    <w:rsid w:val="00A91D11"/>
  </w:style>
  <w:style w:type="paragraph" w:styleId="Footer">
    <w:name w:val="footer"/>
    <w:basedOn w:val="Normal"/>
    <w:link w:val="FooterChar"/>
    <w:rsid w:val="00A91D11"/>
    <w:pPr>
      <w:tabs>
        <w:tab w:val="center" w:pos="4320"/>
        <w:tab w:val="right" w:pos="8640"/>
      </w:tabs>
    </w:pPr>
    <w:rPr>
      <w:lang w:val="x-none" w:eastAsia="x-none"/>
    </w:rPr>
  </w:style>
  <w:style w:type="paragraph" w:styleId="Header">
    <w:name w:val="header"/>
    <w:basedOn w:val="Normal"/>
    <w:link w:val="HeaderChar"/>
    <w:uiPriority w:val="99"/>
    <w:rsid w:val="00A91D11"/>
    <w:pPr>
      <w:tabs>
        <w:tab w:val="center" w:pos="4320"/>
        <w:tab w:val="right" w:pos="8640"/>
      </w:tabs>
    </w:pPr>
    <w:rPr>
      <w:lang w:val="x-none" w:eastAsia="x-none"/>
    </w:rPr>
  </w:style>
  <w:style w:type="table" w:styleId="TableGrid">
    <w:name w:val="Table Grid"/>
    <w:basedOn w:val="TableNormal"/>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F83"/>
    <w:rPr>
      <w:rFonts w:ascii="Tahoma" w:hAnsi="Tahoma" w:cs="Tahoma"/>
      <w:sz w:val="16"/>
      <w:szCs w:val="16"/>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rsid w:val="009D6D17"/>
    <w:pPr>
      <w:keepNext/>
      <w:jc w:val="both"/>
    </w:pPr>
  </w:style>
  <w:style w:type="character" w:customStyle="1" w:styleId="BodyTextChar">
    <w:name w:val="Body Text Char"/>
    <w:link w:val="BodyText"/>
    <w:rsid w:val="009D6D17"/>
    <w:rPr>
      <w:sz w:val="24"/>
      <w:lang w:val="en-US" w:eastAsia="en-US" w:bidi="ar-SA"/>
    </w:rPr>
  </w:style>
  <w:style w:type="paragraph" w:styleId="BodyText2">
    <w:name w:val="Body Text 2"/>
    <w:basedOn w:val="Normal"/>
    <w:rsid w:val="002B41D5"/>
    <w:pPr>
      <w:spacing w:after="120" w:line="480" w:lineRule="auto"/>
    </w:pPr>
  </w:style>
  <w:style w:type="character" w:customStyle="1" w:styleId="Heading3Char">
    <w:name w:val="Heading 3 Char"/>
    <w:link w:val="Heading3"/>
    <w:rsid w:val="002B41D5"/>
    <w:rPr>
      <w:rFonts w:ascii="Times New Roman Bold" w:hAnsi="Times New Roman Bold" w:cs="Arial"/>
      <w:b/>
      <w:bCs/>
      <w:sz w:val="24"/>
      <w:szCs w:val="26"/>
      <w:lang w:val="en-US" w:eastAsia="en-US" w:bidi="ar-SA"/>
    </w:rPr>
  </w:style>
  <w:style w:type="character" w:customStyle="1" w:styleId="Heading4Char">
    <w:name w:val="Heading 4 Char"/>
    <w:link w:val="Heading4"/>
    <w:rsid w:val="002B41D5"/>
    <w:rPr>
      <w:bCs/>
      <w:sz w:val="24"/>
      <w:szCs w:val="28"/>
      <w:lang w:val="en-US" w:eastAsia="en-US" w:bidi="ar-SA"/>
    </w:rPr>
  </w:style>
  <w:style w:type="character" w:styleId="PageNumber">
    <w:name w:val="page number"/>
    <w:basedOn w:val="DefaultParagraphFont"/>
    <w:rsid w:val="00F908A2"/>
  </w:style>
  <w:style w:type="paragraph" w:customStyle="1" w:styleId="ktyArticleDescription">
    <w:name w:val="ktyArticleDescription"/>
    <w:basedOn w:val="Normal"/>
    <w:semiHidden/>
    <w:rsid w:val="00754B7C"/>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754B7C"/>
    <w:rPr>
      <w:sz w:val="20"/>
    </w:rPr>
  </w:style>
  <w:style w:type="character" w:customStyle="1" w:styleId="ktyBodyTextChar">
    <w:name w:val="ktyBody Text Char"/>
    <w:link w:val="ktyBodyText"/>
    <w:rsid w:val="00754B7C"/>
  </w:style>
  <w:style w:type="character" w:customStyle="1" w:styleId="PHSOutline4">
    <w:name w:val="PHSOutline 4"/>
    <w:rsid w:val="00A5363F"/>
  </w:style>
  <w:style w:type="character" w:customStyle="1" w:styleId="HeaderChar">
    <w:name w:val="Header Char"/>
    <w:link w:val="Header"/>
    <w:uiPriority w:val="99"/>
    <w:rsid w:val="00EA4E5A"/>
    <w:rPr>
      <w:sz w:val="24"/>
    </w:rPr>
  </w:style>
  <w:style w:type="character" w:customStyle="1" w:styleId="FooterChar">
    <w:name w:val="Footer Char"/>
    <w:link w:val="Footer"/>
    <w:rsid w:val="002E506F"/>
    <w:rPr>
      <w:sz w:val="24"/>
    </w:rPr>
  </w:style>
  <w:style w:type="paragraph" w:styleId="BodyTextIndent2">
    <w:name w:val="Body Text Indent 2"/>
    <w:basedOn w:val="Normal"/>
    <w:link w:val="BodyTextIndent2Char"/>
    <w:rsid w:val="009429F1"/>
    <w:pPr>
      <w:spacing w:after="120" w:line="480" w:lineRule="auto"/>
      <w:ind w:left="360"/>
    </w:pPr>
  </w:style>
  <w:style w:type="character" w:customStyle="1" w:styleId="BodyTextIndent2Char">
    <w:name w:val="Body Text Indent 2 Char"/>
    <w:link w:val="BodyTextIndent2"/>
    <w:rsid w:val="009429F1"/>
    <w:rPr>
      <w:sz w:val="24"/>
    </w:rPr>
  </w:style>
  <w:style w:type="character" w:customStyle="1" w:styleId="Heading2Char">
    <w:name w:val="Heading 2 Char"/>
    <w:link w:val="Heading2"/>
    <w:semiHidden/>
    <w:rsid w:val="00A62E68"/>
    <w:rPr>
      <w:rFonts w:ascii="Calibri Light" w:eastAsia="Times New Roman" w:hAnsi="Calibri Light" w:cs="Times New Roman"/>
      <w:b/>
      <w:bCs/>
      <w:i/>
      <w:iCs/>
      <w:sz w:val="28"/>
      <w:szCs w:val="28"/>
    </w:rPr>
  </w:style>
  <w:style w:type="paragraph" w:styleId="ListParagraph">
    <w:name w:val="List Paragraph"/>
    <w:basedOn w:val="Normal"/>
    <w:uiPriority w:val="34"/>
    <w:qFormat/>
    <w:rsid w:val="00FB5CED"/>
    <w:pPr>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2874">
      <w:bodyDiv w:val="1"/>
      <w:marLeft w:val="0"/>
      <w:marRight w:val="0"/>
      <w:marTop w:val="0"/>
      <w:marBottom w:val="0"/>
      <w:divBdr>
        <w:top w:val="none" w:sz="0" w:space="0" w:color="auto"/>
        <w:left w:val="none" w:sz="0" w:space="0" w:color="auto"/>
        <w:bottom w:val="none" w:sz="0" w:space="0" w:color="auto"/>
        <w:right w:val="none" w:sz="0" w:space="0" w:color="auto"/>
      </w:divBdr>
    </w:div>
    <w:div w:id="462046337">
      <w:bodyDiv w:val="1"/>
      <w:marLeft w:val="0"/>
      <w:marRight w:val="0"/>
      <w:marTop w:val="0"/>
      <w:marBottom w:val="0"/>
      <w:divBdr>
        <w:top w:val="none" w:sz="0" w:space="0" w:color="auto"/>
        <w:left w:val="none" w:sz="0" w:space="0" w:color="auto"/>
        <w:bottom w:val="none" w:sz="0" w:space="0" w:color="auto"/>
        <w:right w:val="none" w:sz="0" w:space="0" w:color="auto"/>
      </w:divBdr>
    </w:div>
    <w:div w:id="635067329">
      <w:bodyDiv w:val="1"/>
      <w:marLeft w:val="0"/>
      <w:marRight w:val="0"/>
      <w:marTop w:val="0"/>
      <w:marBottom w:val="0"/>
      <w:divBdr>
        <w:top w:val="none" w:sz="0" w:space="0" w:color="auto"/>
        <w:left w:val="none" w:sz="0" w:space="0" w:color="auto"/>
        <w:bottom w:val="none" w:sz="0" w:space="0" w:color="auto"/>
        <w:right w:val="none" w:sz="0" w:space="0" w:color="auto"/>
      </w:divBdr>
    </w:div>
    <w:div w:id="827330275">
      <w:bodyDiv w:val="1"/>
      <w:marLeft w:val="0"/>
      <w:marRight w:val="0"/>
      <w:marTop w:val="0"/>
      <w:marBottom w:val="0"/>
      <w:divBdr>
        <w:top w:val="none" w:sz="0" w:space="0" w:color="auto"/>
        <w:left w:val="none" w:sz="0" w:space="0" w:color="auto"/>
        <w:bottom w:val="none" w:sz="0" w:space="0" w:color="auto"/>
        <w:right w:val="none" w:sz="0" w:space="0" w:color="auto"/>
      </w:divBdr>
    </w:div>
    <w:div w:id="1335761944">
      <w:bodyDiv w:val="1"/>
      <w:marLeft w:val="0"/>
      <w:marRight w:val="0"/>
      <w:marTop w:val="0"/>
      <w:marBottom w:val="0"/>
      <w:divBdr>
        <w:top w:val="none" w:sz="0" w:space="0" w:color="auto"/>
        <w:left w:val="none" w:sz="0" w:space="0" w:color="auto"/>
        <w:bottom w:val="none" w:sz="0" w:space="0" w:color="auto"/>
        <w:right w:val="none" w:sz="0" w:space="0" w:color="auto"/>
      </w:divBdr>
    </w:div>
    <w:div w:id="154714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header" Target="header4.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ntTable" Target="fontTable.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1286</Words>
  <Characters>7210</Characters>
  <Application>Microsoft Office Word</Application>
  <DocSecurity>0</DocSecurity>
  <Lines>147</Lines>
  <Paragraphs>53</Paragraphs>
  <ScaleCrop>false</ScaleCrop>
  <HeadingPairs>
    <vt:vector size="2" baseType="variant">
      <vt:variant>
        <vt:lpstr>Title</vt:lpstr>
      </vt:variant>
      <vt:variant>
        <vt:i4>1</vt:i4>
      </vt:variant>
    </vt:vector>
  </HeadingPairs>
  <TitlesOfParts>
    <vt:vector size="1" baseType="lpstr">
      <vt:lpstr>6631.SRS</vt:lpstr>
    </vt:vector>
  </TitlesOfParts>
  <Company/>
  <LinksUpToDate>false</LinksUpToDate>
  <CharactersWithSpaces>8504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