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E311" w14:textId="0BCFC9D2" w:rsidR="00F22A4C" w:rsidRDefault="00F22A4C" w:rsidP="00DD71B7">
      <w:pPr>
        <w:spacing w:after="360"/>
        <w:jc w:val="center"/>
        <w:rPr>
          <w:b/>
        </w:rPr>
      </w:pPr>
      <w:bookmarkStart w:id="0" w:name="_Hlk129245301"/>
      <w:r>
        <w:rPr>
          <w:b/>
        </w:rPr>
        <w:t xml:space="preserve">CONDOMINIUM </w:t>
      </w:r>
      <w:r w:rsidR="00A56FB7">
        <w:rPr>
          <w:b/>
        </w:rPr>
        <w:t xml:space="preserve">DOCUMENT </w:t>
      </w:r>
      <w:r w:rsidRPr="00774F86">
        <w:rPr>
          <w:b/>
        </w:rPr>
        <w:t>REVIEW CHECKLIST</w:t>
      </w:r>
    </w:p>
    <w:bookmarkEnd w:id="0"/>
    <w:p w14:paraId="4D9C8B7A" w14:textId="7412F4FD" w:rsidR="009543CE" w:rsidRPr="00723203" w:rsidRDefault="009543CE" w:rsidP="00DD71B7">
      <w:pPr>
        <w:spacing w:after="240"/>
        <w:jc w:val="left"/>
        <w:rPr>
          <w:b/>
        </w:rPr>
      </w:pPr>
      <w:r w:rsidRPr="00723203">
        <w:rPr>
          <w:b/>
        </w:rPr>
        <w:t>NOTES FOR REVIEWER/ATTORNEY:</w:t>
      </w:r>
    </w:p>
    <w:p w14:paraId="6D5CE44F" w14:textId="77777777" w:rsidR="003B6118" w:rsidRPr="00723203" w:rsidRDefault="003B6118" w:rsidP="003B6118">
      <w:pPr>
        <w:pStyle w:val="ListParagraph"/>
        <w:numPr>
          <w:ilvl w:val="0"/>
          <w:numId w:val="14"/>
        </w:numPr>
        <w:spacing w:after="360"/>
        <w:rPr>
          <w:b/>
        </w:rPr>
      </w:pPr>
      <w:r>
        <w:rPr>
          <w:b/>
        </w:rPr>
        <w:t xml:space="preserve">CONDOMINIUM DOCUMENTS </w:t>
      </w:r>
      <w:r w:rsidRPr="00723203">
        <w:rPr>
          <w:b/>
        </w:rPr>
        <w:t>SHOULD BE REVIEWED IN ACCORDANCE WITH THE GUIDE AND THIS CHECKLIST</w:t>
      </w:r>
      <w:r>
        <w:rPr>
          <w:b/>
        </w:rPr>
        <w:t>.</w:t>
      </w:r>
    </w:p>
    <w:p w14:paraId="1FAF93D3" w14:textId="40A0C141" w:rsidR="003B6118" w:rsidRPr="00723203" w:rsidRDefault="003B6118" w:rsidP="003B6118">
      <w:pPr>
        <w:pStyle w:val="ListParagraph"/>
        <w:numPr>
          <w:ilvl w:val="0"/>
          <w:numId w:val="14"/>
        </w:numPr>
        <w:spacing w:after="360"/>
        <w:rPr>
          <w:b/>
        </w:rPr>
      </w:pPr>
      <w:r w:rsidRPr="00723203">
        <w:rPr>
          <w:b/>
        </w:rPr>
        <w:t>CHECKLIST FOR INTERNAL</w:t>
      </w:r>
      <w:r>
        <w:rPr>
          <w:b/>
        </w:rPr>
        <w:t xml:space="preserve"> </w:t>
      </w:r>
      <w:r w:rsidRPr="00723203">
        <w:rPr>
          <w:b/>
        </w:rPr>
        <w:t>/ LENDER-SIDE USE ONLY</w:t>
      </w:r>
      <w:r>
        <w:rPr>
          <w:b/>
        </w:rPr>
        <w:t>.</w:t>
      </w:r>
      <w:r w:rsidR="00EC2DBC">
        <w:rPr>
          <w:b/>
        </w:rPr>
        <w:t xml:space="preserve">  LENDER MUST MAINTAIN THE COMPLETED CHECKLIST IN THE SERVICING FILE.</w:t>
      </w:r>
    </w:p>
    <w:p w14:paraId="2DC6D980" w14:textId="77777777" w:rsidR="003B6118" w:rsidRDefault="003B6118" w:rsidP="003B6118">
      <w:pPr>
        <w:pStyle w:val="ListParagraph"/>
        <w:numPr>
          <w:ilvl w:val="0"/>
          <w:numId w:val="14"/>
        </w:numPr>
        <w:spacing w:after="360"/>
        <w:rPr>
          <w:b/>
        </w:rPr>
      </w:pPr>
      <w:r>
        <w:rPr>
          <w:b/>
        </w:rPr>
        <w:t xml:space="preserve">FOR ALL FRACTURED AND COMMERCIAL CONDOMINIUMS, BORROWER MUST </w:t>
      </w:r>
      <w:r w:rsidRPr="00723203">
        <w:rPr>
          <w:b/>
        </w:rPr>
        <w:t xml:space="preserve">OBTAIN </w:t>
      </w:r>
      <w:r>
        <w:rPr>
          <w:b/>
        </w:rPr>
        <w:t xml:space="preserve">AN </w:t>
      </w:r>
      <w:r w:rsidRPr="00723203">
        <w:rPr>
          <w:b/>
        </w:rPr>
        <w:t xml:space="preserve">ESTOPPEL </w:t>
      </w:r>
      <w:r>
        <w:rPr>
          <w:b/>
        </w:rPr>
        <w:t xml:space="preserve">CERTIFICATE (ATTACHED TO </w:t>
      </w:r>
      <w:r w:rsidRPr="00723203">
        <w:rPr>
          <w:b/>
        </w:rPr>
        <w:t>FORM</w:t>
      </w:r>
      <w:r>
        <w:rPr>
          <w:b/>
        </w:rPr>
        <w:t xml:space="preserve"> 6258) FROM THE ASSOCIATION</w:t>
      </w:r>
      <w:r w:rsidRPr="00723203">
        <w:rPr>
          <w:b/>
        </w:rPr>
        <w:t>.</w:t>
      </w:r>
    </w:p>
    <w:p w14:paraId="58FAF58D" w14:textId="229F9D41" w:rsidR="003B6118" w:rsidRPr="00635C47" w:rsidRDefault="003B6118" w:rsidP="003B6118">
      <w:pPr>
        <w:pStyle w:val="ListParagraph"/>
        <w:numPr>
          <w:ilvl w:val="0"/>
          <w:numId w:val="14"/>
        </w:numPr>
        <w:spacing w:after="360"/>
        <w:rPr>
          <w:b/>
        </w:rPr>
      </w:pPr>
      <w:r w:rsidRPr="00DC6DFD">
        <w:rPr>
          <w:b/>
          <w:bCs/>
        </w:rPr>
        <w:t xml:space="preserve">AN ESTOPPEL CANNOT AMEND THE </w:t>
      </w:r>
      <w:r>
        <w:rPr>
          <w:b/>
          <w:bCs/>
        </w:rPr>
        <w:t>CONDOMINIUM DOCUMENTS</w:t>
      </w:r>
      <w:r w:rsidRPr="00DC6DFD">
        <w:rPr>
          <w:b/>
          <w:bCs/>
        </w:rPr>
        <w:t>, SO CONSIDER WHETHER A</w:t>
      </w:r>
      <w:r w:rsidR="00E33189">
        <w:rPr>
          <w:b/>
          <w:bCs/>
        </w:rPr>
        <w:t>N</w:t>
      </w:r>
      <w:r w:rsidRPr="00DC6DFD">
        <w:rPr>
          <w:b/>
          <w:bCs/>
        </w:rPr>
        <w:t xml:space="preserve"> AMENDMENT </w:t>
      </w:r>
      <w:r w:rsidR="00E33189">
        <w:rPr>
          <w:b/>
          <w:bCs/>
        </w:rPr>
        <w:t xml:space="preserve">TO THE CONDOMINIUM DOCUMENTS </w:t>
      </w:r>
      <w:r w:rsidRPr="00DC6DFD">
        <w:rPr>
          <w:b/>
          <w:bCs/>
        </w:rPr>
        <w:t>IS REQUIRED</w:t>
      </w:r>
      <w:r>
        <w:rPr>
          <w:b/>
          <w:bCs/>
        </w:rPr>
        <w:t xml:space="preserve"> TO SATISFY ANY REQUIREMENTS</w:t>
      </w:r>
      <w:r w:rsidRPr="00DC6DFD">
        <w:rPr>
          <w:b/>
          <w:bCs/>
        </w:rPr>
        <w:t>.</w:t>
      </w:r>
    </w:p>
    <w:p w14:paraId="606080D5" w14:textId="43AA76D0" w:rsidR="00635C47" w:rsidRPr="00F22A4C" w:rsidRDefault="00635C47" w:rsidP="003B6118">
      <w:pPr>
        <w:pStyle w:val="ListParagraph"/>
        <w:numPr>
          <w:ilvl w:val="0"/>
          <w:numId w:val="14"/>
        </w:numPr>
        <w:spacing w:after="360"/>
        <w:rPr>
          <w:b/>
        </w:rPr>
      </w:pPr>
      <w:r>
        <w:rPr>
          <w:b/>
          <w:bCs/>
        </w:rPr>
        <w:t>THIS CHECKLIST IS NOT INTENDED FOR USE WITH VERTICAL SUBDIVISIONS.  CONTACT THE FANNIE MAE DEAL TEAM FOR GUIDANCE.</w:t>
      </w:r>
    </w:p>
    <w:p w14:paraId="55040C21" w14:textId="351FBDEB" w:rsidR="00F22A4C" w:rsidRDefault="00F22A4C" w:rsidP="00DD71B7">
      <w:pPr>
        <w:spacing w:after="360"/>
        <w:rPr>
          <w:b/>
        </w:rPr>
      </w:pPr>
      <w:r>
        <w:rPr>
          <w:b/>
        </w:rPr>
        <w:t xml:space="preserve">NOTE: If Borrower does not </w:t>
      </w:r>
      <w:r w:rsidR="005851F5">
        <w:rPr>
          <w:b/>
        </w:rPr>
        <w:t>possess</w:t>
      </w:r>
      <w:r w:rsidR="008C42E8">
        <w:rPr>
          <w:b/>
        </w:rPr>
        <w:t xml:space="preserve"> </w:t>
      </w:r>
      <w:r w:rsidR="00EE102B">
        <w:rPr>
          <w:b/>
        </w:rPr>
        <w:t>c</w:t>
      </w:r>
      <w:r>
        <w:rPr>
          <w:b/>
        </w:rPr>
        <w:t>ontrol</w:t>
      </w:r>
      <w:r w:rsidR="00671FB7">
        <w:rPr>
          <w:rStyle w:val="FootnoteReference"/>
          <w:b/>
        </w:rPr>
        <w:footnoteReference w:id="1"/>
      </w:r>
      <w:r w:rsidR="00657AEF">
        <w:rPr>
          <w:b/>
        </w:rPr>
        <w:t xml:space="preserve"> </w:t>
      </w:r>
      <w:r w:rsidR="00EE102B">
        <w:rPr>
          <w:b/>
        </w:rPr>
        <w:t>of the Condominium</w:t>
      </w:r>
      <w:r>
        <w:rPr>
          <w:b/>
        </w:rPr>
        <w:t xml:space="preserve">, contact the Fannie Mae </w:t>
      </w:r>
      <w:r w:rsidR="00D6428C">
        <w:rPr>
          <w:b/>
        </w:rPr>
        <w:t>D</w:t>
      </w:r>
      <w:r>
        <w:rPr>
          <w:b/>
        </w:rPr>
        <w:t xml:space="preserve">eal </w:t>
      </w:r>
      <w:r w:rsidR="00D6428C">
        <w:rPr>
          <w:b/>
        </w:rPr>
        <w:t>T</w:t>
      </w:r>
      <w:r>
        <w:rPr>
          <w:b/>
        </w:rPr>
        <w:t xml:space="preserve">eam to determine if the </w:t>
      </w:r>
      <w:r w:rsidR="00933561">
        <w:rPr>
          <w:b/>
        </w:rPr>
        <w:t>property</w:t>
      </w:r>
      <w:r>
        <w:rPr>
          <w:b/>
        </w:rPr>
        <w:t xml:space="preserve"> will be accepted and </w:t>
      </w:r>
      <w:r w:rsidR="00D6428C">
        <w:rPr>
          <w:b/>
        </w:rPr>
        <w:t>which Fannie Mae L</w:t>
      </w:r>
      <w:r>
        <w:rPr>
          <w:b/>
        </w:rPr>
        <w:t xml:space="preserve">oan </w:t>
      </w:r>
      <w:r w:rsidR="00D6428C">
        <w:rPr>
          <w:b/>
        </w:rPr>
        <w:t>D</w:t>
      </w:r>
      <w:r>
        <w:rPr>
          <w:b/>
        </w:rPr>
        <w:t>ocuments should be used</w:t>
      </w:r>
      <w:r w:rsidR="00D6428C">
        <w:rPr>
          <w:b/>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9A2DC0" w:rsidRPr="0059501C" w14:paraId="58BF0D16" w14:textId="77777777" w:rsidTr="00DA5748">
        <w:tc>
          <w:tcPr>
            <w:tcW w:w="3325" w:type="dxa"/>
            <w:tcBorders>
              <w:top w:val="single" w:sz="4" w:space="0" w:color="auto"/>
              <w:left w:val="single" w:sz="4" w:space="0" w:color="auto"/>
              <w:bottom w:val="single" w:sz="4" w:space="0" w:color="auto"/>
              <w:right w:val="single" w:sz="4" w:space="0" w:color="auto"/>
            </w:tcBorders>
          </w:tcPr>
          <w:p w14:paraId="48D869D1" w14:textId="7FFE6220" w:rsidR="009A2DC0" w:rsidRPr="0059501C" w:rsidRDefault="009A2DC0" w:rsidP="0043725B">
            <w:pPr>
              <w:keepNext/>
              <w:jc w:val="left"/>
              <w:rPr>
                <w:b/>
                <w:sz w:val="22"/>
                <w:szCs w:val="22"/>
              </w:rPr>
            </w:pPr>
            <w:r w:rsidRPr="0059501C">
              <w:rPr>
                <w:b/>
                <w:sz w:val="22"/>
                <w:szCs w:val="22"/>
              </w:rPr>
              <w:lastRenderedPageBreak/>
              <w:t>LENDER</w:t>
            </w:r>
          </w:p>
        </w:tc>
        <w:tc>
          <w:tcPr>
            <w:tcW w:w="6210" w:type="dxa"/>
            <w:tcBorders>
              <w:top w:val="single" w:sz="4" w:space="0" w:color="auto"/>
              <w:left w:val="single" w:sz="4" w:space="0" w:color="auto"/>
              <w:bottom w:val="single" w:sz="4" w:space="0" w:color="auto"/>
              <w:right w:val="single" w:sz="4" w:space="0" w:color="auto"/>
            </w:tcBorders>
          </w:tcPr>
          <w:p w14:paraId="31605C3B" w14:textId="77777777" w:rsidR="009A2DC0" w:rsidRPr="0059501C" w:rsidRDefault="009A2DC0" w:rsidP="0043725B">
            <w:pPr>
              <w:keepNext/>
              <w:rPr>
                <w:b/>
                <w:sz w:val="22"/>
                <w:szCs w:val="22"/>
              </w:rPr>
            </w:pPr>
          </w:p>
        </w:tc>
      </w:tr>
      <w:tr w:rsidR="009E26B8" w:rsidRPr="0059501C" w14:paraId="461B1C72" w14:textId="77777777" w:rsidTr="00DA5748">
        <w:tc>
          <w:tcPr>
            <w:tcW w:w="3325" w:type="dxa"/>
            <w:tcBorders>
              <w:top w:val="single" w:sz="4" w:space="0" w:color="auto"/>
              <w:left w:val="single" w:sz="4" w:space="0" w:color="auto"/>
              <w:bottom w:val="single" w:sz="4" w:space="0" w:color="auto"/>
              <w:right w:val="single" w:sz="4" w:space="0" w:color="auto"/>
            </w:tcBorders>
          </w:tcPr>
          <w:p w14:paraId="706AE8E5" w14:textId="448DCB01" w:rsidR="009E26B8" w:rsidRPr="0059501C" w:rsidRDefault="009E26B8" w:rsidP="0043725B">
            <w:pPr>
              <w:keepNext/>
              <w:jc w:val="left"/>
              <w:rPr>
                <w:b/>
                <w:sz w:val="22"/>
                <w:szCs w:val="22"/>
              </w:rPr>
            </w:pPr>
            <w:r w:rsidRPr="0059501C">
              <w:rPr>
                <w:b/>
                <w:sz w:val="22"/>
                <w:szCs w:val="22"/>
              </w:rPr>
              <w:t>PROJECT NAME/</w:t>
            </w:r>
            <w:r w:rsidR="00CF7075">
              <w:rPr>
                <w:b/>
                <w:sz w:val="22"/>
                <w:szCs w:val="22"/>
              </w:rPr>
              <w:t>CITY and STATE</w:t>
            </w:r>
          </w:p>
        </w:tc>
        <w:tc>
          <w:tcPr>
            <w:tcW w:w="6210" w:type="dxa"/>
            <w:tcBorders>
              <w:top w:val="single" w:sz="4" w:space="0" w:color="auto"/>
              <w:left w:val="single" w:sz="4" w:space="0" w:color="auto"/>
              <w:bottom w:val="single" w:sz="4" w:space="0" w:color="auto"/>
              <w:right w:val="single" w:sz="4" w:space="0" w:color="auto"/>
            </w:tcBorders>
          </w:tcPr>
          <w:p w14:paraId="50757BCC" w14:textId="77777777" w:rsidR="009E26B8" w:rsidRPr="0059501C" w:rsidRDefault="009E26B8" w:rsidP="0043725B">
            <w:pPr>
              <w:keepNext/>
              <w:rPr>
                <w:b/>
                <w:sz w:val="22"/>
                <w:szCs w:val="22"/>
              </w:rPr>
            </w:pPr>
          </w:p>
        </w:tc>
      </w:tr>
      <w:tr w:rsidR="00CF7075" w:rsidRPr="0059501C" w14:paraId="3F161B12" w14:textId="77777777" w:rsidTr="00DA5748">
        <w:tc>
          <w:tcPr>
            <w:tcW w:w="3325" w:type="dxa"/>
            <w:tcBorders>
              <w:top w:val="single" w:sz="4" w:space="0" w:color="auto"/>
              <w:left w:val="single" w:sz="4" w:space="0" w:color="auto"/>
              <w:bottom w:val="single" w:sz="4" w:space="0" w:color="auto"/>
              <w:right w:val="single" w:sz="4" w:space="0" w:color="auto"/>
            </w:tcBorders>
          </w:tcPr>
          <w:p w14:paraId="29DECC10" w14:textId="184ED49E" w:rsidR="00CF7075" w:rsidRPr="0059501C" w:rsidRDefault="00CF7075" w:rsidP="00FA5A02">
            <w:pPr>
              <w:jc w:val="left"/>
              <w:rPr>
                <w:b/>
                <w:sz w:val="22"/>
                <w:szCs w:val="22"/>
              </w:rPr>
            </w:pPr>
            <w:r>
              <w:rPr>
                <w:b/>
                <w:sz w:val="22"/>
                <w:szCs w:val="22"/>
              </w:rPr>
              <w:t>BORROWER NAME</w:t>
            </w:r>
          </w:p>
        </w:tc>
        <w:tc>
          <w:tcPr>
            <w:tcW w:w="6210" w:type="dxa"/>
            <w:tcBorders>
              <w:top w:val="single" w:sz="4" w:space="0" w:color="auto"/>
              <w:left w:val="single" w:sz="4" w:space="0" w:color="auto"/>
              <w:bottom w:val="single" w:sz="4" w:space="0" w:color="auto"/>
              <w:right w:val="single" w:sz="4" w:space="0" w:color="auto"/>
            </w:tcBorders>
          </w:tcPr>
          <w:p w14:paraId="63473DAE" w14:textId="77777777" w:rsidR="00CF7075" w:rsidRPr="0059501C" w:rsidRDefault="00CF7075" w:rsidP="009E26B8">
            <w:pPr>
              <w:rPr>
                <w:b/>
                <w:sz w:val="22"/>
                <w:szCs w:val="22"/>
              </w:rPr>
            </w:pPr>
          </w:p>
        </w:tc>
      </w:tr>
      <w:tr w:rsidR="009E26B8" w:rsidRPr="0059501C" w14:paraId="72BEAB67" w14:textId="77777777" w:rsidTr="00DA5748">
        <w:tc>
          <w:tcPr>
            <w:tcW w:w="3325" w:type="dxa"/>
            <w:tcBorders>
              <w:top w:val="single" w:sz="4" w:space="0" w:color="auto"/>
              <w:left w:val="single" w:sz="4" w:space="0" w:color="auto"/>
              <w:bottom w:val="single" w:sz="4" w:space="0" w:color="auto"/>
              <w:right w:val="single" w:sz="4" w:space="0" w:color="auto"/>
            </w:tcBorders>
          </w:tcPr>
          <w:p w14:paraId="2AC8F1D9" w14:textId="77777777" w:rsidR="009E26B8" w:rsidRPr="0059501C" w:rsidRDefault="009E26B8" w:rsidP="00FA5A02">
            <w:pPr>
              <w:jc w:val="left"/>
              <w:rPr>
                <w:b/>
                <w:sz w:val="22"/>
                <w:szCs w:val="22"/>
              </w:rPr>
            </w:pPr>
            <w:r w:rsidRPr="0059501C">
              <w:rPr>
                <w:b/>
                <w:sz w:val="22"/>
                <w:szCs w:val="22"/>
              </w:rPr>
              <w:t>LAW FIRM</w:t>
            </w:r>
          </w:p>
        </w:tc>
        <w:tc>
          <w:tcPr>
            <w:tcW w:w="6210" w:type="dxa"/>
            <w:tcBorders>
              <w:top w:val="single" w:sz="4" w:space="0" w:color="auto"/>
              <w:left w:val="single" w:sz="4" w:space="0" w:color="auto"/>
              <w:bottom w:val="single" w:sz="4" w:space="0" w:color="auto"/>
              <w:right w:val="single" w:sz="4" w:space="0" w:color="auto"/>
            </w:tcBorders>
          </w:tcPr>
          <w:p w14:paraId="79F2CD66" w14:textId="77777777" w:rsidR="009E26B8" w:rsidRPr="0059501C" w:rsidRDefault="009E26B8" w:rsidP="009E26B8">
            <w:pPr>
              <w:rPr>
                <w:b/>
                <w:sz w:val="22"/>
                <w:szCs w:val="22"/>
              </w:rPr>
            </w:pPr>
          </w:p>
        </w:tc>
      </w:tr>
      <w:tr w:rsidR="009E26B8" w:rsidRPr="0059501C" w14:paraId="36B7E756" w14:textId="77777777" w:rsidTr="00DA5748">
        <w:tc>
          <w:tcPr>
            <w:tcW w:w="3325" w:type="dxa"/>
            <w:tcBorders>
              <w:top w:val="single" w:sz="4" w:space="0" w:color="auto"/>
              <w:left w:val="single" w:sz="4" w:space="0" w:color="auto"/>
              <w:bottom w:val="single" w:sz="4" w:space="0" w:color="auto"/>
              <w:right w:val="single" w:sz="4" w:space="0" w:color="auto"/>
            </w:tcBorders>
          </w:tcPr>
          <w:p w14:paraId="1A6563DC" w14:textId="130C42BA" w:rsidR="009E26B8" w:rsidRPr="0059501C" w:rsidRDefault="009E26B8" w:rsidP="00FA5A02">
            <w:pPr>
              <w:jc w:val="left"/>
              <w:rPr>
                <w:b/>
                <w:sz w:val="22"/>
                <w:szCs w:val="22"/>
              </w:rPr>
            </w:pPr>
            <w:r w:rsidRPr="0059501C">
              <w:rPr>
                <w:b/>
                <w:sz w:val="22"/>
                <w:szCs w:val="22"/>
              </w:rPr>
              <w:t>LAW FIRM ATTORNEY CONTACT INFORMATION</w:t>
            </w:r>
          </w:p>
        </w:tc>
        <w:tc>
          <w:tcPr>
            <w:tcW w:w="6210" w:type="dxa"/>
            <w:tcBorders>
              <w:top w:val="single" w:sz="4" w:space="0" w:color="auto"/>
              <w:left w:val="single" w:sz="4" w:space="0" w:color="auto"/>
              <w:bottom w:val="single" w:sz="4" w:space="0" w:color="auto"/>
              <w:right w:val="single" w:sz="4" w:space="0" w:color="auto"/>
            </w:tcBorders>
          </w:tcPr>
          <w:p w14:paraId="3EB4BCB3" w14:textId="77777777" w:rsidR="009E26B8" w:rsidRPr="0059501C" w:rsidRDefault="009E26B8" w:rsidP="009E26B8">
            <w:pPr>
              <w:rPr>
                <w:b/>
                <w:sz w:val="22"/>
                <w:szCs w:val="22"/>
              </w:rPr>
            </w:pPr>
          </w:p>
        </w:tc>
      </w:tr>
      <w:tr w:rsidR="00483240" w:rsidRPr="0059501C" w14:paraId="63317674" w14:textId="77777777" w:rsidTr="00DA5748">
        <w:tc>
          <w:tcPr>
            <w:tcW w:w="3325" w:type="dxa"/>
            <w:tcBorders>
              <w:top w:val="single" w:sz="4" w:space="0" w:color="auto"/>
              <w:left w:val="single" w:sz="4" w:space="0" w:color="auto"/>
              <w:bottom w:val="single" w:sz="4" w:space="0" w:color="auto"/>
              <w:right w:val="single" w:sz="4" w:space="0" w:color="auto"/>
            </w:tcBorders>
          </w:tcPr>
          <w:p w14:paraId="048C5E21" w14:textId="115AA01C" w:rsidR="00483240" w:rsidRPr="0059501C" w:rsidRDefault="00483240" w:rsidP="00FA5A02">
            <w:pPr>
              <w:jc w:val="left"/>
              <w:rPr>
                <w:b/>
                <w:sz w:val="22"/>
                <w:szCs w:val="22"/>
              </w:rPr>
            </w:pPr>
            <w:r w:rsidRPr="0059501C">
              <w:rPr>
                <w:b/>
                <w:sz w:val="22"/>
                <w:szCs w:val="22"/>
              </w:rPr>
              <w:t>REVIEW DATE</w:t>
            </w:r>
          </w:p>
        </w:tc>
        <w:tc>
          <w:tcPr>
            <w:tcW w:w="6210" w:type="dxa"/>
            <w:tcBorders>
              <w:top w:val="single" w:sz="4" w:space="0" w:color="auto"/>
              <w:left w:val="single" w:sz="4" w:space="0" w:color="auto"/>
              <w:bottom w:val="single" w:sz="4" w:space="0" w:color="auto"/>
              <w:right w:val="single" w:sz="4" w:space="0" w:color="auto"/>
            </w:tcBorders>
          </w:tcPr>
          <w:p w14:paraId="1803C1E0" w14:textId="77777777" w:rsidR="00483240" w:rsidRPr="0059501C" w:rsidRDefault="00483240" w:rsidP="009E26B8">
            <w:pPr>
              <w:rPr>
                <w:b/>
                <w:sz w:val="22"/>
                <w:szCs w:val="22"/>
              </w:rPr>
            </w:pPr>
          </w:p>
        </w:tc>
      </w:tr>
    </w:tbl>
    <w:p w14:paraId="610D9E53" w14:textId="77777777" w:rsidR="00AF299D" w:rsidRPr="0059501C" w:rsidRDefault="00AF299D" w:rsidP="00AF299D">
      <w:pPr>
        <w:jc w:val="center"/>
        <w:rPr>
          <w:b/>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1C69F5" w:rsidRPr="0059501C" w14:paraId="502CE0E0" w14:textId="77777777" w:rsidTr="00790FB0">
        <w:tc>
          <w:tcPr>
            <w:tcW w:w="3325" w:type="dxa"/>
            <w:tcBorders>
              <w:top w:val="single" w:sz="4" w:space="0" w:color="auto"/>
              <w:left w:val="single" w:sz="4" w:space="0" w:color="auto"/>
              <w:bottom w:val="single" w:sz="4" w:space="0" w:color="auto"/>
              <w:right w:val="single" w:sz="4" w:space="0" w:color="auto"/>
            </w:tcBorders>
          </w:tcPr>
          <w:p w14:paraId="38D9A39E" w14:textId="2FBB4F5B" w:rsidR="001C69F5" w:rsidRPr="001C69F5" w:rsidRDefault="001C69F5" w:rsidP="00384193">
            <w:pPr>
              <w:keepNext/>
              <w:jc w:val="left"/>
              <w:rPr>
                <w:b/>
                <w:sz w:val="22"/>
                <w:szCs w:val="22"/>
              </w:rPr>
            </w:pPr>
            <w:r w:rsidRPr="00816F8C">
              <w:rPr>
                <w:b/>
                <w:sz w:val="22"/>
                <w:szCs w:val="22"/>
              </w:rPr>
              <w:t xml:space="preserve">CONDOMINIUM DOCUMENTS REVIEWED </w:t>
            </w:r>
            <w:r w:rsidRPr="00816F8C">
              <w:rPr>
                <w:bCs/>
                <w:sz w:val="22"/>
                <w:szCs w:val="22"/>
              </w:rPr>
              <w:t>(</w:t>
            </w:r>
            <w:r>
              <w:rPr>
                <w:bCs/>
                <w:sz w:val="22"/>
                <w:szCs w:val="22"/>
              </w:rPr>
              <w:t xml:space="preserve">list all governing documents </w:t>
            </w:r>
            <w:r w:rsidR="0059501C">
              <w:rPr>
                <w:bCs/>
                <w:sz w:val="22"/>
                <w:szCs w:val="22"/>
              </w:rPr>
              <w:t>(</w:t>
            </w:r>
            <w:r w:rsidRPr="00816F8C">
              <w:rPr>
                <w:bCs/>
                <w:sz w:val="22"/>
                <w:szCs w:val="22"/>
              </w:rPr>
              <w:t>including dates</w:t>
            </w:r>
            <w:r w:rsidR="0059501C">
              <w:rPr>
                <w:bCs/>
                <w:sz w:val="22"/>
                <w:szCs w:val="22"/>
              </w:rPr>
              <w:t>, amendments, and recording information, if applicable)</w:t>
            </w:r>
            <w:r w:rsidRPr="00816F8C">
              <w:rPr>
                <w:bCs/>
                <w:sz w:val="22"/>
                <w:szCs w:val="22"/>
              </w:rPr>
              <w:t xml:space="preserve"> of </w:t>
            </w:r>
            <w:r>
              <w:rPr>
                <w:bCs/>
                <w:sz w:val="22"/>
                <w:szCs w:val="22"/>
              </w:rPr>
              <w:t>d</w:t>
            </w:r>
            <w:r w:rsidRPr="00816F8C">
              <w:rPr>
                <w:bCs/>
                <w:sz w:val="22"/>
                <w:szCs w:val="22"/>
              </w:rPr>
              <w:t xml:space="preserve">eclaration, </w:t>
            </w:r>
            <w:r>
              <w:rPr>
                <w:bCs/>
                <w:sz w:val="22"/>
                <w:szCs w:val="22"/>
              </w:rPr>
              <w:t>b</w:t>
            </w:r>
            <w:r w:rsidRPr="00816F8C">
              <w:rPr>
                <w:bCs/>
                <w:sz w:val="22"/>
                <w:szCs w:val="22"/>
              </w:rPr>
              <w:t>ylaws</w:t>
            </w:r>
            <w:r w:rsidR="0059501C">
              <w:rPr>
                <w:bCs/>
                <w:sz w:val="22"/>
                <w:szCs w:val="22"/>
              </w:rPr>
              <w:t>,</w:t>
            </w:r>
            <w:r>
              <w:rPr>
                <w:bCs/>
                <w:sz w:val="22"/>
                <w:szCs w:val="22"/>
              </w:rPr>
              <w:t xml:space="preserve"> plats</w:t>
            </w:r>
            <w:r w:rsidR="0059501C">
              <w:rPr>
                <w:bCs/>
                <w:sz w:val="22"/>
                <w:szCs w:val="22"/>
              </w:rPr>
              <w:t xml:space="preserve">, and any other </w:t>
            </w:r>
            <w:r w:rsidR="0059501C" w:rsidRPr="00F16A35">
              <w:rPr>
                <w:rFonts w:cstheme="minorHAnsi"/>
                <w:sz w:val="22"/>
                <w:szCs w:val="22"/>
              </w:rPr>
              <w:t>documents</w:t>
            </w:r>
            <w:r w:rsidR="0059501C">
              <w:rPr>
                <w:rFonts w:cstheme="minorHAnsi"/>
                <w:sz w:val="22"/>
                <w:szCs w:val="22"/>
              </w:rPr>
              <w:t xml:space="preserve"> relating to the creation, operation and management of the Condominium and the Association </w:t>
            </w:r>
            <w:r w:rsidRPr="00384193">
              <w:rPr>
                <w:bCs/>
                <w:sz w:val="22"/>
                <w:szCs w:val="22"/>
              </w:rPr>
              <w:t>(</w:t>
            </w:r>
            <w:r w:rsidRPr="0059501C">
              <w:rPr>
                <w:bCs/>
                <w:sz w:val="22"/>
                <w:szCs w:val="22"/>
              </w:rPr>
              <w:t>“</w:t>
            </w:r>
            <w:r w:rsidRPr="00816F8C">
              <w:rPr>
                <w:b/>
                <w:sz w:val="22"/>
                <w:szCs w:val="22"/>
              </w:rPr>
              <w:t>Condominium Documents</w:t>
            </w:r>
            <w:r w:rsidRPr="0059501C">
              <w:rPr>
                <w:bCs/>
                <w:sz w:val="22"/>
                <w:szCs w:val="22"/>
              </w:rPr>
              <w:t>”</w:t>
            </w:r>
            <w:r w:rsidRPr="00384193">
              <w:rPr>
                <w:bCs/>
                <w:sz w:val="22"/>
                <w:szCs w:val="22"/>
              </w:rPr>
              <w:t>)</w:t>
            </w:r>
            <w:r w:rsidR="00292682">
              <w:rPr>
                <w:bCs/>
                <w:sz w:val="22"/>
                <w:szCs w:val="22"/>
              </w:rPr>
              <w:t>)</w:t>
            </w:r>
          </w:p>
        </w:tc>
        <w:tc>
          <w:tcPr>
            <w:tcW w:w="6210" w:type="dxa"/>
            <w:tcBorders>
              <w:top w:val="single" w:sz="4" w:space="0" w:color="auto"/>
              <w:left w:val="single" w:sz="4" w:space="0" w:color="auto"/>
              <w:bottom w:val="single" w:sz="4" w:space="0" w:color="auto"/>
              <w:right w:val="single" w:sz="4" w:space="0" w:color="auto"/>
            </w:tcBorders>
          </w:tcPr>
          <w:p w14:paraId="1066BB52" w14:textId="77777777" w:rsidR="001C69F5" w:rsidRPr="00EE102B" w:rsidRDefault="001C69F5" w:rsidP="00E32C3B">
            <w:pPr>
              <w:rPr>
                <w:b/>
                <w:sz w:val="22"/>
                <w:szCs w:val="22"/>
              </w:rPr>
            </w:pPr>
          </w:p>
        </w:tc>
      </w:tr>
      <w:tr w:rsidR="00E32C3B" w:rsidRPr="0059501C" w14:paraId="0905D086" w14:textId="77777777" w:rsidTr="00790FB0">
        <w:tc>
          <w:tcPr>
            <w:tcW w:w="3325" w:type="dxa"/>
            <w:tcBorders>
              <w:top w:val="single" w:sz="4" w:space="0" w:color="auto"/>
              <w:left w:val="single" w:sz="4" w:space="0" w:color="auto"/>
              <w:bottom w:val="single" w:sz="4" w:space="0" w:color="auto"/>
              <w:right w:val="single" w:sz="4" w:space="0" w:color="auto"/>
            </w:tcBorders>
          </w:tcPr>
          <w:p w14:paraId="214A206E" w14:textId="272718E0" w:rsidR="00E32C3B" w:rsidRPr="0059501C" w:rsidRDefault="00E32C3B" w:rsidP="00E32C3B">
            <w:pPr>
              <w:jc w:val="left"/>
              <w:rPr>
                <w:b/>
                <w:sz w:val="22"/>
                <w:szCs w:val="22"/>
              </w:rPr>
            </w:pPr>
            <w:r w:rsidRPr="0059501C">
              <w:rPr>
                <w:b/>
                <w:sz w:val="22"/>
                <w:szCs w:val="22"/>
              </w:rPr>
              <w:t xml:space="preserve">NAME OF CONDOMINIUM </w:t>
            </w:r>
            <w:r w:rsidRPr="00384193">
              <w:rPr>
                <w:bCs/>
                <w:sz w:val="22"/>
                <w:szCs w:val="22"/>
              </w:rPr>
              <w:t>(</w:t>
            </w:r>
            <w:r w:rsidRPr="0059501C">
              <w:rPr>
                <w:bCs/>
                <w:sz w:val="22"/>
                <w:szCs w:val="22"/>
              </w:rPr>
              <w:t>the</w:t>
            </w:r>
            <w:r w:rsidRPr="0059501C">
              <w:rPr>
                <w:b/>
                <w:sz w:val="22"/>
                <w:szCs w:val="22"/>
              </w:rPr>
              <w:t xml:space="preserve"> </w:t>
            </w:r>
            <w:r w:rsidRPr="0059501C">
              <w:rPr>
                <w:bCs/>
                <w:sz w:val="22"/>
                <w:szCs w:val="22"/>
              </w:rPr>
              <w:t>“</w:t>
            </w:r>
            <w:r w:rsidRPr="0059501C">
              <w:rPr>
                <w:b/>
                <w:sz w:val="22"/>
                <w:szCs w:val="22"/>
              </w:rPr>
              <w:t>Condominium</w:t>
            </w:r>
            <w:r w:rsidRPr="0059501C">
              <w:rPr>
                <w:bCs/>
                <w:sz w:val="22"/>
                <w:szCs w:val="22"/>
              </w:rPr>
              <w:t>”</w:t>
            </w:r>
            <w:r w:rsidRPr="00384193">
              <w:rPr>
                <w:bCs/>
                <w:sz w:val="22"/>
                <w:szCs w:val="22"/>
              </w:rPr>
              <w:t>)</w:t>
            </w:r>
          </w:p>
        </w:tc>
        <w:tc>
          <w:tcPr>
            <w:tcW w:w="6210" w:type="dxa"/>
            <w:tcBorders>
              <w:top w:val="single" w:sz="4" w:space="0" w:color="auto"/>
              <w:left w:val="single" w:sz="4" w:space="0" w:color="auto"/>
              <w:bottom w:val="single" w:sz="4" w:space="0" w:color="auto"/>
              <w:right w:val="single" w:sz="4" w:space="0" w:color="auto"/>
            </w:tcBorders>
          </w:tcPr>
          <w:p w14:paraId="33CAE026" w14:textId="62B4A142" w:rsidR="00E32C3B" w:rsidRPr="0059501C" w:rsidRDefault="00E32C3B" w:rsidP="00E32C3B">
            <w:pPr>
              <w:rPr>
                <w:b/>
                <w:sz w:val="22"/>
                <w:szCs w:val="22"/>
              </w:rPr>
            </w:pPr>
          </w:p>
        </w:tc>
      </w:tr>
      <w:tr w:rsidR="00E32C3B" w:rsidRPr="0059501C" w14:paraId="7BA4B0F3" w14:textId="77777777" w:rsidTr="00384193">
        <w:tc>
          <w:tcPr>
            <w:tcW w:w="3325" w:type="dxa"/>
            <w:tcBorders>
              <w:top w:val="single" w:sz="4" w:space="0" w:color="auto"/>
              <w:left w:val="single" w:sz="4" w:space="0" w:color="auto"/>
              <w:bottom w:val="single" w:sz="4" w:space="0" w:color="auto"/>
              <w:right w:val="single" w:sz="4" w:space="0" w:color="auto"/>
            </w:tcBorders>
          </w:tcPr>
          <w:p w14:paraId="609C65C7" w14:textId="21A3AA1C" w:rsidR="00E32C3B" w:rsidRPr="0059501C" w:rsidRDefault="00E32C3B" w:rsidP="00E32C3B">
            <w:pPr>
              <w:jc w:val="left"/>
              <w:rPr>
                <w:b/>
                <w:sz w:val="22"/>
                <w:szCs w:val="22"/>
              </w:rPr>
            </w:pPr>
            <w:r w:rsidRPr="0059501C">
              <w:rPr>
                <w:b/>
                <w:sz w:val="22"/>
                <w:szCs w:val="22"/>
              </w:rPr>
              <w:t>NAME OF CONDOMINIUM ASSOCIATION</w:t>
            </w:r>
            <w:r w:rsidRPr="00384193">
              <w:rPr>
                <w:bCs/>
                <w:sz w:val="22"/>
                <w:szCs w:val="22"/>
              </w:rPr>
              <w:t xml:space="preserve"> (t</w:t>
            </w:r>
            <w:r w:rsidRPr="0059501C">
              <w:rPr>
                <w:bCs/>
                <w:sz w:val="22"/>
                <w:szCs w:val="22"/>
              </w:rPr>
              <w:t>he</w:t>
            </w:r>
            <w:r w:rsidRPr="0059501C">
              <w:rPr>
                <w:b/>
                <w:sz w:val="22"/>
                <w:szCs w:val="22"/>
              </w:rPr>
              <w:t xml:space="preserve"> </w:t>
            </w:r>
            <w:r w:rsidRPr="0059501C">
              <w:rPr>
                <w:bCs/>
                <w:sz w:val="22"/>
                <w:szCs w:val="22"/>
              </w:rPr>
              <w:t>“</w:t>
            </w:r>
            <w:r w:rsidRPr="0059501C">
              <w:rPr>
                <w:b/>
                <w:sz w:val="22"/>
                <w:szCs w:val="22"/>
              </w:rPr>
              <w:t>Association</w:t>
            </w:r>
            <w:r w:rsidRPr="0059501C">
              <w:rPr>
                <w:bCs/>
                <w:sz w:val="22"/>
                <w:szCs w:val="22"/>
              </w:rPr>
              <w:t>”</w:t>
            </w:r>
            <w:r w:rsidRPr="00384193">
              <w:rPr>
                <w:bCs/>
                <w:sz w:val="22"/>
                <w:szCs w:val="22"/>
              </w:rPr>
              <w:t>)</w:t>
            </w:r>
          </w:p>
        </w:tc>
        <w:tc>
          <w:tcPr>
            <w:tcW w:w="6210" w:type="dxa"/>
            <w:tcBorders>
              <w:top w:val="single" w:sz="4" w:space="0" w:color="auto"/>
              <w:left w:val="single" w:sz="4" w:space="0" w:color="auto"/>
              <w:bottom w:val="single" w:sz="4" w:space="0" w:color="auto"/>
              <w:right w:val="single" w:sz="4" w:space="0" w:color="auto"/>
            </w:tcBorders>
          </w:tcPr>
          <w:p w14:paraId="6AF95E54" w14:textId="3A5D359A" w:rsidR="00E32C3B" w:rsidRPr="0059501C" w:rsidRDefault="00E32C3B" w:rsidP="00E32C3B">
            <w:pPr>
              <w:rPr>
                <w:b/>
                <w:sz w:val="22"/>
                <w:szCs w:val="22"/>
              </w:rPr>
            </w:pPr>
          </w:p>
        </w:tc>
      </w:tr>
      <w:tr w:rsidR="00E32C3B" w:rsidRPr="0059501C" w14:paraId="571147AC" w14:textId="77777777" w:rsidTr="00384193">
        <w:tc>
          <w:tcPr>
            <w:tcW w:w="3325" w:type="dxa"/>
            <w:tcBorders>
              <w:top w:val="single" w:sz="4" w:space="0" w:color="auto"/>
              <w:left w:val="single" w:sz="4" w:space="0" w:color="auto"/>
              <w:bottom w:val="nil"/>
              <w:right w:val="single" w:sz="4" w:space="0" w:color="auto"/>
            </w:tcBorders>
          </w:tcPr>
          <w:p w14:paraId="5F826F81" w14:textId="06AEE567" w:rsidR="00E32C3B" w:rsidRPr="0059501C" w:rsidRDefault="00E32C3B" w:rsidP="00384193">
            <w:pPr>
              <w:jc w:val="left"/>
              <w:rPr>
                <w:b/>
                <w:sz w:val="22"/>
                <w:szCs w:val="22"/>
              </w:rPr>
            </w:pPr>
            <w:r w:rsidRPr="00816F8C">
              <w:rPr>
                <w:b/>
                <w:sz w:val="22"/>
                <w:szCs w:val="22"/>
              </w:rPr>
              <w:t>DESCRIPTION OF CONDOMINIUM PROPERTY</w:t>
            </w:r>
          </w:p>
        </w:tc>
        <w:tc>
          <w:tcPr>
            <w:tcW w:w="6210" w:type="dxa"/>
            <w:tcBorders>
              <w:top w:val="single" w:sz="4" w:space="0" w:color="auto"/>
              <w:left w:val="single" w:sz="4" w:space="0" w:color="auto"/>
              <w:bottom w:val="nil"/>
              <w:right w:val="single" w:sz="4" w:space="0" w:color="auto"/>
            </w:tcBorders>
          </w:tcPr>
          <w:p w14:paraId="29FC81EE" w14:textId="1C67DC17" w:rsidR="00E32C3B" w:rsidRPr="009E36E0" w:rsidRDefault="00E32C3B" w:rsidP="00E32C3B">
            <w:pPr>
              <w:rPr>
                <w:b/>
                <w:sz w:val="22"/>
                <w:szCs w:val="22"/>
                <w:highlight w:val="yellow"/>
              </w:rPr>
            </w:pPr>
          </w:p>
        </w:tc>
      </w:tr>
      <w:tr w:rsidR="00384193" w:rsidRPr="0059501C" w14:paraId="2153B67C" w14:textId="77777777" w:rsidTr="00384193">
        <w:tc>
          <w:tcPr>
            <w:tcW w:w="3325" w:type="dxa"/>
            <w:tcBorders>
              <w:top w:val="nil"/>
              <w:left w:val="single" w:sz="4" w:space="0" w:color="auto"/>
              <w:bottom w:val="single" w:sz="4" w:space="0" w:color="auto"/>
              <w:right w:val="single" w:sz="4" w:space="0" w:color="auto"/>
            </w:tcBorders>
          </w:tcPr>
          <w:p w14:paraId="544EBF2A" w14:textId="282E17E7" w:rsidR="00384193" w:rsidRPr="00384193" w:rsidRDefault="00384193" w:rsidP="00384193">
            <w:pPr>
              <w:pStyle w:val="ListParagraph"/>
              <w:numPr>
                <w:ilvl w:val="0"/>
                <w:numId w:val="18"/>
              </w:numPr>
              <w:ind w:left="240" w:hanging="240"/>
              <w:jc w:val="left"/>
              <w:rPr>
                <w:b/>
                <w:sz w:val="22"/>
                <w:szCs w:val="22"/>
              </w:rPr>
            </w:pPr>
            <w:r w:rsidRPr="00384193">
              <w:rPr>
                <w:bCs/>
                <w:sz w:val="22"/>
                <w:szCs w:val="22"/>
              </w:rPr>
              <w:t>Total number of units, description of units (e.g. residential, parking, retail, etc.)</w:t>
            </w:r>
          </w:p>
        </w:tc>
        <w:tc>
          <w:tcPr>
            <w:tcW w:w="6210" w:type="dxa"/>
            <w:tcBorders>
              <w:top w:val="nil"/>
              <w:left w:val="single" w:sz="4" w:space="0" w:color="auto"/>
              <w:bottom w:val="single" w:sz="4" w:space="0" w:color="auto"/>
              <w:right w:val="single" w:sz="4" w:space="0" w:color="auto"/>
            </w:tcBorders>
          </w:tcPr>
          <w:p w14:paraId="6C089BF3" w14:textId="77777777" w:rsidR="00384193" w:rsidRPr="0059501C" w:rsidRDefault="00384193" w:rsidP="00E32C3B">
            <w:pPr>
              <w:rPr>
                <w:b/>
                <w:sz w:val="22"/>
                <w:szCs w:val="22"/>
              </w:rPr>
            </w:pPr>
          </w:p>
        </w:tc>
      </w:tr>
      <w:tr w:rsidR="00972A0A" w:rsidRPr="0059501C" w14:paraId="70C89754" w14:textId="77777777" w:rsidTr="00790FB0">
        <w:tc>
          <w:tcPr>
            <w:tcW w:w="3325" w:type="dxa"/>
            <w:tcBorders>
              <w:top w:val="single" w:sz="4" w:space="0" w:color="auto"/>
              <w:left w:val="single" w:sz="4" w:space="0" w:color="auto"/>
              <w:bottom w:val="single" w:sz="4" w:space="0" w:color="auto"/>
              <w:right w:val="single" w:sz="4" w:space="0" w:color="auto"/>
            </w:tcBorders>
          </w:tcPr>
          <w:p w14:paraId="1FA69A27" w14:textId="028F52D6" w:rsidR="00972A0A" w:rsidRDefault="00972A0A" w:rsidP="00384193">
            <w:pPr>
              <w:pStyle w:val="ListParagraph"/>
              <w:numPr>
                <w:ilvl w:val="0"/>
                <w:numId w:val="18"/>
              </w:numPr>
              <w:ind w:left="240" w:hanging="240"/>
              <w:jc w:val="left"/>
              <w:rPr>
                <w:bCs/>
                <w:sz w:val="22"/>
                <w:szCs w:val="22"/>
              </w:rPr>
            </w:pPr>
            <w:r>
              <w:rPr>
                <w:bCs/>
                <w:sz w:val="22"/>
                <w:szCs w:val="22"/>
              </w:rPr>
              <w:t>Percentage of residential units owned by Borrower</w:t>
            </w:r>
          </w:p>
        </w:tc>
        <w:tc>
          <w:tcPr>
            <w:tcW w:w="6210" w:type="dxa"/>
            <w:tcBorders>
              <w:top w:val="single" w:sz="4" w:space="0" w:color="auto"/>
              <w:left w:val="single" w:sz="4" w:space="0" w:color="auto"/>
              <w:bottom w:val="single" w:sz="4" w:space="0" w:color="auto"/>
              <w:right w:val="single" w:sz="4" w:space="0" w:color="auto"/>
            </w:tcBorders>
          </w:tcPr>
          <w:p w14:paraId="55747C12" w14:textId="77777777" w:rsidR="00972A0A" w:rsidRPr="0059501C" w:rsidRDefault="00972A0A" w:rsidP="00E32C3B">
            <w:pPr>
              <w:rPr>
                <w:b/>
                <w:sz w:val="22"/>
                <w:szCs w:val="22"/>
              </w:rPr>
            </w:pPr>
          </w:p>
        </w:tc>
      </w:tr>
      <w:tr w:rsidR="00384193" w:rsidRPr="0059501C" w14:paraId="6BF34C89" w14:textId="77777777" w:rsidTr="00790FB0">
        <w:tc>
          <w:tcPr>
            <w:tcW w:w="3325" w:type="dxa"/>
            <w:tcBorders>
              <w:top w:val="single" w:sz="4" w:space="0" w:color="auto"/>
              <w:left w:val="single" w:sz="4" w:space="0" w:color="auto"/>
              <w:bottom w:val="single" w:sz="4" w:space="0" w:color="auto"/>
              <w:right w:val="single" w:sz="4" w:space="0" w:color="auto"/>
            </w:tcBorders>
          </w:tcPr>
          <w:p w14:paraId="1C440A79" w14:textId="4ED8D527" w:rsidR="00384193" w:rsidRPr="0059501C" w:rsidRDefault="00384193" w:rsidP="00384193">
            <w:pPr>
              <w:pStyle w:val="ListParagraph"/>
              <w:numPr>
                <w:ilvl w:val="0"/>
                <w:numId w:val="18"/>
              </w:numPr>
              <w:ind w:left="240" w:hanging="240"/>
              <w:jc w:val="left"/>
              <w:rPr>
                <w:b/>
                <w:sz w:val="22"/>
                <w:szCs w:val="22"/>
              </w:rPr>
            </w:pPr>
            <w:r>
              <w:rPr>
                <w:bCs/>
                <w:sz w:val="22"/>
                <w:szCs w:val="22"/>
              </w:rPr>
              <w:t>Percentage of total units owned by Borrower</w:t>
            </w:r>
          </w:p>
        </w:tc>
        <w:tc>
          <w:tcPr>
            <w:tcW w:w="6210" w:type="dxa"/>
            <w:tcBorders>
              <w:top w:val="single" w:sz="4" w:space="0" w:color="auto"/>
              <w:left w:val="single" w:sz="4" w:space="0" w:color="auto"/>
              <w:bottom w:val="single" w:sz="4" w:space="0" w:color="auto"/>
              <w:right w:val="single" w:sz="4" w:space="0" w:color="auto"/>
            </w:tcBorders>
          </w:tcPr>
          <w:p w14:paraId="795278DA" w14:textId="77777777" w:rsidR="00384193" w:rsidRPr="0059501C" w:rsidRDefault="00384193" w:rsidP="00E32C3B">
            <w:pPr>
              <w:rPr>
                <w:b/>
                <w:sz w:val="22"/>
                <w:szCs w:val="22"/>
              </w:rPr>
            </w:pPr>
          </w:p>
        </w:tc>
      </w:tr>
      <w:tr w:rsidR="00384193" w:rsidRPr="0059501C" w14:paraId="7D02B871" w14:textId="77777777" w:rsidTr="00790FB0">
        <w:tc>
          <w:tcPr>
            <w:tcW w:w="3325" w:type="dxa"/>
            <w:tcBorders>
              <w:top w:val="single" w:sz="4" w:space="0" w:color="auto"/>
              <w:left w:val="single" w:sz="4" w:space="0" w:color="auto"/>
              <w:bottom w:val="single" w:sz="4" w:space="0" w:color="auto"/>
              <w:right w:val="single" w:sz="4" w:space="0" w:color="auto"/>
            </w:tcBorders>
          </w:tcPr>
          <w:p w14:paraId="17351D47" w14:textId="0B6D0B94" w:rsidR="00384193" w:rsidRPr="00CF7075" w:rsidRDefault="00CF7075" w:rsidP="00CF7075">
            <w:pPr>
              <w:jc w:val="left"/>
              <w:rPr>
                <w:b/>
                <w:sz w:val="22"/>
                <w:szCs w:val="22"/>
              </w:rPr>
            </w:pPr>
            <w:r w:rsidRPr="00CF7075">
              <w:rPr>
                <w:b/>
                <w:sz w:val="22"/>
                <w:szCs w:val="22"/>
              </w:rPr>
              <w:t>CONDOMINIUM STRUCTURE</w:t>
            </w:r>
            <w:r w:rsidR="00384193" w:rsidRPr="00CF7075">
              <w:rPr>
                <w:bCs/>
                <w:sz w:val="22"/>
                <w:szCs w:val="22"/>
              </w:rPr>
              <w:t xml:space="preserve"> (e.g. Wholly</w:t>
            </w:r>
            <w:r w:rsidR="00232AAA">
              <w:rPr>
                <w:bCs/>
                <w:sz w:val="22"/>
                <w:szCs w:val="22"/>
              </w:rPr>
              <w:t>-</w:t>
            </w:r>
            <w:r w:rsidR="00384193" w:rsidRPr="00CF7075">
              <w:rPr>
                <w:bCs/>
                <w:sz w:val="22"/>
                <w:szCs w:val="22"/>
              </w:rPr>
              <w:t>Owned, Fractured, Commercial )</w:t>
            </w:r>
          </w:p>
        </w:tc>
        <w:tc>
          <w:tcPr>
            <w:tcW w:w="6210" w:type="dxa"/>
            <w:tcBorders>
              <w:top w:val="single" w:sz="4" w:space="0" w:color="auto"/>
              <w:left w:val="single" w:sz="4" w:space="0" w:color="auto"/>
              <w:bottom w:val="single" w:sz="4" w:space="0" w:color="auto"/>
              <w:right w:val="single" w:sz="4" w:space="0" w:color="auto"/>
            </w:tcBorders>
          </w:tcPr>
          <w:p w14:paraId="6BB0E9B5" w14:textId="77777777" w:rsidR="00384193" w:rsidRPr="0059501C" w:rsidRDefault="00384193" w:rsidP="00E32C3B">
            <w:pPr>
              <w:rPr>
                <w:b/>
                <w:sz w:val="22"/>
                <w:szCs w:val="22"/>
              </w:rPr>
            </w:pPr>
          </w:p>
        </w:tc>
      </w:tr>
      <w:tr w:rsidR="00E32C3B" w:rsidRPr="0059501C" w14:paraId="63C0CF67" w14:textId="77777777" w:rsidTr="00790FB0">
        <w:tc>
          <w:tcPr>
            <w:tcW w:w="3325" w:type="dxa"/>
            <w:tcBorders>
              <w:top w:val="single" w:sz="4" w:space="0" w:color="auto"/>
              <w:left w:val="single" w:sz="4" w:space="0" w:color="auto"/>
              <w:bottom w:val="single" w:sz="4" w:space="0" w:color="auto"/>
              <w:right w:val="single" w:sz="4" w:space="0" w:color="auto"/>
            </w:tcBorders>
          </w:tcPr>
          <w:p w14:paraId="1834967E" w14:textId="3AA65065" w:rsidR="00E32C3B" w:rsidRPr="0059501C" w:rsidRDefault="00CF7075" w:rsidP="00E32C3B">
            <w:pPr>
              <w:jc w:val="left"/>
              <w:rPr>
                <w:b/>
                <w:sz w:val="22"/>
                <w:szCs w:val="22"/>
              </w:rPr>
            </w:pPr>
            <w:r>
              <w:rPr>
                <w:b/>
                <w:sz w:val="22"/>
                <w:szCs w:val="22"/>
              </w:rPr>
              <w:t xml:space="preserve">NAME OF </w:t>
            </w:r>
            <w:r w:rsidR="00E32C3B" w:rsidRPr="0059501C">
              <w:rPr>
                <w:b/>
                <w:sz w:val="22"/>
                <w:szCs w:val="22"/>
              </w:rPr>
              <w:t>DECLARANT</w:t>
            </w:r>
            <w:r>
              <w:rPr>
                <w:b/>
                <w:sz w:val="22"/>
                <w:szCs w:val="22"/>
              </w:rPr>
              <w:t xml:space="preserve"> (</w:t>
            </w:r>
            <w:r w:rsidRPr="00CF7075">
              <w:rPr>
                <w:bCs/>
                <w:sz w:val="22"/>
                <w:szCs w:val="22"/>
              </w:rPr>
              <w:t>and identify if Borrower is Declarant</w:t>
            </w:r>
            <w:r>
              <w:rPr>
                <w:b/>
                <w:sz w:val="22"/>
                <w:szCs w:val="22"/>
              </w:rPr>
              <w:t>)</w:t>
            </w:r>
          </w:p>
        </w:tc>
        <w:tc>
          <w:tcPr>
            <w:tcW w:w="6210" w:type="dxa"/>
            <w:tcBorders>
              <w:top w:val="single" w:sz="4" w:space="0" w:color="auto"/>
              <w:left w:val="single" w:sz="4" w:space="0" w:color="auto"/>
              <w:bottom w:val="single" w:sz="4" w:space="0" w:color="auto"/>
              <w:right w:val="single" w:sz="4" w:space="0" w:color="auto"/>
            </w:tcBorders>
          </w:tcPr>
          <w:p w14:paraId="347E138D" w14:textId="77777777" w:rsidR="00E32C3B" w:rsidRPr="0059501C" w:rsidRDefault="00E32C3B" w:rsidP="00E32C3B">
            <w:pPr>
              <w:rPr>
                <w:b/>
                <w:sz w:val="22"/>
                <w:szCs w:val="22"/>
              </w:rPr>
            </w:pPr>
          </w:p>
        </w:tc>
      </w:tr>
      <w:tr w:rsidR="00E32C3B" w:rsidRPr="0059501C" w14:paraId="040C24C3" w14:textId="77777777" w:rsidTr="00790FB0">
        <w:tc>
          <w:tcPr>
            <w:tcW w:w="3325" w:type="dxa"/>
            <w:tcBorders>
              <w:top w:val="single" w:sz="4" w:space="0" w:color="auto"/>
              <w:left w:val="single" w:sz="4" w:space="0" w:color="auto"/>
              <w:bottom w:val="single" w:sz="4" w:space="0" w:color="auto"/>
              <w:right w:val="single" w:sz="4" w:space="0" w:color="auto"/>
            </w:tcBorders>
            <w:hideMark/>
          </w:tcPr>
          <w:p w14:paraId="4CF784E0" w14:textId="2663E937" w:rsidR="00E32C3B" w:rsidRPr="0059501C" w:rsidRDefault="00E32C3B" w:rsidP="00E32C3B">
            <w:pPr>
              <w:jc w:val="left"/>
              <w:rPr>
                <w:b/>
                <w:sz w:val="22"/>
                <w:szCs w:val="22"/>
              </w:rPr>
            </w:pPr>
            <w:r w:rsidRPr="0059501C">
              <w:rPr>
                <w:b/>
                <w:sz w:val="22"/>
                <w:szCs w:val="22"/>
              </w:rPr>
              <w:t xml:space="preserve">DATE OF FORMATION OF CONDOMINIUM </w:t>
            </w:r>
          </w:p>
        </w:tc>
        <w:tc>
          <w:tcPr>
            <w:tcW w:w="6210" w:type="dxa"/>
            <w:tcBorders>
              <w:top w:val="single" w:sz="4" w:space="0" w:color="auto"/>
              <w:left w:val="single" w:sz="4" w:space="0" w:color="auto"/>
              <w:bottom w:val="single" w:sz="4" w:space="0" w:color="auto"/>
              <w:right w:val="single" w:sz="4" w:space="0" w:color="auto"/>
            </w:tcBorders>
          </w:tcPr>
          <w:p w14:paraId="4EB154B9" w14:textId="77777777" w:rsidR="00E32C3B" w:rsidRPr="0059501C" w:rsidRDefault="00E32C3B" w:rsidP="00E32C3B">
            <w:pPr>
              <w:rPr>
                <w:b/>
                <w:sz w:val="22"/>
                <w:szCs w:val="22"/>
              </w:rPr>
            </w:pPr>
          </w:p>
        </w:tc>
      </w:tr>
      <w:tr w:rsidR="00E32C3B" w:rsidRPr="0059501C" w14:paraId="6A482A53" w14:textId="77777777" w:rsidTr="00790FB0">
        <w:tc>
          <w:tcPr>
            <w:tcW w:w="3325" w:type="dxa"/>
            <w:tcBorders>
              <w:top w:val="single" w:sz="4" w:space="0" w:color="auto"/>
              <w:left w:val="single" w:sz="4" w:space="0" w:color="auto"/>
              <w:bottom w:val="single" w:sz="4" w:space="0" w:color="auto"/>
              <w:right w:val="single" w:sz="4" w:space="0" w:color="auto"/>
            </w:tcBorders>
          </w:tcPr>
          <w:p w14:paraId="45BEBFC8" w14:textId="4F01D521" w:rsidR="00E32C3B" w:rsidRPr="0059501C" w:rsidRDefault="00E32C3B" w:rsidP="00E32C3B">
            <w:pPr>
              <w:spacing w:after="120"/>
              <w:jc w:val="left"/>
              <w:rPr>
                <w:b/>
                <w:sz w:val="22"/>
                <w:szCs w:val="22"/>
              </w:rPr>
            </w:pPr>
            <w:r w:rsidRPr="0059501C">
              <w:rPr>
                <w:b/>
                <w:sz w:val="22"/>
                <w:szCs w:val="22"/>
              </w:rPr>
              <w:t>STATUTE UNDER WHICH CONDOMINIUM WAS ESTABLISHED</w:t>
            </w:r>
          </w:p>
        </w:tc>
        <w:tc>
          <w:tcPr>
            <w:tcW w:w="6210" w:type="dxa"/>
            <w:tcBorders>
              <w:top w:val="single" w:sz="4" w:space="0" w:color="auto"/>
              <w:left w:val="single" w:sz="4" w:space="0" w:color="auto"/>
              <w:bottom w:val="single" w:sz="4" w:space="0" w:color="auto"/>
              <w:right w:val="single" w:sz="4" w:space="0" w:color="auto"/>
            </w:tcBorders>
          </w:tcPr>
          <w:p w14:paraId="41D02C81" w14:textId="77777777" w:rsidR="00E32C3B" w:rsidRPr="0059501C" w:rsidRDefault="00E32C3B" w:rsidP="00E32C3B">
            <w:pPr>
              <w:rPr>
                <w:b/>
                <w:sz w:val="22"/>
                <w:szCs w:val="22"/>
              </w:rPr>
            </w:pPr>
          </w:p>
        </w:tc>
      </w:tr>
    </w:tbl>
    <w:p w14:paraId="6747BB49" w14:textId="77777777" w:rsidR="00DD71B7" w:rsidRPr="0059501C" w:rsidRDefault="00DD71B7" w:rsidP="00786D64">
      <w:pPr>
        <w:spacing w:after="240"/>
        <w:rPr>
          <w:b/>
          <w:caps/>
          <w:sz w:val="22"/>
          <w:szCs w:val="22"/>
        </w:rPr>
        <w:sectPr w:rsidR="00DD71B7" w:rsidRPr="0059501C" w:rsidSect="00DD71B7">
          <w:footerReference w:type="default" r:id="rId7"/>
          <w:footerReference w:type="first" r:id="rId8"/>
          <w:endnotePr>
            <w:numFmt w:val="decimal"/>
          </w:endnotePr>
          <w:pgSz w:w="12240" w:h="15840" w:code="1"/>
          <w:pgMar w:top="1440" w:right="1440" w:bottom="1440" w:left="1440" w:header="720" w:footer="720" w:gutter="0"/>
          <w:cols w:space="720"/>
          <w:titlePg/>
        </w:sectPr>
      </w:pPr>
    </w:p>
    <w:tbl>
      <w:tblPr>
        <w:tblW w:w="11627" w:type="dxa"/>
        <w:jc w:val="center"/>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900"/>
        <w:gridCol w:w="1797"/>
        <w:gridCol w:w="3060"/>
        <w:gridCol w:w="2935"/>
        <w:gridCol w:w="2935"/>
      </w:tblGrid>
      <w:tr w:rsidR="003B6118" w14:paraId="362E8BE7" w14:textId="77777777" w:rsidTr="008C7289">
        <w:trPr>
          <w:tblHeader/>
          <w:jc w:val="center"/>
        </w:trPr>
        <w:tc>
          <w:tcPr>
            <w:tcW w:w="900" w:type="dxa"/>
            <w:tcBorders>
              <w:top w:val="single" w:sz="2" w:space="0" w:color="auto"/>
              <w:left w:val="single" w:sz="2" w:space="0" w:color="auto"/>
              <w:bottom w:val="single" w:sz="8" w:space="0" w:color="000000"/>
              <w:right w:val="single" w:sz="8" w:space="0" w:color="000000"/>
            </w:tcBorders>
            <w:shd w:val="pct10" w:color="000000" w:fill="FFFFFF"/>
            <w:vAlign w:val="center"/>
            <w:hideMark/>
          </w:tcPr>
          <w:p w14:paraId="5E4D4EC4" w14:textId="77777777" w:rsidR="003B6118" w:rsidRDefault="003B6118" w:rsidP="007D2267">
            <w:pPr>
              <w:spacing w:after="120"/>
              <w:rPr>
                <w:b/>
                <w:sz w:val="20"/>
              </w:rPr>
            </w:pPr>
            <w:r>
              <w:rPr>
                <w:b/>
                <w:sz w:val="20"/>
              </w:rPr>
              <w:lastRenderedPageBreak/>
              <w:t>ITEM</w:t>
            </w:r>
          </w:p>
        </w:tc>
        <w:tc>
          <w:tcPr>
            <w:tcW w:w="1797"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56D390EA" w14:textId="77777777" w:rsidR="003B6118" w:rsidRDefault="003B6118" w:rsidP="007A72E1">
            <w:pPr>
              <w:spacing w:after="120"/>
              <w:jc w:val="left"/>
              <w:rPr>
                <w:b/>
                <w:sz w:val="20"/>
              </w:rPr>
            </w:pPr>
            <w:r>
              <w:rPr>
                <w:b/>
                <w:sz w:val="20"/>
              </w:rPr>
              <w:t>SUBJECT MATTER</w:t>
            </w:r>
          </w:p>
        </w:tc>
        <w:tc>
          <w:tcPr>
            <w:tcW w:w="306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0D6B4770" w14:textId="77777777" w:rsidR="003B6118" w:rsidRDefault="003B6118" w:rsidP="007D2267">
            <w:pPr>
              <w:spacing w:after="120"/>
              <w:rPr>
                <w:b/>
                <w:sz w:val="20"/>
              </w:rPr>
            </w:pPr>
            <w:r>
              <w:rPr>
                <w:b/>
                <w:sz w:val="20"/>
              </w:rPr>
              <w:t>REQUIREMENTS</w:t>
            </w:r>
          </w:p>
        </w:tc>
        <w:tc>
          <w:tcPr>
            <w:tcW w:w="2935" w:type="dxa"/>
            <w:tcBorders>
              <w:top w:val="single" w:sz="2" w:space="0" w:color="auto"/>
              <w:left w:val="single" w:sz="8" w:space="0" w:color="000000"/>
              <w:bottom w:val="single" w:sz="8" w:space="0" w:color="000000"/>
              <w:right w:val="single" w:sz="8" w:space="0" w:color="000000"/>
            </w:tcBorders>
            <w:shd w:val="pct10" w:color="000000" w:fill="FFFFFF"/>
          </w:tcPr>
          <w:p w14:paraId="67A052C6" w14:textId="77777777" w:rsidR="003B6118" w:rsidRDefault="003B6118" w:rsidP="007D2267">
            <w:pPr>
              <w:spacing w:before="120" w:after="120"/>
              <w:jc w:val="left"/>
              <w:rPr>
                <w:b/>
                <w:sz w:val="20"/>
              </w:rPr>
            </w:pPr>
            <w:r>
              <w:rPr>
                <w:b/>
                <w:sz w:val="20"/>
              </w:rPr>
              <w:t>REVIEWER ANALYSIS</w:t>
            </w:r>
            <w:r>
              <w:rPr>
                <w:b/>
                <w:sz w:val="20"/>
              </w:rPr>
              <w:br/>
              <w:t>(include Condominium document name and section references as appropriate)</w:t>
            </w:r>
          </w:p>
        </w:tc>
        <w:tc>
          <w:tcPr>
            <w:tcW w:w="2935" w:type="dxa"/>
            <w:tcBorders>
              <w:top w:val="single" w:sz="2" w:space="0" w:color="auto"/>
              <w:left w:val="single" w:sz="8" w:space="0" w:color="000000"/>
              <w:bottom w:val="single" w:sz="8" w:space="0" w:color="000000"/>
              <w:right w:val="single" w:sz="2" w:space="0" w:color="auto"/>
            </w:tcBorders>
            <w:shd w:val="pct10" w:color="000000" w:fill="FFFFFF"/>
            <w:vAlign w:val="center"/>
            <w:hideMark/>
          </w:tcPr>
          <w:p w14:paraId="0C9473E3" w14:textId="77777777" w:rsidR="003B6118" w:rsidRDefault="003B6118" w:rsidP="007D2267">
            <w:pPr>
              <w:spacing w:before="120" w:after="120"/>
              <w:jc w:val="left"/>
              <w:rPr>
                <w:b/>
                <w:sz w:val="20"/>
              </w:rPr>
            </w:pPr>
            <w:r>
              <w:rPr>
                <w:b/>
                <w:sz w:val="20"/>
              </w:rPr>
              <w:t>SATISFIED  (Yes or No).  If no, include mitigants or explanation*</w:t>
            </w:r>
          </w:p>
        </w:tc>
      </w:tr>
      <w:tr w:rsidR="003B6118" w:rsidRPr="009543CE" w14:paraId="21ACBFBD" w14:textId="77777777" w:rsidTr="008C7289">
        <w:trPr>
          <w:jc w:val="center"/>
        </w:trPr>
        <w:tc>
          <w:tcPr>
            <w:tcW w:w="900" w:type="dxa"/>
            <w:tcBorders>
              <w:top w:val="single" w:sz="8" w:space="0" w:color="000000"/>
              <w:left w:val="single" w:sz="2" w:space="0" w:color="auto"/>
              <w:right w:val="single" w:sz="8" w:space="0" w:color="000000"/>
            </w:tcBorders>
          </w:tcPr>
          <w:p w14:paraId="32B9FEDA" w14:textId="77777777" w:rsidR="003B6118" w:rsidRDefault="003B6118" w:rsidP="003B6118">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2472B42F" w14:textId="77777777" w:rsidR="003B6118" w:rsidRDefault="003B6118" w:rsidP="007A72E1">
            <w:pPr>
              <w:spacing w:after="120"/>
              <w:jc w:val="left"/>
              <w:rPr>
                <w:b/>
                <w:sz w:val="20"/>
              </w:rPr>
            </w:pPr>
            <w:r>
              <w:rPr>
                <w:b/>
                <w:sz w:val="20"/>
              </w:rPr>
              <w:t>Ownership</w:t>
            </w:r>
          </w:p>
        </w:tc>
        <w:tc>
          <w:tcPr>
            <w:tcW w:w="3060" w:type="dxa"/>
            <w:tcBorders>
              <w:top w:val="single" w:sz="8" w:space="0" w:color="000000"/>
              <w:left w:val="single" w:sz="8" w:space="0" w:color="000000"/>
              <w:right w:val="single" w:sz="8" w:space="0" w:color="000000"/>
            </w:tcBorders>
          </w:tcPr>
          <w:p w14:paraId="5F773162" w14:textId="77777777" w:rsidR="003B6118" w:rsidRPr="007513C4" w:rsidRDefault="003B6118" w:rsidP="007D2267">
            <w:pPr>
              <w:spacing w:after="120"/>
              <w:rPr>
                <w:rFonts w:cstheme="minorHAnsi"/>
                <w:sz w:val="20"/>
              </w:rPr>
            </w:pPr>
            <w:r>
              <w:rPr>
                <w:rFonts w:cstheme="minorHAnsi"/>
                <w:sz w:val="20"/>
              </w:rPr>
              <w:t>Confirm the  Borrower owns the Condominium units in one of the following ways and identify which applies:</w:t>
            </w:r>
          </w:p>
          <w:p w14:paraId="7AAE7349" w14:textId="03460FD7" w:rsidR="003B6118" w:rsidRDefault="003B6118" w:rsidP="005220A7">
            <w:pPr>
              <w:pStyle w:val="ListParagraph"/>
              <w:numPr>
                <w:ilvl w:val="0"/>
                <w:numId w:val="10"/>
              </w:numPr>
              <w:spacing w:after="120"/>
              <w:ind w:left="274" w:hanging="271"/>
              <w:contextualSpacing w:val="0"/>
              <w:rPr>
                <w:rFonts w:cstheme="minorHAnsi"/>
                <w:sz w:val="20"/>
              </w:rPr>
            </w:pPr>
            <w:r>
              <w:rPr>
                <w:rFonts w:cstheme="minorHAnsi"/>
                <w:sz w:val="20"/>
              </w:rPr>
              <w:t>Wholly</w:t>
            </w:r>
            <w:r w:rsidR="00232AAA">
              <w:rPr>
                <w:rFonts w:cstheme="minorHAnsi"/>
                <w:sz w:val="20"/>
              </w:rPr>
              <w:t>-</w:t>
            </w:r>
            <w:r>
              <w:rPr>
                <w:rFonts w:cstheme="minorHAnsi"/>
                <w:sz w:val="20"/>
              </w:rPr>
              <w:t xml:space="preserve">Owned*: Borrower owns 100% of the </w:t>
            </w:r>
            <w:r w:rsidR="001C69F5">
              <w:rPr>
                <w:rFonts w:cstheme="minorHAnsi"/>
                <w:sz w:val="20"/>
              </w:rPr>
              <w:t xml:space="preserve">residential </w:t>
            </w:r>
            <w:r w:rsidR="00E33189">
              <w:rPr>
                <w:rFonts w:cstheme="minorHAnsi"/>
                <w:sz w:val="20"/>
              </w:rPr>
              <w:t>C</w:t>
            </w:r>
            <w:r>
              <w:rPr>
                <w:rFonts w:cstheme="minorHAnsi"/>
                <w:sz w:val="20"/>
              </w:rPr>
              <w:t>ondominium units in a residential Condominium.</w:t>
            </w:r>
          </w:p>
          <w:p w14:paraId="69BC1893" w14:textId="6DAB0C3C" w:rsidR="003B6118" w:rsidRDefault="003B6118" w:rsidP="005220A7">
            <w:pPr>
              <w:pStyle w:val="ListParagraph"/>
              <w:numPr>
                <w:ilvl w:val="0"/>
                <w:numId w:val="10"/>
              </w:numPr>
              <w:spacing w:after="120"/>
              <w:ind w:left="274" w:hanging="271"/>
              <w:contextualSpacing w:val="0"/>
              <w:rPr>
                <w:rFonts w:cstheme="minorHAnsi"/>
                <w:sz w:val="20"/>
              </w:rPr>
            </w:pPr>
            <w:r>
              <w:rPr>
                <w:rFonts w:cstheme="minorHAnsi"/>
                <w:sz w:val="20"/>
              </w:rPr>
              <w:t>Fractured Condo</w:t>
            </w:r>
            <w:r w:rsidR="00370A23">
              <w:rPr>
                <w:rFonts w:cstheme="minorHAnsi"/>
                <w:sz w:val="20"/>
              </w:rPr>
              <w:t>minium</w:t>
            </w:r>
            <w:r>
              <w:rPr>
                <w:rFonts w:cstheme="minorHAnsi"/>
                <w:sz w:val="20"/>
              </w:rPr>
              <w:t xml:space="preserve">: Borrower owns less than 100% </w:t>
            </w:r>
            <w:r w:rsidR="008B253D">
              <w:rPr>
                <w:rFonts w:cstheme="minorHAnsi"/>
                <w:sz w:val="20"/>
              </w:rPr>
              <w:t>(</w:t>
            </w:r>
            <w:r w:rsidRPr="008B253D">
              <w:rPr>
                <w:rFonts w:cstheme="minorHAnsi"/>
                <w:sz w:val="20"/>
              </w:rPr>
              <w:t xml:space="preserve">but </w:t>
            </w:r>
            <w:r w:rsidR="00911B3F">
              <w:rPr>
                <w:rFonts w:cstheme="minorHAnsi"/>
                <w:sz w:val="20"/>
              </w:rPr>
              <w:t xml:space="preserve">not less than </w:t>
            </w:r>
            <w:r w:rsidR="008276C8">
              <w:rPr>
                <w:rFonts w:cstheme="minorHAnsi"/>
                <w:sz w:val="20"/>
              </w:rPr>
              <w:t>80</w:t>
            </w:r>
            <w:r w:rsidRPr="008B253D">
              <w:rPr>
                <w:rFonts w:cstheme="minorHAnsi"/>
                <w:sz w:val="20"/>
              </w:rPr>
              <w:t>%</w:t>
            </w:r>
            <w:r w:rsidR="008B253D">
              <w:rPr>
                <w:rFonts w:cstheme="minorHAnsi"/>
                <w:sz w:val="20"/>
              </w:rPr>
              <w:t>)</w:t>
            </w:r>
            <w:r>
              <w:rPr>
                <w:rFonts w:cstheme="minorHAnsi"/>
                <w:sz w:val="20"/>
              </w:rPr>
              <w:t xml:space="preserve"> of the </w:t>
            </w:r>
            <w:r w:rsidR="001C69F5">
              <w:rPr>
                <w:rFonts w:cstheme="minorHAnsi"/>
                <w:sz w:val="20"/>
              </w:rPr>
              <w:t xml:space="preserve">residential </w:t>
            </w:r>
            <w:r w:rsidR="00E33189">
              <w:rPr>
                <w:rFonts w:cstheme="minorHAnsi"/>
                <w:sz w:val="20"/>
              </w:rPr>
              <w:t>C</w:t>
            </w:r>
            <w:r>
              <w:rPr>
                <w:rFonts w:cstheme="minorHAnsi"/>
                <w:sz w:val="20"/>
              </w:rPr>
              <w:t>ondominium units in a residential Condominium.</w:t>
            </w:r>
          </w:p>
          <w:p w14:paraId="24C4CEBA" w14:textId="04D563E5" w:rsidR="00564C12" w:rsidRDefault="003B6118" w:rsidP="005220A7">
            <w:pPr>
              <w:pStyle w:val="ListParagraph"/>
              <w:numPr>
                <w:ilvl w:val="0"/>
                <w:numId w:val="10"/>
              </w:numPr>
              <w:spacing w:after="120"/>
              <w:ind w:left="274" w:hanging="271"/>
              <w:contextualSpacing w:val="0"/>
              <w:rPr>
                <w:rFonts w:cstheme="minorHAnsi"/>
                <w:sz w:val="20"/>
              </w:rPr>
            </w:pPr>
            <w:r>
              <w:rPr>
                <w:rFonts w:cstheme="minorHAnsi"/>
                <w:sz w:val="20"/>
              </w:rPr>
              <w:t>Commercial Condo</w:t>
            </w:r>
            <w:r w:rsidR="00370A23">
              <w:rPr>
                <w:rFonts w:cstheme="minorHAnsi"/>
                <w:sz w:val="20"/>
              </w:rPr>
              <w:t>minium</w:t>
            </w:r>
            <w:r>
              <w:rPr>
                <w:rFonts w:cstheme="minorHAnsi"/>
                <w:sz w:val="20"/>
              </w:rPr>
              <w:t>: Borrower owns 100% of the residential units in a mixed used Condominium</w:t>
            </w:r>
            <w:r w:rsidR="007C2F99">
              <w:rPr>
                <w:rFonts w:cstheme="minorHAnsi"/>
                <w:sz w:val="20"/>
              </w:rPr>
              <w:t>.</w:t>
            </w:r>
          </w:p>
          <w:p w14:paraId="723AA6E7" w14:textId="0448C473" w:rsidR="00535B24" w:rsidRPr="0059501C" w:rsidRDefault="003E288A" w:rsidP="005220A7">
            <w:pPr>
              <w:spacing w:after="120"/>
              <w:rPr>
                <w:rFonts w:cstheme="minorHAnsi"/>
                <w:sz w:val="20"/>
              </w:rPr>
            </w:pPr>
            <w:r>
              <w:rPr>
                <w:rFonts w:cstheme="minorHAnsi"/>
                <w:sz w:val="20"/>
              </w:rPr>
              <w:t xml:space="preserve">No Borrower units are </w:t>
            </w:r>
            <w:r w:rsidR="00564C12" w:rsidRPr="00F06B2A">
              <w:rPr>
                <w:rFonts w:cstheme="minorHAnsi"/>
                <w:sz w:val="20"/>
              </w:rPr>
              <w:t xml:space="preserve">subject to a master </w:t>
            </w:r>
            <w:r w:rsidR="00E33189">
              <w:rPr>
                <w:rFonts w:cstheme="minorHAnsi"/>
                <w:sz w:val="20"/>
              </w:rPr>
              <w:t xml:space="preserve">Condominium </w:t>
            </w:r>
            <w:r w:rsidR="00564C12" w:rsidRPr="00F06B2A">
              <w:rPr>
                <w:rFonts w:cstheme="minorHAnsi"/>
                <w:sz w:val="20"/>
              </w:rPr>
              <w:t>or sub-condominium units</w:t>
            </w:r>
          </w:p>
        </w:tc>
        <w:tc>
          <w:tcPr>
            <w:tcW w:w="2935" w:type="dxa"/>
            <w:tcBorders>
              <w:top w:val="single" w:sz="8" w:space="0" w:color="000000"/>
              <w:left w:val="single" w:sz="8" w:space="0" w:color="000000"/>
              <w:right w:val="single" w:sz="8" w:space="0" w:color="000000"/>
            </w:tcBorders>
          </w:tcPr>
          <w:p w14:paraId="4F21E6E0" w14:textId="77777777" w:rsidR="003B6118" w:rsidRDefault="003B6118" w:rsidP="007D2267">
            <w:pPr>
              <w:spacing w:before="120" w:after="120"/>
              <w:rPr>
                <w:sz w:val="20"/>
              </w:rPr>
            </w:pPr>
          </w:p>
        </w:tc>
        <w:tc>
          <w:tcPr>
            <w:tcW w:w="2935" w:type="dxa"/>
            <w:tcBorders>
              <w:top w:val="single" w:sz="8" w:space="0" w:color="000000"/>
              <w:left w:val="single" w:sz="8" w:space="0" w:color="000000"/>
              <w:right w:val="single" w:sz="2" w:space="0" w:color="auto"/>
            </w:tcBorders>
          </w:tcPr>
          <w:p w14:paraId="62A2FC0F" w14:textId="77777777" w:rsidR="003B6118" w:rsidRPr="009543CE" w:rsidRDefault="003B6118" w:rsidP="007D2267">
            <w:pPr>
              <w:spacing w:before="120" w:after="120"/>
              <w:rPr>
                <w:sz w:val="20"/>
                <w:highlight w:val="yellow"/>
              </w:rPr>
            </w:pPr>
          </w:p>
        </w:tc>
      </w:tr>
      <w:tr w:rsidR="003B6118" w14:paraId="18C7BE38" w14:textId="77777777" w:rsidTr="008C7289">
        <w:trPr>
          <w:jc w:val="center"/>
        </w:trPr>
        <w:tc>
          <w:tcPr>
            <w:tcW w:w="900" w:type="dxa"/>
            <w:tcBorders>
              <w:top w:val="single" w:sz="8" w:space="0" w:color="000000"/>
              <w:left w:val="single" w:sz="2" w:space="0" w:color="auto"/>
              <w:right w:val="single" w:sz="8" w:space="0" w:color="000000"/>
            </w:tcBorders>
          </w:tcPr>
          <w:p w14:paraId="7B448BE6" w14:textId="77777777" w:rsidR="003B6118" w:rsidRDefault="003B6118" w:rsidP="003B6118">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0FB7F962" w14:textId="27043F6A" w:rsidR="003B6118" w:rsidRDefault="002848CB" w:rsidP="007A72E1">
            <w:pPr>
              <w:spacing w:after="120"/>
              <w:jc w:val="left"/>
              <w:rPr>
                <w:b/>
                <w:sz w:val="20"/>
              </w:rPr>
            </w:pPr>
            <w:r>
              <w:rPr>
                <w:b/>
                <w:sz w:val="20"/>
              </w:rPr>
              <w:t>Condo</w:t>
            </w:r>
            <w:r w:rsidR="00E33189">
              <w:rPr>
                <w:b/>
                <w:sz w:val="20"/>
              </w:rPr>
              <w:t>minium</w:t>
            </w:r>
            <w:r>
              <w:rPr>
                <w:b/>
                <w:sz w:val="20"/>
              </w:rPr>
              <w:t xml:space="preserve"> </w:t>
            </w:r>
            <w:r w:rsidR="003B6118">
              <w:rPr>
                <w:b/>
                <w:sz w:val="20"/>
              </w:rPr>
              <w:t>Control</w:t>
            </w:r>
          </w:p>
        </w:tc>
        <w:tc>
          <w:tcPr>
            <w:tcW w:w="3060" w:type="dxa"/>
            <w:tcBorders>
              <w:top w:val="single" w:sz="8" w:space="0" w:color="000000"/>
              <w:left w:val="single" w:sz="8" w:space="0" w:color="000000"/>
              <w:right w:val="single" w:sz="8" w:space="0" w:color="000000"/>
            </w:tcBorders>
            <w:hideMark/>
          </w:tcPr>
          <w:p w14:paraId="1FE6DDC6" w14:textId="4686B9D5" w:rsidR="003B6118" w:rsidRDefault="003B6118" w:rsidP="007D2267">
            <w:pPr>
              <w:spacing w:after="120"/>
              <w:rPr>
                <w:sz w:val="20"/>
              </w:rPr>
            </w:pPr>
            <w:r>
              <w:rPr>
                <w:rFonts w:cstheme="minorHAnsi"/>
                <w:sz w:val="20"/>
              </w:rPr>
              <w:t xml:space="preserve">Borrower must </w:t>
            </w:r>
            <w:r w:rsidR="00F06B2A">
              <w:rPr>
                <w:rFonts w:cstheme="minorHAnsi"/>
                <w:sz w:val="20"/>
              </w:rPr>
              <w:t>control the Condominium in one of the following ways</w:t>
            </w:r>
            <w:r w:rsidR="001C69F5">
              <w:rPr>
                <w:rFonts w:cstheme="minorHAnsi"/>
                <w:sz w:val="20"/>
              </w:rPr>
              <w:t>.</w:t>
            </w:r>
          </w:p>
          <w:p w14:paraId="25A08DB8" w14:textId="368B9A34" w:rsidR="00AB0C65" w:rsidRPr="009B50E5" w:rsidRDefault="00370A23" w:rsidP="000463CB">
            <w:pPr>
              <w:numPr>
                <w:ilvl w:val="1"/>
                <w:numId w:val="3"/>
              </w:numPr>
              <w:spacing w:after="120"/>
              <w:ind w:left="360" w:hanging="360"/>
              <w:rPr>
                <w:sz w:val="20"/>
              </w:rPr>
            </w:pPr>
            <w:r w:rsidRPr="009B50E5">
              <w:rPr>
                <w:sz w:val="20"/>
              </w:rPr>
              <w:t>For Wholly-Owned Condominiums, Borrower must possess “</w:t>
            </w:r>
            <w:r w:rsidRPr="009B50E5">
              <w:rPr>
                <w:b/>
                <w:bCs/>
                <w:sz w:val="20"/>
              </w:rPr>
              <w:t xml:space="preserve">Complete </w:t>
            </w:r>
            <w:r w:rsidR="00E33189" w:rsidRPr="009B50E5">
              <w:rPr>
                <w:b/>
                <w:bCs/>
                <w:sz w:val="20"/>
              </w:rPr>
              <w:t xml:space="preserve">Condominium </w:t>
            </w:r>
            <w:r w:rsidRPr="009B50E5">
              <w:rPr>
                <w:b/>
                <w:bCs/>
                <w:sz w:val="20"/>
              </w:rPr>
              <w:t>Control</w:t>
            </w:r>
            <w:r w:rsidRPr="009B50E5">
              <w:rPr>
                <w:sz w:val="20"/>
              </w:rPr>
              <w:t xml:space="preserve">” </w:t>
            </w:r>
            <w:r w:rsidR="0022223E" w:rsidRPr="009B50E5">
              <w:rPr>
                <w:sz w:val="20"/>
              </w:rPr>
              <w:t xml:space="preserve">as defined </w:t>
            </w:r>
            <w:r w:rsidR="0022223E" w:rsidRPr="009B50E5">
              <w:rPr>
                <w:rFonts w:cstheme="minorHAnsi"/>
                <w:sz w:val="20"/>
              </w:rPr>
              <w:t>in the footnote on the first page</w:t>
            </w:r>
            <w:r w:rsidRPr="009B50E5">
              <w:rPr>
                <w:sz w:val="20"/>
              </w:rPr>
              <w:t xml:space="preserve">. </w:t>
            </w:r>
            <w:r w:rsidR="00AB0C65" w:rsidRPr="009B50E5">
              <w:rPr>
                <w:sz w:val="20"/>
              </w:rPr>
              <w:t xml:space="preserve"> OR</w:t>
            </w:r>
          </w:p>
          <w:p w14:paraId="51A2E37A" w14:textId="6DD21077" w:rsidR="003B6118" w:rsidRDefault="00370A23" w:rsidP="00AB0C65">
            <w:pPr>
              <w:numPr>
                <w:ilvl w:val="1"/>
                <w:numId w:val="3"/>
              </w:numPr>
              <w:spacing w:after="120"/>
              <w:ind w:left="360" w:hanging="360"/>
              <w:rPr>
                <w:sz w:val="20"/>
              </w:rPr>
            </w:pPr>
            <w:r>
              <w:rPr>
                <w:rFonts w:cstheme="minorHAnsi"/>
                <w:sz w:val="20"/>
              </w:rPr>
              <w:t>For Commercial Condominiums</w:t>
            </w:r>
            <w:r w:rsidR="00F06B2A">
              <w:rPr>
                <w:rFonts w:cstheme="minorHAnsi"/>
                <w:sz w:val="20"/>
              </w:rPr>
              <w:t xml:space="preserve"> and Fractured Condominiums</w:t>
            </w:r>
            <w:r>
              <w:rPr>
                <w:rFonts w:cstheme="minorHAnsi"/>
                <w:sz w:val="20"/>
              </w:rPr>
              <w:t>,</w:t>
            </w:r>
            <w:r w:rsidR="0022223E">
              <w:rPr>
                <w:rFonts w:cstheme="minorHAnsi"/>
                <w:sz w:val="20"/>
              </w:rPr>
              <w:t xml:space="preserve"> Borrower must possess “</w:t>
            </w:r>
            <w:r w:rsidR="0022223E" w:rsidRPr="0022223E">
              <w:rPr>
                <w:rFonts w:cstheme="minorHAnsi"/>
                <w:b/>
                <w:bCs/>
                <w:sz w:val="20"/>
              </w:rPr>
              <w:t xml:space="preserve">Material </w:t>
            </w:r>
            <w:r w:rsidR="00E33189">
              <w:rPr>
                <w:rFonts w:cstheme="minorHAnsi"/>
                <w:b/>
                <w:bCs/>
                <w:sz w:val="20"/>
              </w:rPr>
              <w:t xml:space="preserve">Condominium </w:t>
            </w:r>
            <w:r w:rsidR="0022223E" w:rsidRPr="0022223E">
              <w:rPr>
                <w:rFonts w:cstheme="minorHAnsi"/>
                <w:b/>
                <w:bCs/>
                <w:sz w:val="20"/>
              </w:rPr>
              <w:t>Control</w:t>
            </w:r>
            <w:r w:rsidR="0022223E">
              <w:rPr>
                <w:rFonts w:cstheme="minorHAnsi"/>
                <w:sz w:val="20"/>
              </w:rPr>
              <w:t>” as defined in the footnote on the first page.</w:t>
            </w:r>
          </w:p>
        </w:tc>
        <w:tc>
          <w:tcPr>
            <w:tcW w:w="2935" w:type="dxa"/>
            <w:tcBorders>
              <w:top w:val="single" w:sz="8" w:space="0" w:color="000000"/>
              <w:left w:val="single" w:sz="8" w:space="0" w:color="000000"/>
              <w:right w:val="single" w:sz="8" w:space="0" w:color="000000"/>
            </w:tcBorders>
          </w:tcPr>
          <w:p w14:paraId="70FD92F0" w14:textId="77777777" w:rsidR="003B6118" w:rsidRDefault="003B6118" w:rsidP="007D2267">
            <w:pPr>
              <w:spacing w:before="120" w:after="120"/>
              <w:rPr>
                <w:sz w:val="20"/>
              </w:rPr>
            </w:pPr>
          </w:p>
        </w:tc>
        <w:tc>
          <w:tcPr>
            <w:tcW w:w="2935" w:type="dxa"/>
            <w:tcBorders>
              <w:top w:val="single" w:sz="8" w:space="0" w:color="000000"/>
              <w:left w:val="single" w:sz="8" w:space="0" w:color="000000"/>
              <w:right w:val="single" w:sz="2" w:space="0" w:color="auto"/>
            </w:tcBorders>
          </w:tcPr>
          <w:p w14:paraId="4AFAF64D" w14:textId="77777777" w:rsidR="003B6118" w:rsidRDefault="003B6118" w:rsidP="007D2267">
            <w:pPr>
              <w:spacing w:before="120" w:after="120"/>
              <w:rPr>
                <w:sz w:val="20"/>
              </w:rPr>
            </w:pPr>
          </w:p>
        </w:tc>
      </w:tr>
      <w:tr w:rsidR="00035A31" w14:paraId="6ADE1D16" w14:textId="77777777" w:rsidTr="005220A7">
        <w:trPr>
          <w:jc w:val="center"/>
        </w:trPr>
        <w:tc>
          <w:tcPr>
            <w:tcW w:w="900" w:type="dxa"/>
            <w:tcBorders>
              <w:top w:val="single" w:sz="8" w:space="0" w:color="000000"/>
              <w:left w:val="single" w:sz="2" w:space="0" w:color="auto"/>
              <w:right w:val="single" w:sz="8" w:space="0" w:color="000000"/>
            </w:tcBorders>
          </w:tcPr>
          <w:p w14:paraId="7B81F54E"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43ACB37D" w14:textId="4AF148AD" w:rsidR="00035A31" w:rsidRPr="009741FE" w:rsidRDefault="00035A31" w:rsidP="00035A31">
            <w:pPr>
              <w:pStyle w:val="CommentText"/>
              <w:jc w:val="left"/>
              <w:rPr>
                <w:rFonts w:cstheme="minorHAnsi"/>
                <w:b/>
                <w:bCs/>
              </w:rPr>
            </w:pPr>
            <w:r>
              <w:rPr>
                <w:rFonts w:cstheme="minorHAnsi"/>
                <w:b/>
                <w:bCs/>
              </w:rPr>
              <w:t xml:space="preserve">Declarant Control </w:t>
            </w:r>
          </w:p>
        </w:tc>
        <w:tc>
          <w:tcPr>
            <w:tcW w:w="3060" w:type="dxa"/>
            <w:tcBorders>
              <w:top w:val="single" w:sz="8" w:space="0" w:color="000000"/>
              <w:left w:val="single" w:sz="8" w:space="0" w:color="000000"/>
              <w:right w:val="single" w:sz="8" w:space="0" w:color="000000"/>
            </w:tcBorders>
          </w:tcPr>
          <w:p w14:paraId="536E97E7" w14:textId="5513AC5C" w:rsidR="00035A31" w:rsidRDefault="00035A31" w:rsidP="00035A31">
            <w:pPr>
              <w:spacing w:after="120"/>
              <w:rPr>
                <w:sz w:val="20"/>
              </w:rPr>
            </w:pPr>
            <w:r>
              <w:rPr>
                <w:sz w:val="20"/>
              </w:rPr>
              <w:t>The Borrower must be the Declarant or the original Declarant must no longer have the power to unilateral</w:t>
            </w:r>
            <w:r w:rsidR="004B46F7">
              <w:rPr>
                <w:sz w:val="20"/>
              </w:rPr>
              <w:t>ly</w:t>
            </w:r>
            <w:r>
              <w:rPr>
                <w:sz w:val="20"/>
              </w:rPr>
              <w:t xml:space="preserve"> alter any Condominium Document provisions</w:t>
            </w:r>
            <w:r w:rsidR="00635C47">
              <w:rPr>
                <w:sz w:val="20"/>
              </w:rPr>
              <w:t xml:space="preserve"> or have Material Condominium Control.</w:t>
            </w:r>
          </w:p>
        </w:tc>
        <w:tc>
          <w:tcPr>
            <w:tcW w:w="2935" w:type="dxa"/>
            <w:tcBorders>
              <w:top w:val="single" w:sz="8" w:space="0" w:color="000000"/>
              <w:left w:val="single" w:sz="8" w:space="0" w:color="000000"/>
              <w:right w:val="single" w:sz="8" w:space="0" w:color="000000"/>
            </w:tcBorders>
          </w:tcPr>
          <w:p w14:paraId="54C65C6C"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shd w:val="clear" w:color="auto" w:fill="auto"/>
          </w:tcPr>
          <w:p w14:paraId="58D47D77" w14:textId="3785DE91" w:rsidR="00035A31" w:rsidRDefault="00035A31" w:rsidP="00035A31">
            <w:pPr>
              <w:spacing w:before="120" w:after="120"/>
              <w:rPr>
                <w:sz w:val="20"/>
              </w:rPr>
            </w:pPr>
          </w:p>
        </w:tc>
      </w:tr>
      <w:tr w:rsidR="00035A31" w14:paraId="2B54DE8E" w14:textId="77777777" w:rsidTr="00F828E1">
        <w:trPr>
          <w:jc w:val="center"/>
        </w:trPr>
        <w:tc>
          <w:tcPr>
            <w:tcW w:w="900" w:type="dxa"/>
            <w:tcBorders>
              <w:top w:val="single" w:sz="8" w:space="0" w:color="000000"/>
              <w:left w:val="single" w:sz="2" w:space="0" w:color="auto"/>
              <w:right w:val="single" w:sz="8" w:space="0" w:color="000000"/>
            </w:tcBorders>
          </w:tcPr>
          <w:p w14:paraId="41D92071"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41BE6E6F" w14:textId="0AD45F21" w:rsidR="00035A31" w:rsidRPr="009741FE" w:rsidRDefault="00035A31" w:rsidP="00035A31">
            <w:pPr>
              <w:pStyle w:val="CommentText"/>
              <w:jc w:val="left"/>
              <w:rPr>
                <w:rFonts w:cstheme="minorHAnsi"/>
                <w:b/>
                <w:bCs/>
              </w:rPr>
            </w:pPr>
            <w:r w:rsidRPr="009741FE">
              <w:rPr>
                <w:rFonts w:cstheme="minorHAnsi"/>
                <w:b/>
                <w:bCs/>
              </w:rPr>
              <w:t>Governing board</w:t>
            </w:r>
            <w:r>
              <w:rPr>
                <w:rFonts w:cstheme="minorHAnsi"/>
                <w:b/>
                <w:bCs/>
              </w:rPr>
              <w:t>(s)</w:t>
            </w:r>
            <w:r w:rsidRPr="009741FE">
              <w:rPr>
                <w:rFonts w:cstheme="minorHAnsi"/>
                <w:b/>
                <w:bCs/>
              </w:rPr>
              <w:t xml:space="preserve"> of </w:t>
            </w:r>
            <w:r>
              <w:rPr>
                <w:rFonts w:cstheme="minorHAnsi"/>
                <w:b/>
                <w:bCs/>
              </w:rPr>
              <w:t>Association</w:t>
            </w:r>
            <w:r w:rsidRPr="009741FE">
              <w:rPr>
                <w:rFonts w:cstheme="minorHAnsi"/>
                <w:b/>
                <w:bCs/>
              </w:rPr>
              <w:t xml:space="preserve"> </w:t>
            </w:r>
          </w:p>
          <w:p w14:paraId="419F7AEE" w14:textId="77777777" w:rsidR="00035A31" w:rsidRDefault="00035A31" w:rsidP="00035A31">
            <w:pPr>
              <w:pStyle w:val="CommentText"/>
              <w:jc w:val="left"/>
              <w:rPr>
                <w:b/>
              </w:rPr>
            </w:pPr>
          </w:p>
        </w:tc>
        <w:tc>
          <w:tcPr>
            <w:tcW w:w="3060" w:type="dxa"/>
            <w:tcBorders>
              <w:top w:val="single" w:sz="8" w:space="0" w:color="000000"/>
              <w:left w:val="single" w:sz="8" w:space="0" w:color="000000"/>
              <w:right w:val="single" w:sz="8" w:space="0" w:color="000000"/>
            </w:tcBorders>
          </w:tcPr>
          <w:p w14:paraId="1E3BD7CD" w14:textId="138091C1" w:rsidR="00035A31" w:rsidRDefault="00035A31" w:rsidP="00035A31">
            <w:pPr>
              <w:spacing w:after="120"/>
              <w:rPr>
                <w:sz w:val="20"/>
              </w:rPr>
            </w:pPr>
            <w:r>
              <w:rPr>
                <w:sz w:val="20"/>
              </w:rPr>
              <w:t>Describe the body designated in the Condominium Documents to act on behalf of the Condominium or Association:</w:t>
            </w:r>
          </w:p>
          <w:p w14:paraId="78D2970E" w14:textId="48444AB1" w:rsidR="00035A31" w:rsidRDefault="00035A31" w:rsidP="00035A31">
            <w:pPr>
              <w:numPr>
                <w:ilvl w:val="1"/>
                <w:numId w:val="3"/>
              </w:numPr>
              <w:spacing w:after="120"/>
              <w:ind w:left="360" w:hanging="360"/>
              <w:rPr>
                <w:sz w:val="20"/>
              </w:rPr>
            </w:pPr>
            <w:r>
              <w:rPr>
                <w:sz w:val="20"/>
              </w:rPr>
              <w:t>Indicate the total members/directors on the board, the percentage of the total seats Borrower has the right to appoint and remove, and number of members/</w:t>
            </w:r>
            <w:r w:rsidRPr="00274D59">
              <w:rPr>
                <w:sz w:val="20"/>
              </w:rPr>
              <w:t xml:space="preserve">directors </w:t>
            </w:r>
            <w:r>
              <w:rPr>
                <w:sz w:val="20"/>
              </w:rPr>
              <w:t xml:space="preserve">the </w:t>
            </w:r>
            <w:r w:rsidRPr="00274D59">
              <w:rPr>
                <w:sz w:val="20"/>
              </w:rPr>
              <w:t xml:space="preserve">Borrower </w:t>
            </w:r>
            <w:r>
              <w:rPr>
                <w:sz w:val="20"/>
              </w:rPr>
              <w:t xml:space="preserve">currently has </w:t>
            </w:r>
            <w:r w:rsidRPr="00274D59">
              <w:rPr>
                <w:sz w:val="20"/>
              </w:rPr>
              <w:t>on the board</w:t>
            </w:r>
            <w:r>
              <w:rPr>
                <w:sz w:val="20"/>
              </w:rPr>
              <w:t>.</w:t>
            </w:r>
          </w:p>
          <w:p w14:paraId="41F9EE25" w14:textId="3D8C0830" w:rsidR="00035A31" w:rsidRDefault="00035A31" w:rsidP="00035A31">
            <w:pPr>
              <w:numPr>
                <w:ilvl w:val="1"/>
                <w:numId w:val="3"/>
              </w:numPr>
              <w:spacing w:after="120"/>
              <w:ind w:left="360" w:hanging="360"/>
              <w:rPr>
                <w:sz w:val="20"/>
              </w:rPr>
            </w:pPr>
            <w:r w:rsidRPr="003654B5">
              <w:rPr>
                <w:sz w:val="20"/>
              </w:rPr>
              <w:t xml:space="preserve">Describe how board members are </w:t>
            </w:r>
            <w:r>
              <w:rPr>
                <w:sz w:val="20"/>
              </w:rPr>
              <w:t xml:space="preserve">removed or </w:t>
            </w:r>
            <w:r w:rsidRPr="003654B5">
              <w:rPr>
                <w:sz w:val="20"/>
              </w:rPr>
              <w:t>replaced and whether the board can be expanded</w:t>
            </w:r>
            <w:r>
              <w:rPr>
                <w:sz w:val="20"/>
              </w:rPr>
              <w:t>.</w:t>
            </w:r>
          </w:p>
          <w:p w14:paraId="0F1AF1D1" w14:textId="3993FE57" w:rsidR="00035A31" w:rsidRDefault="00035A31" w:rsidP="005220A7">
            <w:pPr>
              <w:numPr>
                <w:ilvl w:val="1"/>
                <w:numId w:val="3"/>
              </w:numPr>
              <w:spacing w:after="120"/>
              <w:ind w:left="360" w:hanging="360"/>
              <w:rPr>
                <w:sz w:val="20"/>
              </w:rPr>
            </w:pPr>
            <w:r>
              <w:rPr>
                <w:sz w:val="20"/>
              </w:rPr>
              <w:t>Describe any other trustee or  governing body that is designated to act on behalf of the Association and/or unit owners, and how such members can be replaced.</w:t>
            </w:r>
          </w:p>
        </w:tc>
        <w:tc>
          <w:tcPr>
            <w:tcW w:w="2935" w:type="dxa"/>
            <w:tcBorders>
              <w:top w:val="single" w:sz="8" w:space="0" w:color="000000"/>
              <w:left w:val="single" w:sz="8" w:space="0" w:color="000000"/>
              <w:right w:val="single" w:sz="8" w:space="0" w:color="000000"/>
            </w:tcBorders>
          </w:tcPr>
          <w:p w14:paraId="17BB8A50"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shd w:val="clear" w:color="auto" w:fill="D9D9D9" w:themeFill="background1" w:themeFillShade="D9"/>
          </w:tcPr>
          <w:p w14:paraId="10B5D90F" w14:textId="77777777" w:rsidR="00035A31" w:rsidRDefault="00035A31" w:rsidP="00035A31">
            <w:pPr>
              <w:spacing w:before="120" w:after="120"/>
              <w:rPr>
                <w:sz w:val="20"/>
              </w:rPr>
            </w:pPr>
          </w:p>
        </w:tc>
      </w:tr>
      <w:tr w:rsidR="00035A31" w14:paraId="39731D3D" w14:textId="77777777" w:rsidTr="00F828E1">
        <w:trPr>
          <w:jc w:val="center"/>
        </w:trPr>
        <w:tc>
          <w:tcPr>
            <w:tcW w:w="900" w:type="dxa"/>
            <w:tcBorders>
              <w:top w:val="single" w:sz="8" w:space="0" w:color="000000"/>
              <w:left w:val="single" w:sz="2" w:space="0" w:color="auto"/>
              <w:right w:val="single" w:sz="8" w:space="0" w:color="000000"/>
            </w:tcBorders>
          </w:tcPr>
          <w:p w14:paraId="71EAB9B6"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54E369EF" w14:textId="78C8F77F" w:rsidR="00035A31" w:rsidRPr="009741FE" w:rsidRDefault="00035A31" w:rsidP="00035A31">
            <w:pPr>
              <w:pStyle w:val="CommentText"/>
              <w:jc w:val="left"/>
              <w:rPr>
                <w:rFonts w:cstheme="minorHAnsi"/>
                <w:b/>
                <w:bCs/>
              </w:rPr>
            </w:pPr>
            <w:r>
              <w:rPr>
                <w:rFonts w:cstheme="minorHAnsi"/>
                <w:b/>
                <w:bCs/>
              </w:rPr>
              <w:t>Decision Making*</w:t>
            </w:r>
          </w:p>
        </w:tc>
        <w:tc>
          <w:tcPr>
            <w:tcW w:w="3060" w:type="dxa"/>
            <w:tcBorders>
              <w:top w:val="single" w:sz="8" w:space="0" w:color="000000"/>
              <w:left w:val="single" w:sz="8" w:space="0" w:color="000000"/>
              <w:right w:val="single" w:sz="8" w:space="0" w:color="000000"/>
            </w:tcBorders>
          </w:tcPr>
          <w:p w14:paraId="325A184B" w14:textId="64077280" w:rsidR="00035A31" w:rsidRDefault="00035A31" w:rsidP="00035A31">
            <w:pPr>
              <w:spacing w:after="120"/>
              <w:rPr>
                <w:sz w:val="20"/>
              </w:rPr>
            </w:pPr>
            <w:r>
              <w:rPr>
                <w:sz w:val="20"/>
              </w:rPr>
              <w:t>Describe how decisions are made pursuant to the Condominium Document</w:t>
            </w:r>
            <w:r w:rsidR="00D91802">
              <w:rPr>
                <w:sz w:val="20"/>
              </w:rPr>
              <w:t>s</w:t>
            </w:r>
            <w:r>
              <w:rPr>
                <w:sz w:val="20"/>
              </w:rPr>
              <w:t xml:space="preserve"> and list which decisions require majority, super-majority, unanimous, and/or mortgagee consent.</w:t>
            </w:r>
          </w:p>
          <w:p w14:paraId="3363E88A" w14:textId="06D03595" w:rsidR="00035A31" w:rsidRDefault="00035A31" w:rsidP="00035A31">
            <w:pPr>
              <w:spacing w:after="120"/>
              <w:rPr>
                <w:sz w:val="20"/>
              </w:rPr>
            </w:pPr>
            <w:r>
              <w:rPr>
                <w:rFonts w:cstheme="minorHAnsi"/>
                <w:sz w:val="20"/>
              </w:rPr>
              <w:t>Describe any veto rights held by any unit owner or mortgagee with respect to any decisions affecting the Condominium.</w:t>
            </w:r>
          </w:p>
        </w:tc>
        <w:tc>
          <w:tcPr>
            <w:tcW w:w="2935" w:type="dxa"/>
            <w:tcBorders>
              <w:top w:val="single" w:sz="8" w:space="0" w:color="000000"/>
              <w:left w:val="single" w:sz="8" w:space="0" w:color="000000"/>
              <w:right w:val="single" w:sz="8" w:space="0" w:color="000000"/>
            </w:tcBorders>
          </w:tcPr>
          <w:p w14:paraId="1ADCD37F" w14:textId="1370342B"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shd w:val="clear" w:color="auto" w:fill="D9D9D9" w:themeFill="background1" w:themeFillShade="D9"/>
          </w:tcPr>
          <w:p w14:paraId="24AA6F0D" w14:textId="77777777" w:rsidR="00035A31" w:rsidRDefault="00035A31" w:rsidP="00035A31">
            <w:pPr>
              <w:spacing w:before="120" w:after="120"/>
              <w:rPr>
                <w:sz w:val="20"/>
              </w:rPr>
            </w:pPr>
          </w:p>
        </w:tc>
      </w:tr>
      <w:tr w:rsidR="00035A31" w14:paraId="0D657012" w14:textId="77777777" w:rsidTr="008C7289">
        <w:trPr>
          <w:jc w:val="center"/>
        </w:trPr>
        <w:tc>
          <w:tcPr>
            <w:tcW w:w="900" w:type="dxa"/>
            <w:tcBorders>
              <w:top w:val="single" w:sz="8" w:space="0" w:color="000000"/>
              <w:left w:val="single" w:sz="2" w:space="0" w:color="auto"/>
              <w:right w:val="single" w:sz="8" w:space="0" w:color="000000"/>
            </w:tcBorders>
          </w:tcPr>
          <w:p w14:paraId="33F05E36"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275B149C" w14:textId="664D7423" w:rsidR="00035A31" w:rsidRDefault="00035A31" w:rsidP="00035A31">
            <w:pPr>
              <w:spacing w:after="120"/>
              <w:jc w:val="left"/>
              <w:rPr>
                <w:b/>
                <w:sz w:val="20"/>
              </w:rPr>
            </w:pPr>
            <w:r>
              <w:rPr>
                <w:b/>
                <w:sz w:val="20"/>
              </w:rPr>
              <w:t>No Borrower Affiliated Unit Owners</w:t>
            </w:r>
          </w:p>
        </w:tc>
        <w:tc>
          <w:tcPr>
            <w:tcW w:w="3060" w:type="dxa"/>
            <w:tcBorders>
              <w:top w:val="single" w:sz="8" w:space="0" w:color="000000"/>
              <w:left w:val="single" w:sz="8" w:space="0" w:color="000000"/>
              <w:right w:val="single" w:sz="8" w:space="0" w:color="000000"/>
            </w:tcBorders>
          </w:tcPr>
          <w:p w14:paraId="6C327A16" w14:textId="491D8B7E" w:rsidR="00035A31" w:rsidRDefault="00035A31" w:rsidP="00035A31">
            <w:pPr>
              <w:spacing w:after="120"/>
              <w:rPr>
                <w:rFonts w:cstheme="minorHAnsi"/>
                <w:sz w:val="20"/>
              </w:rPr>
            </w:pPr>
            <w:r>
              <w:rPr>
                <w:rFonts w:cstheme="minorHAnsi"/>
                <w:sz w:val="20"/>
              </w:rPr>
              <w:t xml:space="preserve">No other owners of </w:t>
            </w:r>
            <w:r w:rsidR="00E33189">
              <w:rPr>
                <w:rFonts w:cstheme="minorHAnsi"/>
                <w:sz w:val="20"/>
              </w:rPr>
              <w:t>C</w:t>
            </w:r>
            <w:r>
              <w:rPr>
                <w:rFonts w:cstheme="minorHAnsi"/>
                <w:sz w:val="20"/>
              </w:rPr>
              <w:t>ondominium units are Borrower Affiliates</w:t>
            </w:r>
          </w:p>
        </w:tc>
        <w:tc>
          <w:tcPr>
            <w:tcW w:w="2935" w:type="dxa"/>
            <w:tcBorders>
              <w:top w:val="single" w:sz="8" w:space="0" w:color="000000"/>
              <w:left w:val="single" w:sz="8" w:space="0" w:color="000000"/>
              <w:right w:val="single" w:sz="8" w:space="0" w:color="000000"/>
            </w:tcBorders>
          </w:tcPr>
          <w:p w14:paraId="6782A0E4"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19633142" w14:textId="77777777" w:rsidR="00035A31" w:rsidRDefault="00035A31" w:rsidP="00035A31">
            <w:pPr>
              <w:spacing w:before="120" w:after="120"/>
              <w:rPr>
                <w:sz w:val="20"/>
              </w:rPr>
            </w:pPr>
          </w:p>
        </w:tc>
      </w:tr>
      <w:tr w:rsidR="00035A31" w14:paraId="00A85446" w14:textId="77777777" w:rsidTr="008C7289">
        <w:trPr>
          <w:jc w:val="center"/>
        </w:trPr>
        <w:tc>
          <w:tcPr>
            <w:tcW w:w="900" w:type="dxa"/>
            <w:tcBorders>
              <w:top w:val="single" w:sz="8" w:space="0" w:color="000000"/>
              <w:left w:val="single" w:sz="2" w:space="0" w:color="auto"/>
              <w:right w:val="single" w:sz="8" w:space="0" w:color="000000"/>
            </w:tcBorders>
          </w:tcPr>
          <w:p w14:paraId="5B8593CE"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hideMark/>
          </w:tcPr>
          <w:p w14:paraId="2E8421C6" w14:textId="10B0CFB4" w:rsidR="00035A31" w:rsidRDefault="00035A31" w:rsidP="00035A31">
            <w:pPr>
              <w:spacing w:after="120"/>
              <w:jc w:val="left"/>
              <w:rPr>
                <w:b/>
                <w:sz w:val="20"/>
              </w:rPr>
            </w:pPr>
            <w:r>
              <w:rPr>
                <w:b/>
                <w:sz w:val="20"/>
              </w:rPr>
              <w:t>Separate tax lots and tax bills</w:t>
            </w:r>
            <w:r w:rsidR="003A0CF7">
              <w:rPr>
                <w:b/>
                <w:sz w:val="20"/>
              </w:rPr>
              <w:t>*</w:t>
            </w:r>
          </w:p>
        </w:tc>
        <w:tc>
          <w:tcPr>
            <w:tcW w:w="3060" w:type="dxa"/>
            <w:tcBorders>
              <w:top w:val="single" w:sz="8" w:space="0" w:color="000000"/>
              <w:left w:val="single" w:sz="8" w:space="0" w:color="000000"/>
              <w:right w:val="single" w:sz="8" w:space="0" w:color="000000"/>
            </w:tcBorders>
          </w:tcPr>
          <w:p w14:paraId="1E107DE7" w14:textId="2BCF0F18" w:rsidR="00035A31" w:rsidRPr="00C86222" w:rsidRDefault="00035A31" w:rsidP="00035A31">
            <w:pPr>
              <w:spacing w:after="120"/>
              <w:rPr>
                <w:sz w:val="20"/>
              </w:rPr>
            </w:pPr>
            <w:r>
              <w:rPr>
                <w:rFonts w:cstheme="minorHAnsi"/>
                <w:sz w:val="20"/>
              </w:rPr>
              <w:t xml:space="preserve">Each Condominium unit must be a separate tax lot and </w:t>
            </w:r>
            <w:r w:rsidRPr="00C86222">
              <w:rPr>
                <w:rFonts w:cstheme="minorHAnsi"/>
                <w:sz w:val="20"/>
              </w:rPr>
              <w:t xml:space="preserve">subject to </w:t>
            </w:r>
            <w:r>
              <w:rPr>
                <w:rFonts w:cstheme="minorHAnsi"/>
                <w:sz w:val="20"/>
              </w:rPr>
              <w:t xml:space="preserve">a </w:t>
            </w:r>
            <w:r w:rsidRPr="00C86222">
              <w:rPr>
                <w:rFonts w:cstheme="minorHAnsi"/>
                <w:sz w:val="20"/>
              </w:rPr>
              <w:t>separate tax bil</w:t>
            </w:r>
            <w:r>
              <w:rPr>
                <w:rFonts w:cstheme="minorHAnsi"/>
                <w:sz w:val="20"/>
              </w:rPr>
              <w:t>l.</w:t>
            </w:r>
          </w:p>
        </w:tc>
        <w:tc>
          <w:tcPr>
            <w:tcW w:w="2935" w:type="dxa"/>
            <w:tcBorders>
              <w:top w:val="single" w:sz="8" w:space="0" w:color="000000"/>
              <w:left w:val="single" w:sz="8" w:space="0" w:color="000000"/>
              <w:right w:val="single" w:sz="8" w:space="0" w:color="000000"/>
            </w:tcBorders>
          </w:tcPr>
          <w:p w14:paraId="79BAB9A4"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0B70C7A9" w14:textId="77777777" w:rsidR="00035A31" w:rsidRDefault="00035A31" w:rsidP="00035A31">
            <w:pPr>
              <w:spacing w:before="120" w:after="120"/>
              <w:rPr>
                <w:sz w:val="20"/>
              </w:rPr>
            </w:pPr>
          </w:p>
        </w:tc>
      </w:tr>
      <w:tr w:rsidR="00035A31" w:rsidRPr="009543CE" w14:paraId="2F9505BC" w14:textId="77777777" w:rsidTr="008C7289">
        <w:trPr>
          <w:jc w:val="center"/>
        </w:trPr>
        <w:tc>
          <w:tcPr>
            <w:tcW w:w="900" w:type="dxa"/>
            <w:tcBorders>
              <w:top w:val="single" w:sz="8" w:space="0" w:color="000000"/>
              <w:left w:val="single" w:sz="2" w:space="0" w:color="auto"/>
              <w:right w:val="single" w:sz="8" w:space="0" w:color="000000"/>
            </w:tcBorders>
          </w:tcPr>
          <w:p w14:paraId="54B5A58B"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hideMark/>
          </w:tcPr>
          <w:p w14:paraId="579CB477" w14:textId="6A1CE6D5" w:rsidR="00035A31" w:rsidRPr="00324DCE" w:rsidRDefault="00035A31" w:rsidP="00035A31">
            <w:pPr>
              <w:spacing w:after="120"/>
              <w:jc w:val="left"/>
              <w:rPr>
                <w:b/>
                <w:bCs/>
                <w:sz w:val="20"/>
              </w:rPr>
            </w:pPr>
            <w:r w:rsidRPr="00324DCE">
              <w:rPr>
                <w:b/>
                <w:bCs/>
                <w:sz w:val="20"/>
              </w:rPr>
              <w:t>Assessments</w:t>
            </w:r>
            <w:r w:rsidR="003A0CF7">
              <w:rPr>
                <w:b/>
                <w:bCs/>
                <w:sz w:val="20"/>
              </w:rPr>
              <w:t>*</w:t>
            </w:r>
          </w:p>
        </w:tc>
        <w:tc>
          <w:tcPr>
            <w:tcW w:w="3060" w:type="dxa"/>
            <w:tcBorders>
              <w:top w:val="single" w:sz="8" w:space="0" w:color="000000"/>
              <w:left w:val="single" w:sz="8" w:space="0" w:color="000000"/>
              <w:right w:val="single" w:sz="8" w:space="0" w:color="000000"/>
            </w:tcBorders>
            <w:hideMark/>
          </w:tcPr>
          <w:p w14:paraId="31C41EE9" w14:textId="5F6C3B68" w:rsidR="00035A31" w:rsidRDefault="00035A31" w:rsidP="00035A31">
            <w:pPr>
              <w:spacing w:after="120"/>
              <w:rPr>
                <w:sz w:val="20"/>
              </w:rPr>
            </w:pPr>
            <w:r>
              <w:rPr>
                <w:sz w:val="20"/>
              </w:rPr>
              <w:t>Borrower must be current on all assessments and any other fees due under the Condominium Documents, and assessments are and will be subordinate to the Mortgage Loan.</w:t>
            </w:r>
          </w:p>
          <w:p w14:paraId="4BE296C7" w14:textId="00A38B16" w:rsidR="00035A31" w:rsidRDefault="00035A31" w:rsidP="00035A31">
            <w:pPr>
              <w:numPr>
                <w:ilvl w:val="1"/>
                <w:numId w:val="3"/>
              </w:numPr>
              <w:spacing w:after="120"/>
              <w:ind w:left="360" w:hanging="360"/>
              <w:rPr>
                <w:sz w:val="20"/>
              </w:rPr>
            </w:pPr>
            <w:r>
              <w:rPr>
                <w:sz w:val="20"/>
              </w:rPr>
              <w:lastRenderedPageBreak/>
              <w:t>Describe the annual assessments, when assessments are imposed, the process for setting the assessments, and whether there is any cap on the increase in annual assessments.</w:t>
            </w:r>
          </w:p>
          <w:p w14:paraId="4EBF2ABB" w14:textId="1D1B84C4" w:rsidR="00035A31" w:rsidRDefault="00035A31" w:rsidP="00035A31">
            <w:pPr>
              <w:numPr>
                <w:ilvl w:val="1"/>
                <w:numId w:val="3"/>
              </w:numPr>
              <w:spacing w:after="120"/>
              <w:ind w:left="360" w:hanging="360"/>
              <w:rPr>
                <w:sz w:val="20"/>
              </w:rPr>
            </w:pPr>
            <w:r>
              <w:rPr>
                <w:sz w:val="20"/>
              </w:rPr>
              <w:t>Describe any known special assessments.</w:t>
            </w:r>
          </w:p>
          <w:p w14:paraId="57990AB1" w14:textId="43C10867" w:rsidR="00035A31" w:rsidRPr="00C33DFD" w:rsidRDefault="00035A31" w:rsidP="00035A31">
            <w:pPr>
              <w:numPr>
                <w:ilvl w:val="1"/>
                <w:numId w:val="3"/>
              </w:numPr>
              <w:spacing w:after="120"/>
              <w:ind w:left="360" w:hanging="360"/>
              <w:rPr>
                <w:sz w:val="20"/>
              </w:rPr>
            </w:pPr>
            <w:r>
              <w:rPr>
                <w:sz w:val="20"/>
              </w:rPr>
              <w:t>Describe any other charges,  fees or costs due by Borrower under the documents.</w:t>
            </w:r>
          </w:p>
        </w:tc>
        <w:tc>
          <w:tcPr>
            <w:tcW w:w="2935" w:type="dxa"/>
            <w:tcBorders>
              <w:top w:val="single" w:sz="8" w:space="0" w:color="000000"/>
              <w:left w:val="single" w:sz="8" w:space="0" w:color="000000"/>
              <w:right w:val="single" w:sz="8" w:space="0" w:color="000000"/>
            </w:tcBorders>
          </w:tcPr>
          <w:p w14:paraId="253C1FE3"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0EA01D69" w14:textId="77777777" w:rsidR="00035A31" w:rsidRPr="009543CE" w:rsidRDefault="00035A31" w:rsidP="00035A31">
            <w:pPr>
              <w:spacing w:before="120" w:after="120"/>
              <w:rPr>
                <w:sz w:val="20"/>
                <w:highlight w:val="yellow"/>
              </w:rPr>
            </w:pPr>
          </w:p>
        </w:tc>
      </w:tr>
      <w:tr w:rsidR="00035A31" w:rsidRPr="009543CE" w14:paraId="03A01BEF" w14:textId="77777777" w:rsidTr="008C7289">
        <w:trPr>
          <w:jc w:val="center"/>
        </w:trPr>
        <w:tc>
          <w:tcPr>
            <w:tcW w:w="900" w:type="dxa"/>
            <w:tcBorders>
              <w:top w:val="single" w:sz="8" w:space="0" w:color="000000"/>
              <w:left w:val="single" w:sz="2" w:space="0" w:color="auto"/>
              <w:right w:val="single" w:sz="8" w:space="0" w:color="000000"/>
            </w:tcBorders>
          </w:tcPr>
          <w:p w14:paraId="3C5340B0"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60E5702F" w14:textId="0917620C" w:rsidR="00035A31" w:rsidRPr="00324DCE" w:rsidRDefault="00035A31" w:rsidP="00035A31">
            <w:pPr>
              <w:spacing w:after="120"/>
              <w:jc w:val="left"/>
              <w:rPr>
                <w:b/>
                <w:bCs/>
                <w:sz w:val="20"/>
              </w:rPr>
            </w:pPr>
            <w:r>
              <w:rPr>
                <w:b/>
                <w:bCs/>
                <w:sz w:val="20"/>
              </w:rPr>
              <w:t xml:space="preserve">Use </w:t>
            </w:r>
          </w:p>
        </w:tc>
        <w:tc>
          <w:tcPr>
            <w:tcW w:w="3060" w:type="dxa"/>
            <w:tcBorders>
              <w:top w:val="single" w:sz="8" w:space="0" w:color="000000"/>
              <w:left w:val="single" w:sz="8" w:space="0" w:color="000000"/>
              <w:right w:val="single" w:sz="8" w:space="0" w:color="000000"/>
            </w:tcBorders>
          </w:tcPr>
          <w:p w14:paraId="77A8302E" w14:textId="18F060F2" w:rsidR="00035A31" w:rsidRDefault="00035A31" w:rsidP="00035A31">
            <w:pPr>
              <w:spacing w:after="120"/>
              <w:rPr>
                <w:sz w:val="20"/>
              </w:rPr>
            </w:pPr>
            <w:r>
              <w:rPr>
                <w:sz w:val="20"/>
              </w:rPr>
              <w:t xml:space="preserve">The Condominium Documents must permit the Borrower’s </w:t>
            </w:r>
            <w:r w:rsidR="00E33189">
              <w:rPr>
                <w:sz w:val="20"/>
              </w:rPr>
              <w:t>C</w:t>
            </w:r>
            <w:r>
              <w:rPr>
                <w:sz w:val="20"/>
              </w:rPr>
              <w:t xml:space="preserve">ondominium unit to be (or must not prohibit Borrower’s </w:t>
            </w:r>
            <w:r w:rsidR="00E33189">
              <w:rPr>
                <w:sz w:val="20"/>
              </w:rPr>
              <w:t>C</w:t>
            </w:r>
            <w:r>
              <w:rPr>
                <w:sz w:val="20"/>
              </w:rPr>
              <w:t>ondominium unit from being) used for multifamily rental housing and any other underwritten use.</w:t>
            </w:r>
          </w:p>
          <w:p w14:paraId="5D0DA984" w14:textId="6E4FF04C" w:rsidR="00035A31" w:rsidRDefault="00035A31" w:rsidP="00035A31">
            <w:pPr>
              <w:spacing w:after="120"/>
              <w:rPr>
                <w:sz w:val="20"/>
              </w:rPr>
            </w:pPr>
            <w:r>
              <w:rPr>
                <w:sz w:val="20"/>
              </w:rPr>
              <w:t xml:space="preserve">The Condominium Documents must not limit the rights of Borrower to lease or alter its </w:t>
            </w:r>
            <w:r w:rsidR="00E33189">
              <w:rPr>
                <w:sz w:val="20"/>
              </w:rPr>
              <w:t>C</w:t>
            </w:r>
            <w:r>
              <w:rPr>
                <w:sz w:val="20"/>
              </w:rPr>
              <w:t xml:space="preserve">ondominium unit. </w:t>
            </w:r>
          </w:p>
        </w:tc>
        <w:tc>
          <w:tcPr>
            <w:tcW w:w="2935" w:type="dxa"/>
            <w:tcBorders>
              <w:top w:val="single" w:sz="8" w:space="0" w:color="000000"/>
              <w:left w:val="single" w:sz="8" w:space="0" w:color="000000"/>
              <w:right w:val="single" w:sz="8" w:space="0" w:color="000000"/>
            </w:tcBorders>
          </w:tcPr>
          <w:p w14:paraId="702D231D"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0EA8FA89" w14:textId="77777777" w:rsidR="00035A31" w:rsidRPr="009543CE" w:rsidRDefault="00035A31" w:rsidP="00035A31">
            <w:pPr>
              <w:spacing w:before="120" w:after="120"/>
              <w:rPr>
                <w:sz w:val="20"/>
                <w:highlight w:val="yellow"/>
              </w:rPr>
            </w:pPr>
          </w:p>
        </w:tc>
      </w:tr>
      <w:tr w:rsidR="00035A31" w14:paraId="572BA552" w14:textId="77777777" w:rsidTr="008C7289">
        <w:trPr>
          <w:jc w:val="center"/>
        </w:trPr>
        <w:tc>
          <w:tcPr>
            <w:tcW w:w="900" w:type="dxa"/>
            <w:tcBorders>
              <w:top w:val="single" w:sz="8" w:space="0" w:color="000000"/>
              <w:left w:val="single" w:sz="2" w:space="0" w:color="auto"/>
              <w:right w:val="single" w:sz="8" w:space="0" w:color="000000"/>
            </w:tcBorders>
          </w:tcPr>
          <w:p w14:paraId="0309C6CE"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291C8795" w14:textId="62A8F288" w:rsidR="00035A31" w:rsidRPr="00FB2E07" w:rsidRDefault="00035A31" w:rsidP="00035A31">
            <w:pPr>
              <w:spacing w:after="120"/>
              <w:jc w:val="left"/>
              <w:rPr>
                <w:b/>
                <w:bCs/>
                <w:sz w:val="20"/>
              </w:rPr>
            </w:pPr>
            <w:r>
              <w:rPr>
                <w:b/>
                <w:bCs/>
                <w:sz w:val="20"/>
              </w:rPr>
              <w:t>Insurance Generally*</w:t>
            </w:r>
          </w:p>
        </w:tc>
        <w:tc>
          <w:tcPr>
            <w:tcW w:w="3060" w:type="dxa"/>
            <w:tcBorders>
              <w:top w:val="single" w:sz="8" w:space="0" w:color="000000"/>
              <w:left w:val="single" w:sz="8" w:space="0" w:color="000000"/>
              <w:right w:val="single" w:sz="8" w:space="0" w:color="000000"/>
            </w:tcBorders>
          </w:tcPr>
          <w:p w14:paraId="468A2231" w14:textId="360E75D4" w:rsidR="00035A31" w:rsidRDefault="00812D66" w:rsidP="00035A31">
            <w:pPr>
              <w:spacing w:after="120"/>
              <w:rPr>
                <w:sz w:val="20"/>
              </w:rPr>
            </w:pPr>
            <w:r>
              <w:rPr>
                <w:sz w:val="20"/>
              </w:rPr>
              <w:t>I</w:t>
            </w:r>
            <w:r w:rsidR="00035A31">
              <w:rPr>
                <w:sz w:val="20"/>
              </w:rPr>
              <w:t xml:space="preserve">nsurance required and obtained under the Condominium Documents </w:t>
            </w:r>
            <w:r w:rsidR="00161CC7">
              <w:rPr>
                <w:sz w:val="20"/>
              </w:rPr>
              <w:t>must</w:t>
            </w:r>
            <w:r>
              <w:rPr>
                <w:sz w:val="20"/>
              </w:rPr>
              <w:t xml:space="preserve"> </w:t>
            </w:r>
            <w:r w:rsidR="00035A31">
              <w:rPr>
                <w:sz w:val="20"/>
              </w:rPr>
              <w:t>compl</w:t>
            </w:r>
            <w:r>
              <w:rPr>
                <w:sz w:val="20"/>
              </w:rPr>
              <w:t>y</w:t>
            </w:r>
            <w:r w:rsidR="00035A31">
              <w:rPr>
                <w:sz w:val="20"/>
              </w:rPr>
              <w:t xml:space="preserve"> with Fannie Mae’s insurance requirements.</w:t>
            </w:r>
          </w:p>
          <w:p w14:paraId="2DCFA277" w14:textId="3FA26748" w:rsidR="00035A31" w:rsidRDefault="00035A31" w:rsidP="00035A31">
            <w:pPr>
              <w:spacing w:after="120"/>
              <w:rPr>
                <w:sz w:val="20"/>
              </w:rPr>
            </w:pPr>
            <w:r>
              <w:rPr>
                <w:sz w:val="20"/>
              </w:rPr>
              <w:t>The Condominium Documents must provide Borrower with notice of all insurance changes, claims and payouts</w:t>
            </w:r>
            <w:r w:rsidRPr="00535EC4">
              <w:rPr>
                <w:sz w:val="20"/>
              </w:rPr>
              <w:t xml:space="preserve"> affecting Borrower’s </w:t>
            </w:r>
            <w:r w:rsidR="00E33189">
              <w:rPr>
                <w:sz w:val="20"/>
              </w:rPr>
              <w:t>C</w:t>
            </w:r>
            <w:r w:rsidRPr="00535EC4">
              <w:rPr>
                <w:sz w:val="20"/>
              </w:rPr>
              <w:t>ondominium unit and any common elements</w:t>
            </w:r>
            <w:r>
              <w:rPr>
                <w:sz w:val="20"/>
              </w:rPr>
              <w:t>.</w:t>
            </w:r>
          </w:p>
          <w:p w14:paraId="3C4E9216" w14:textId="5C166AE4" w:rsidR="00035A31" w:rsidRDefault="00035A31" w:rsidP="00035A31">
            <w:pPr>
              <w:numPr>
                <w:ilvl w:val="1"/>
                <w:numId w:val="3"/>
              </w:numPr>
              <w:spacing w:after="120"/>
              <w:ind w:left="360" w:hanging="360"/>
              <w:rPr>
                <w:sz w:val="20"/>
              </w:rPr>
            </w:pPr>
            <w:r w:rsidRPr="00E47A11">
              <w:rPr>
                <w:sz w:val="20"/>
              </w:rPr>
              <w:t>What portion of the property is the association responsible for insuring?</w:t>
            </w:r>
          </w:p>
          <w:p w14:paraId="72104C69" w14:textId="77777777" w:rsidR="00035A31" w:rsidRDefault="00035A31" w:rsidP="00035A31">
            <w:pPr>
              <w:numPr>
                <w:ilvl w:val="1"/>
                <w:numId w:val="3"/>
              </w:numPr>
              <w:spacing w:after="120"/>
              <w:ind w:left="360" w:hanging="360"/>
              <w:rPr>
                <w:sz w:val="20"/>
              </w:rPr>
            </w:pPr>
            <w:r w:rsidRPr="00E47A11">
              <w:rPr>
                <w:sz w:val="20"/>
              </w:rPr>
              <w:t>What must Borrower insure?</w:t>
            </w:r>
          </w:p>
          <w:p w14:paraId="2D471921" w14:textId="6A798892" w:rsidR="00035A31" w:rsidRDefault="00035A31" w:rsidP="005220A7">
            <w:pPr>
              <w:numPr>
                <w:ilvl w:val="1"/>
                <w:numId w:val="3"/>
              </w:numPr>
              <w:spacing w:after="120"/>
              <w:ind w:left="360" w:hanging="360"/>
              <w:rPr>
                <w:sz w:val="20"/>
              </w:rPr>
            </w:pPr>
            <w:r>
              <w:rPr>
                <w:sz w:val="20"/>
              </w:rPr>
              <w:t xml:space="preserve">Are unit owners and their mortgagees named as additional name insured, additional insured or loss </w:t>
            </w:r>
            <w:r>
              <w:rPr>
                <w:sz w:val="20"/>
              </w:rPr>
              <w:lastRenderedPageBreak/>
              <w:t>payees on any policies obtained by the Association?</w:t>
            </w:r>
          </w:p>
        </w:tc>
        <w:tc>
          <w:tcPr>
            <w:tcW w:w="2935" w:type="dxa"/>
            <w:tcBorders>
              <w:top w:val="single" w:sz="8" w:space="0" w:color="000000"/>
              <w:left w:val="single" w:sz="8" w:space="0" w:color="000000"/>
              <w:right w:val="single" w:sz="8" w:space="0" w:color="000000"/>
            </w:tcBorders>
          </w:tcPr>
          <w:p w14:paraId="1B9BD73D"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449D073E" w14:textId="77777777" w:rsidR="00035A31" w:rsidRDefault="00035A31" w:rsidP="00035A31">
            <w:pPr>
              <w:spacing w:before="120" w:after="120"/>
              <w:rPr>
                <w:sz w:val="20"/>
              </w:rPr>
            </w:pPr>
          </w:p>
        </w:tc>
      </w:tr>
      <w:tr w:rsidR="00035A31" w14:paraId="3E10AB32" w14:textId="77777777" w:rsidTr="008C7289">
        <w:trPr>
          <w:jc w:val="center"/>
        </w:trPr>
        <w:tc>
          <w:tcPr>
            <w:tcW w:w="900" w:type="dxa"/>
            <w:tcBorders>
              <w:top w:val="single" w:sz="8" w:space="0" w:color="000000"/>
              <w:left w:val="single" w:sz="2" w:space="0" w:color="auto"/>
              <w:right w:val="single" w:sz="8" w:space="0" w:color="000000"/>
            </w:tcBorders>
          </w:tcPr>
          <w:p w14:paraId="407225C9" w14:textId="77777777" w:rsidR="00035A31" w:rsidRDefault="00035A31" w:rsidP="00035A31">
            <w:pPr>
              <w:widowControl w:val="0"/>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7620788B" w14:textId="77777777" w:rsidR="00035A31" w:rsidRDefault="00035A31" w:rsidP="00035A31">
            <w:pPr>
              <w:spacing w:after="120"/>
              <w:jc w:val="left"/>
              <w:rPr>
                <w:b/>
                <w:sz w:val="20"/>
              </w:rPr>
            </w:pPr>
            <w:r>
              <w:rPr>
                <w:b/>
                <w:sz w:val="20"/>
              </w:rPr>
              <w:t>Condemnation/ Casualty Payments; Restoration after Destruction or Condemnation*</w:t>
            </w:r>
          </w:p>
        </w:tc>
        <w:tc>
          <w:tcPr>
            <w:tcW w:w="3060" w:type="dxa"/>
            <w:tcBorders>
              <w:top w:val="single" w:sz="8" w:space="0" w:color="000000"/>
              <w:left w:val="single" w:sz="8" w:space="0" w:color="000000"/>
              <w:right w:val="single" w:sz="8" w:space="0" w:color="000000"/>
            </w:tcBorders>
          </w:tcPr>
          <w:p w14:paraId="56BD553F" w14:textId="012ADD9C" w:rsidR="00035A31" w:rsidRDefault="00035A31" w:rsidP="00035A31">
            <w:pPr>
              <w:spacing w:after="120"/>
              <w:rPr>
                <w:sz w:val="20"/>
              </w:rPr>
            </w:pPr>
            <w:r w:rsidRPr="00E12892">
              <w:rPr>
                <w:rFonts w:cstheme="minorHAnsi"/>
                <w:sz w:val="20"/>
              </w:rPr>
              <w:t xml:space="preserve">Borrower (individually or together with its mortgagee) </w:t>
            </w:r>
            <w:r>
              <w:rPr>
                <w:rFonts w:cstheme="minorHAnsi"/>
                <w:sz w:val="20"/>
              </w:rPr>
              <w:t xml:space="preserve">must </w:t>
            </w:r>
            <w:r w:rsidRPr="00E12892">
              <w:rPr>
                <w:rFonts w:cstheme="minorHAnsi"/>
                <w:sz w:val="20"/>
              </w:rPr>
              <w:t>possess the power to require (or the Condominium Documents</w:t>
            </w:r>
            <w:r>
              <w:rPr>
                <w:rFonts w:cstheme="minorHAnsi"/>
                <w:sz w:val="20"/>
              </w:rPr>
              <w:t xml:space="preserve"> must </w:t>
            </w:r>
            <w:r w:rsidRPr="00E12892">
              <w:rPr>
                <w:rFonts w:cstheme="minorHAnsi"/>
                <w:sz w:val="20"/>
              </w:rPr>
              <w:t xml:space="preserve"> require</w:t>
            </w:r>
            <w:r w:rsidRPr="00035A31">
              <w:rPr>
                <w:rFonts w:cstheme="minorHAnsi"/>
                <w:sz w:val="20"/>
              </w:rPr>
              <w:t xml:space="preserve">)  (a) the restoration of the Condominium (including common elements) in the event of a casualty (or damage related to a condemnation) of 80% or less of the  common elements,  and (b) </w:t>
            </w:r>
            <w:bookmarkStart w:id="19" w:name="_Hlk117699735"/>
            <w:r w:rsidRPr="00035A31">
              <w:rPr>
                <w:rFonts w:cstheme="minorHAnsi"/>
                <w:sz w:val="20"/>
              </w:rPr>
              <w:t>with respect to any casualty or condemnation event that cannot be restored, timely distribution of the insurance or condemnation proceeds to the Condominium unit owners</w:t>
            </w:r>
            <w:bookmarkEnd w:id="19"/>
            <w:r w:rsidRPr="00035A31">
              <w:rPr>
                <w:sz w:val="20"/>
              </w:rPr>
              <w:t>.</w:t>
            </w:r>
          </w:p>
          <w:p w14:paraId="5277559C" w14:textId="004938BE" w:rsidR="00035A31" w:rsidRDefault="00035A31" w:rsidP="00035A31">
            <w:pPr>
              <w:numPr>
                <w:ilvl w:val="1"/>
                <w:numId w:val="3"/>
              </w:numPr>
              <w:spacing w:after="120"/>
              <w:ind w:left="360" w:hanging="360"/>
              <w:rPr>
                <w:sz w:val="20"/>
              </w:rPr>
            </w:pPr>
            <w:r>
              <w:rPr>
                <w:sz w:val="20"/>
              </w:rPr>
              <w:t>Describe the repair/rebuild requirements and thresholds after a casualty or a condemnation.</w:t>
            </w:r>
          </w:p>
          <w:p w14:paraId="650E986C" w14:textId="4182D021" w:rsidR="00035A31" w:rsidRDefault="00035A31" w:rsidP="00035A31">
            <w:pPr>
              <w:numPr>
                <w:ilvl w:val="1"/>
                <w:numId w:val="3"/>
              </w:numPr>
              <w:spacing w:after="120"/>
              <w:ind w:left="360" w:hanging="360"/>
              <w:rPr>
                <w:sz w:val="20"/>
              </w:rPr>
            </w:pPr>
            <w:r>
              <w:rPr>
                <w:sz w:val="20"/>
              </w:rPr>
              <w:t xml:space="preserve">Describe how insurance proceeds are held and distributed and who will hold/distribute.  The Board?  The Association?  An insurance </w:t>
            </w:r>
            <w:proofErr w:type="gramStart"/>
            <w:r>
              <w:rPr>
                <w:sz w:val="20"/>
              </w:rPr>
              <w:t>trustee?</w:t>
            </w:r>
            <w:proofErr w:type="gramEnd"/>
          </w:p>
          <w:p w14:paraId="5DF7E52C" w14:textId="64492E10" w:rsidR="00035A31" w:rsidRDefault="00035A31" w:rsidP="00035A31">
            <w:pPr>
              <w:numPr>
                <w:ilvl w:val="1"/>
                <w:numId w:val="3"/>
              </w:numPr>
              <w:spacing w:after="120"/>
              <w:ind w:left="360" w:hanging="360"/>
              <w:rPr>
                <w:sz w:val="20"/>
              </w:rPr>
            </w:pPr>
            <w:r>
              <w:rPr>
                <w:sz w:val="20"/>
              </w:rPr>
              <w:t>If proceeds are held by a trustee, how is the trustee selected?</w:t>
            </w:r>
          </w:p>
          <w:p w14:paraId="5493F769" w14:textId="07A3CB91" w:rsidR="00035A31" w:rsidRPr="00C33DFD" w:rsidRDefault="00035A31" w:rsidP="00035A31">
            <w:pPr>
              <w:numPr>
                <w:ilvl w:val="1"/>
                <w:numId w:val="3"/>
              </w:numPr>
              <w:spacing w:after="120"/>
              <w:ind w:left="360" w:hanging="360"/>
              <w:rPr>
                <w:sz w:val="20"/>
              </w:rPr>
            </w:pPr>
            <w:r>
              <w:rPr>
                <w:sz w:val="20"/>
              </w:rPr>
              <w:t>Do Condominium unit mortgagees have any rights to insurance proceeds or the right to require the Condominium to be repaired or rebuilt upon a casualty?</w:t>
            </w:r>
          </w:p>
        </w:tc>
        <w:tc>
          <w:tcPr>
            <w:tcW w:w="2935" w:type="dxa"/>
            <w:tcBorders>
              <w:top w:val="single" w:sz="8" w:space="0" w:color="000000"/>
              <w:left w:val="single" w:sz="8" w:space="0" w:color="000000"/>
              <w:right w:val="single" w:sz="8" w:space="0" w:color="000000"/>
            </w:tcBorders>
          </w:tcPr>
          <w:p w14:paraId="4B875FBE"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2370EBBE" w14:textId="77777777" w:rsidR="00035A31" w:rsidRDefault="00035A31" w:rsidP="00035A31">
            <w:pPr>
              <w:spacing w:before="120" w:after="120"/>
              <w:rPr>
                <w:sz w:val="20"/>
              </w:rPr>
            </w:pPr>
          </w:p>
        </w:tc>
      </w:tr>
      <w:tr w:rsidR="00035A31" w14:paraId="2DB54F47" w14:textId="77777777" w:rsidTr="008C7289">
        <w:trPr>
          <w:jc w:val="center"/>
        </w:trPr>
        <w:tc>
          <w:tcPr>
            <w:tcW w:w="900" w:type="dxa"/>
            <w:tcBorders>
              <w:top w:val="single" w:sz="8" w:space="0" w:color="000000"/>
              <w:left w:val="single" w:sz="2" w:space="0" w:color="auto"/>
              <w:right w:val="single" w:sz="8" w:space="0" w:color="000000"/>
            </w:tcBorders>
          </w:tcPr>
          <w:p w14:paraId="20846878"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right w:val="single" w:sz="8" w:space="0" w:color="000000"/>
            </w:tcBorders>
          </w:tcPr>
          <w:p w14:paraId="12A88C21" w14:textId="77777777" w:rsidR="00035A31" w:rsidRDefault="00035A31" w:rsidP="00035A31">
            <w:pPr>
              <w:spacing w:after="120"/>
              <w:jc w:val="left"/>
              <w:rPr>
                <w:b/>
                <w:sz w:val="20"/>
              </w:rPr>
            </w:pPr>
            <w:r>
              <w:rPr>
                <w:b/>
                <w:sz w:val="20"/>
              </w:rPr>
              <w:t>Mortgagee Protections:</w:t>
            </w:r>
          </w:p>
          <w:p w14:paraId="17BA8F49" w14:textId="77777777" w:rsidR="00035A31" w:rsidRPr="007D2267" w:rsidRDefault="00035A31" w:rsidP="00035A31">
            <w:pPr>
              <w:pStyle w:val="ListParagraph"/>
              <w:numPr>
                <w:ilvl w:val="0"/>
                <w:numId w:val="16"/>
              </w:numPr>
              <w:tabs>
                <w:tab w:val="left" w:pos="361"/>
              </w:tabs>
              <w:spacing w:after="120"/>
              <w:ind w:left="0" w:firstLine="0"/>
              <w:jc w:val="left"/>
              <w:rPr>
                <w:b/>
                <w:sz w:val="20"/>
              </w:rPr>
            </w:pPr>
            <w:r w:rsidRPr="007D2267">
              <w:rPr>
                <w:b/>
                <w:sz w:val="20"/>
              </w:rPr>
              <w:t>Mortgage Authorized</w:t>
            </w:r>
          </w:p>
        </w:tc>
        <w:tc>
          <w:tcPr>
            <w:tcW w:w="3060" w:type="dxa"/>
            <w:tcBorders>
              <w:top w:val="single" w:sz="8" w:space="0" w:color="000000"/>
              <w:left w:val="single" w:sz="8" w:space="0" w:color="000000"/>
              <w:right w:val="single" w:sz="8" w:space="0" w:color="000000"/>
            </w:tcBorders>
          </w:tcPr>
          <w:p w14:paraId="4096751C" w14:textId="4FF77094" w:rsidR="00390CC1" w:rsidRDefault="00390CC1" w:rsidP="00035A31">
            <w:pPr>
              <w:spacing w:after="120"/>
              <w:rPr>
                <w:sz w:val="20"/>
              </w:rPr>
            </w:pPr>
            <w:r>
              <w:rPr>
                <w:sz w:val="20"/>
              </w:rPr>
              <w:t xml:space="preserve">Lender and Fannie Mae must benefit from all protections afforded to mortgagees under the Condominium Documents. </w:t>
            </w:r>
          </w:p>
          <w:p w14:paraId="6B17A7ED" w14:textId="5A4FC070" w:rsidR="00035A31" w:rsidRDefault="00035A31" w:rsidP="00035A31">
            <w:pPr>
              <w:spacing w:after="120"/>
              <w:rPr>
                <w:sz w:val="20"/>
              </w:rPr>
            </w:pPr>
            <w:r>
              <w:rPr>
                <w:sz w:val="20"/>
              </w:rPr>
              <w:t xml:space="preserve">The Condominium Documents must permit </w:t>
            </w:r>
            <w:r w:rsidR="00390CC1">
              <w:rPr>
                <w:sz w:val="20"/>
              </w:rPr>
              <w:t xml:space="preserve">(or not prohibit) </w:t>
            </w:r>
            <w:r>
              <w:rPr>
                <w:sz w:val="20"/>
              </w:rPr>
              <w:t xml:space="preserve">a mortgage lien on the Borrower’s property and Fannie Mae must qualify as </w:t>
            </w:r>
            <w:r w:rsidR="00390CC1">
              <w:rPr>
                <w:sz w:val="20"/>
              </w:rPr>
              <w:t xml:space="preserve">(or not be prohibited </w:t>
            </w:r>
            <w:r w:rsidR="00390CC1">
              <w:rPr>
                <w:sz w:val="20"/>
              </w:rPr>
              <w:lastRenderedPageBreak/>
              <w:t xml:space="preserve">from being) </w:t>
            </w:r>
            <w:r>
              <w:rPr>
                <w:sz w:val="20"/>
              </w:rPr>
              <w:t>a permitted,  authorized or eligible mortgagee (or the equivalent term used in the Condominium Documents).</w:t>
            </w:r>
          </w:p>
          <w:p w14:paraId="05922916" w14:textId="53792773" w:rsidR="00035A31" w:rsidRDefault="00035A31" w:rsidP="00035A31">
            <w:pPr>
              <w:spacing w:after="120"/>
              <w:rPr>
                <w:sz w:val="20"/>
              </w:rPr>
            </w:pPr>
            <w:r>
              <w:rPr>
                <w:sz w:val="20"/>
              </w:rPr>
              <w:t>Confirm that all conditions precedent that must be satisfied for Lender and Fannie Mae to benefit from mortgagee protections under the Condominium Documents are or will be satisfied before the Effective Date of the Mortgage Loan. e.g. if the Association must receive notice of the mortgage loan or name and address of a permitted mortgagee, then Lender must confirm that such notice has been sent or will be sent prior to the Effective Date.</w:t>
            </w:r>
          </w:p>
        </w:tc>
        <w:tc>
          <w:tcPr>
            <w:tcW w:w="2935" w:type="dxa"/>
            <w:tcBorders>
              <w:top w:val="single" w:sz="8" w:space="0" w:color="000000"/>
              <w:left w:val="single" w:sz="8" w:space="0" w:color="000000"/>
              <w:right w:val="single" w:sz="8" w:space="0" w:color="000000"/>
            </w:tcBorders>
          </w:tcPr>
          <w:p w14:paraId="533ED961"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2D263468" w14:textId="77777777" w:rsidR="00035A31" w:rsidRDefault="00035A31" w:rsidP="00035A31">
            <w:pPr>
              <w:spacing w:before="120" w:after="120"/>
              <w:rPr>
                <w:sz w:val="20"/>
              </w:rPr>
            </w:pPr>
          </w:p>
        </w:tc>
      </w:tr>
      <w:tr w:rsidR="00035A31" w14:paraId="3F973DBD" w14:textId="77777777" w:rsidTr="008C7289">
        <w:trPr>
          <w:jc w:val="center"/>
        </w:trPr>
        <w:tc>
          <w:tcPr>
            <w:tcW w:w="900" w:type="dxa"/>
            <w:tcBorders>
              <w:top w:val="single" w:sz="8" w:space="0" w:color="000000"/>
              <w:left w:val="single" w:sz="2" w:space="0" w:color="auto"/>
              <w:right w:val="single" w:sz="8" w:space="0" w:color="000000"/>
            </w:tcBorders>
          </w:tcPr>
          <w:p w14:paraId="1FAF13F0" w14:textId="77777777" w:rsidR="00035A31" w:rsidRDefault="00035A31" w:rsidP="00035A31">
            <w:pPr>
              <w:spacing w:after="120"/>
              <w:ind w:left="720"/>
              <w:rPr>
                <w:sz w:val="20"/>
              </w:rPr>
            </w:pPr>
          </w:p>
        </w:tc>
        <w:tc>
          <w:tcPr>
            <w:tcW w:w="1797" w:type="dxa"/>
            <w:tcBorders>
              <w:top w:val="single" w:sz="8" w:space="0" w:color="000000"/>
              <w:left w:val="single" w:sz="8" w:space="0" w:color="000000"/>
              <w:right w:val="single" w:sz="8" w:space="0" w:color="000000"/>
            </w:tcBorders>
          </w:tcPr>
          <w:p w14:paraId="1A9C9A0F" w14:textId="77777777" w:rsidR="00035A31" w:rsidRPr="007D2267" w:rsidRDefault="00035A31" w:rsidP="00035A31">
            <w:pPr>
              <w:pStyle w:val="ListParagraph"/>
              <w:numPr>
                <w:ilvl w:val="0"/>
                <w:numId w:val="16"/>
              </w:numPr>
              <w:tabs>
                <w:tab w:val="left" w:pos="361"/>
              </w:tabs>
              <w:spacing w:after="120"/>
              <w:ind w:left="0" w:firstLine="0"/>
              <w:jc w:val="left"/>
              <w:rPr>
                <w:b/>
                <w:bCs/>
                <w:sz w:val="20"/>
              </w:rPr>
            </w:pPr>
            <w:r w:rsidRPr="007D2267">
              <w:rPr>
                <w:b/>
                <w:bCs/>
                <w:sz w:val="20"/>
              </w:rPr>
              <w:t>Notice</w:t>
            </w:r>
            <w:r>
              <w:rPr>
                <w:b/>
                <w:bCs/>
                <w:sz w:val="20"/>
              </w:rPr>
              <w:t xml:space="preserve">s; </w:t>
            </w:r>
            <w:r w:rsidRPr="007D2267">
              <w:rPr>
                <w:b/>
                <w:bCs/>
                <w:sz w:val="20"/>
              </w:rPr>
              <w:t>Cure by Mortgagee</w:t>
            </w:r>
            <w:r>
              <w:rPr>
                <w:b/>
                <w:bCs/>
                <w:sz w:val="20"/>
              </w:rPr>
              <w:t>*</w:t>
            </w:r>
          </w:p>
        </w:tc>
        <w:tc>
          <w:tcPr>
            <w:tcW w:w="3060" w:type="dxa"/>
            <w:tcBorders>
              <w:top w:val="single" w:sz="8" w:space="0" w:color="000000"/>
              <w:left w:val="single" w:sz="8" w:space="0" w:color="000000"/>
              <w:right w:val="single" w:sz="8" w:space="0" w:color="000000"/>
            </w:tcBorders>
          </w:tcPr>
          <w:p w14:paraId="10F1C11C" w14:textId="005747DE" w:rsidR="00035A31" w:rsidRDefault="00035A31" w:rsidP="00035A31">
            <w:pPr>
              <w:spacing w:after="120"/>
              <w:rPr>
                <w:sz w:val="20"/>
              </w:rPr>
            </w:pPr>
            <w:r>
              <w:rPr>
                <w:sz w:val="20"/>
              </w:rPr>
              <w:t xml:space="preserve">The Condominium Documents must provide for written notice to mortgagee of </w:t>
            </w:r>
            <w:r w:rsidRPr="007D2267">
              <w:rPr>
                <w:sz w:val="20"/>
              </w:rPr>
              <w:t xml:space="preserve">copies of any </w:t>
            </w:r>
            <w:r>
              <w:rPr>
                <w:sz w:val="20"/>
              </w:rPr>
              <w:t xml:space="preserve"> notices </w:t>
            </w:r>
            <w:r w:rsidRPr="008A3669">
              <w:rPr>
                <w:sz w:val="20"/>
              </w:rPr>
              <w:t>from the Association to Borrower, including default notices and notices pertaining to insurance or casualty and condemnation</w:t>
            </w:r>
            <w:r>
              <w:rPr>
                <w:sz w:val="20"/>
              </w:rPr>
              <w:t xml:space="preserve"> </w:t>
            </w:r>
            <w:r w:rsidRPr="007D2267">
              <w:rPr>
                <w:sz w:val="20"/>
              </w:rPr>
              <w:t>simultaneously with transmittal of same to Borrower</w:t>
            </w:r>
            <w:r>
              <w:rPr>
                <w:sz w:val="20"/>
              </w:rPr>
              <w:t>.</w:t>
            </w:r>
          </w:p>
          <w:p w14:paraId="2589FAA2" w14:textId="3A0FB56D" w:rsidR="00035A31" w:rsidRDefault="00035A31" w:rsidP="00035A31">
            <w:pPr>
              <w:spacing w:after="120"/>
              <w:rPr>
                <w:sz w:val="20"/>
              </w:rPr>
            </w:pPr>
            <w:r>
              <w:rPr>
                <w:sz w:val="20"/>
              </w:rPr>
              <w:t xml:space="preserve">Mortgagee must be afforded a reasonable time (in addition to the time given to Borrower) and opportunity for the mortgagee to cure any default under the Condominium Documents, including any default that could result in the termination of the </w:t>
            </w:r>
            <w:r w:rsidR="00E33189">
              <w:rPr>
                <w:sz w:val="20"/>
              </w:rPr>
              <w:t>C</w:t>
            </w:r>
            <w:r>
              <w:rPr>
                <w:sz w:val="20"/>
              </w:rPr>
              <w:t>ondominium.</w:t>
            </w:r>
          </w:p>
          <w:p w14:paraId="3960D9D1" w14:textId="0CC093E9" w:rsidR="00035A31" w:rsidRDefault="00035A31" w:rsidP="00035A31">
            <w:pPr>
              <w:spacing w:after="120"/>
              <w:rPr>
                <w:sz w:val="20"/>
              </w:rPr>
            </w:pPr>
            <w:r>
              <w:rPr>
                <w:sz w:val="20"/>
              </w:rPr>
              <w:t xml:space="preserve">The Condominium Documents must not </w:t>
            </w:r>
            <w:r w:rsidR="00153CC5">
              <w:rPr>
                <w:sz w:val="20"/>
              </w:rPr>
              <w:t>permit</w:t>
            </w:r>
            <w:r w:rsidR="007E01FA">
              <w:rPr>
                <w:sz w:val="20"/>
              </w:rPr>
              <w:t xml:space="preserve"> </w:t>
            </w:r>
            <w:r w:rsidR="0015202F">
              <w:rPr>
                <w:sz w:val="20"/>
              </w:rPr>
              <w:t>the</w:t>
            </w:r>
            <w:r>
              <w:rPr>
                <w:sz w:val="20"/>
              </w:rPr>
              <w:t xml:space="preserve"> Association </w:t>
            </w:r>
            <w:r w:rsidR="0015202F">
              <w:rPr>
                <w:sz w:val="20"/>
              </w:rPr>
              <w:t>to</w:t>
            </w:r>
            <w:r>
              <w:rPr>
                <w:sz w:val="20"/>
              </w:rPr>
              <w:t xml:space="preserve">  terminate the Condominium based on defaults personal to Borrower (such as a voluntary bankruptcy filing) or based on defaults that mortgagee is not able to cure.</w:t>
            </w:r>
          </w:p>
        </w:tc>
        <w:tc>
          <w:tcPr>
            <w:tcW w:w="2935" w:type="dxa"/>
            <w:tcBorders>
              <w:top w:val="single" w:sz="8" w:space="0" w:color="000000"/>
              <w:left w:val="single" w:sz="8" w:space="0" w:color="000000"/>
              <w:right w:val="single" w:sz="8" w:space="0" w:color="000000"/>
            </w:tcBorders>
          </w:tcPr>
          <w:p w14:paraId="5390ECE8"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79DD7325" w14:textId="77777777" w:rsidR="00035A31" w:rsidRDefault="00035A31" w:rsidP="00035A31">
            <w:pPr>
              <w:spacing w:before="120" w:after="120"/>
              <w:rPr>
                <w:sz w:val="20"/>
              </w:rPr>
            </w:pPr>
          </w:p>
        </w:tc>
      </w:tr>
      <w:tr w:rsidR="00035A31" w14:paraId="430F849A" w14:textId="77777777" w:rsidTr="008C7289">
        <w:trPr>
          <w:jc w:val="center"/>
        </w:trPr>
        <w:tc>
          <w:tcPr>
            <w:tcW w:w="900" w:type="dxa"/>
            <w:tcBorders>
              <w:top w:val="single" w:sz="8" w:space="0" w:color="000000"/>
              <w:left w:val="single" w:sz="2" w:space="0" w:color="auto"/>
              <w:right w:val="single" w:sz="8" w:space="0" w:color="000000"/>
            </w:tcBorders>
          </w:tcPr>
          <w:p w14:paraId="282859B2" w14:textId="77777777" w:rsidR="00035A31" w:rsidRDefault="00035A31" w:rsidP="00035A31">
            <w:pPr>
              <w:spacing w:after="120"/>
              <w:ind w:left="72"/>
              <w:jc w:val="center"/>
              <w:rPr>
                <w:sz w:val="20"/>
              </w:rPr>
            </w:pPr>
          </w:p>
        </w:tc>
        <w:tc>
          <w:tcPr>
            <w:tcW w:w="1797" w:type="dxa"/>
            <w:tcBorders>
              <w:top w:val="single" w:sz="8" w:space="0" w:color="000000"/>
              <w:left w:val="single" w:sz="8" w:space="0" w:color="000000"/>
              <w:right w:val="single" w:sz="8" w:space="0" w:color="000000"/>
            </w:tcBorders>
          </w:tcPr>
          <w:p w14:paraId="2F05D9EE" w14:textId="5EA92560" w:rsidR="00035A31" w:rsidRPr="007D2267" w:rsidRDefault="00035A31" w:rsidP="00035A31">
            <w:pPr>
              <w:pStyle w:val="ListParagraph"/>
              <w:numPr>
                <w:ilvl w:val="0"/>
                <w:numId w:val="16"/>
              </w:numPr>
              <w:tabs>
                <w:tab w:val="left" w:pos="361"/>
              </w:tabs>
              <w:spacing w:after="120"/>
              <w:ind w:left="0" w:firstLine="0"/>
              <w:jc w:val="left"/>
              <w:rPr>
                <w:b/>
                <w:bCs/>
                <w:sz w:val="20"/>
              </w:rPr>
            </w:pPr>
            <w:r w:rsidRPr="007A72E1">
              <w:rPr>
                <w:b/>
                <w:sz w:val="20"/>
              </w:rPr>
              <w:t>Forecl</w:t>
            </w:r>
            <w:r>
              <w:rPr>
                <w:b/>
                <w:sz w:val="20"/>
              </w:rPr>
              <w:t>o</w:t>
            </w:r>
            <w:r w:rsidRPr="007A72E1">
              <w:rPr>
                <w:b/>
                <w:sz w:val="20"/>
              </w:rPr>
              <w:t>sure</w:t>
            </w:r>
            <w:r>
              <w:rPr>
                <w:b/>
                <w:bCs/>
                <w:sz w:val="20"/>
              </w:rPr>
              <w:t>*</w:t>
            </w:r>
          </w:p>
        </w:tc>
        <w:tc>
          <w:tcPr>
            <w:tcW w:w="3060" w:type="dxa"/>
            <w:tcBorders>
              <w:top w:val="single" w:sz="8" w:space="0" w:color="000000"/>
              <w:left w:val="single" w:sz="8" w:space="0" w:color="000000"/>
              <w:right w:val="single" w:sz="8" w:space="0" w:color="000000"/>
            </w:tcBorders>
          </w:tcPr>
          <w:p w14:paraId="0E865841" w14:textId="52F70B57" w:rsidR="00035A31" w:rsidRDefault="00035A31" w:rsidP="00035A31">
            <w:pPr>
              <w:spacing w:after="120"/>
              <w:rPr>
                <w:sz w:val="20"/>
              </w:rPr>
            </w:pPr>
            <w:r>
              <w:rPr>
                <w:sz w:val="20"/>
              </w:rPr>
              <w:t xml:space="preserve">The mortgagee must have the right to foreclose (or otherwise take title to the Borrower’s property) without the consent of the </w:t>
            </w:r>
            <w:r>
              <w:rPr>
                <w:sz w:val="20"/>
              </w:rPr>
              <w:lastRenderedPageBreak/>
              <w:t>Association, any other unit owners, or mortgagees of any other unit owners.</w:t>
            </w:r>
          </w:p>
          <w:p w14:paraId="52F47274" w14:textId="580396E3" w:rsidR="00035A31" w:rsidRDefault="00035A31" w:rsidP="00035A31">
            <w:pPr>
              <w:spacing w:after="120"/>
              <w:rPr>
                <w:sz w:val="20"/>
              </w:rPr>
            </w:pPr>
            <w:r w:rsidRPr="007D2267">
              <w:rPr>
                <w:sz w:val="20"/>
              </w:rPr>
              <w:t xml:space="preserve">Following any foreclosure </w:t>
            </w:r>
            <w:r>
              <w:rPr>
                <w:sz w:val="20"/>
              </w:rPr>
              <w:t xml:space="preserve">event, </w:t>
            </w:r>
            <w:r w:rsidRPr="007D2267">
              <w:rPr>
                <w:sz w:val="20"/>
              </w:rPr>
              <w:t>mortgagee (or any transferee) must</w:t>
            </w:r>
            <w:r>
              <w:rPr>
                <w:sz w:val="20"/>
              </w:rPr>
              <w:t xml:space="preserve"> be recognized as a unit owner</w:t>
            </w:r>
            <w:r w:rsidRPr="007D2267">
              <w:rPr>
                <w:sz w:val="20"/>
              </w:rPr>
              <w:t>, without the consent the Association or any other unit owner</w:t>
            </w:r>
            <w:r>
              <w:rPr>
                <w:sz w:val="20"/>
              </w:rPr>
              <w:t>.</w:t>
            </w:r>
          </w:p>
          <w:p w14:paraId="06D7B8DE" w14:textId="452912EB" w:rsidR="00035A31" w:rsidRPr="007D2267" w:rsidRDefault="00035A31" w:rsidP="00035A31">
            <w:pPr>
              <w:spacing w:after="120"/>
              <w:rPr>
                <w:rFonts w:eastAsia="Calibri"/>
              </w:rPr>
            </w:pPr>
            <w:r>
              <w:rPr>
                <w:sz w:val="20"/>
              </w:rPr>
              <w:t xml:space="preserve">Mortgagee </w:t>
            </w:r>
            <w:r w:rsidRPr="007D2267">
              <w:rPr>
                <w:sz w:val="20"/>
              </w:rPr>
              <w:t xml:space="preserve">shall have the </w:t>
            </w:r>
            <w:r>
              <w:rPr>
                <w:sz w:val="20"/>
              </w:rPr>
              <w:t xml:space="preserve">further </w:t>
            </w:r>
            <w:r w:rsidRPr="007D2267">
              <w:rPr>
                <w:sz w:val="20"/>
              </w:rPr>
              <w:t>right to sell and assign such Condominium units or any portion thereof, without any consent of the Association or any other unit owner.</w:t>
            </w:r>
          </w:p>
        </w:tc>
        <w:tc>
          <w:tcPr>
            <w:tcW w:w="2935" w:type="dxa"/>
            <w:tcBorders>
              <w:top w:val="single" w:sz="8" w:space="0" w:color="000000"/>
              <w:left w:val="single" w:sz="8" w:space="0" w:color="000000"/>
              <w:right w:val="single" w:sz="8" w:space="0" w:color="000000"/>
            </w:tcBorders>
          </w:tcPr>
          <w:p w14:paraId="1CDBBF45"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35456A65" w14:textId="77777777" w:rsidR="00035A31" w:rsidRDefault="00035A31" w:rsidP="00035A31">
            <w:pPr>
              <w:spacing w:before="120" w:after="120"/>
              <w:rPr>
                <w:sz w:val="20"/>
              </w:rPr>
            </w:pPr>
          </w:p>
        </w:tc>
      </w:tr>
      <w:tr w:rsidR="00035A31" w14:paraId="59077F2E" w14:textId="77777777" w:rsidTr="008C7289">
        <w:trPr>
          <w:jc w:val="center"/>
        </w:trPr>
        <w:tc>
          <w:tcPr>
            <w:tcW w:w="900" w:type="dxa"/>
            <w:tcBorders>
              <w:top w:val="single" w:sz="8" w:space="0" w:color="000000"/>
              <w:left w:val="single" w:sz="2" w:space="0" w:color="auto"/>
              <w:right w:val="single" w:sz="8" w:space="0" w:color="000000"/>
            </w:tcBorders>
          </w:tcPr>
          <w:p w14:paraId="6E373D55" w14:textId="77777777" w:rsidR="00035A31" w:rsidRDefault="00035A31" w:rsidP="00035A31">
            <w:pPr>
              <w:spacing w:after="120"/>
              <w:ind w:left="720"/>
              <w:rPr>
                <w:sz w:val="20"/>
              </w:rPr>
            </w:pPr>
          </w:p>
        </w:tc>
        <w:tc>
          <w:tcPr>
            <w:tcW w:w="1797" w:type="dxa"/>
            <w:tcBorders>
              <w:top w:val="single" w:sz="8" w:space="0" w:color="000000"/>
              <w:left w:val="single" w:sz="8" w:space="0" w:color="000000"/>
              <w:right w:val="single" w:sz="8" w:space="0" w:color="000000"/>
            </w:tcBorders>
          </w:tcPr>
          <w:p w14:paraId="5838CD94" w14:textId="71D06D4A" w:rsidR="00035A31" w:rsidRPr="007D2267" w:rsidRDefault="00035A31" w:rsidP="00035A31">
            <w:pPr>
              <w:pStyle w:val="ListParagraph"/>
              <w:numPr>
                <w:ilvl w:val="0"/>
                <w:numId w:val="16"/>
              </w:numPr>
              <w:tabs>
                <w:tab w:val="left" w:pos="361"/>
              </w:tabs>
              <w:spacing w:after="120"/>
              <w:ind w:left="0" w:firstLine="0"/>
              <w:jc w:val="left"/>
              <w:rPr>
                <w:b/>
                <w:sz w:val="20"/>
              </w:rPr>
            </w:pPr>
            <w:r>
              <w:rPr>
                <w:b/>
                <w:sz w:val="20"/>
              </w:rPr>
              <w:t xml:space="preserve">No </w:t>
            </w:r>
            <w:r w:rsidRPr="007D2267">
              <w:rPr>
                <w:b/>
                <w:sz w:val="20"/>
              </w:rPr>
              <w:t>Personal Liability</w:t>
            </w:r>
            <w:r>
              <w:rPr>
                <w:b/>
                <w:sz w:val="20"/>
              </w:rPr>
              <w:t xml:space="preserve"> of Mortgagee</w:t>
            </w:r>
            <w:r w:rsidR="003A0CF7">
              <w:rPr>
                <w:b/>
                <w:sz w:val="20"/>
              </w:rPr>
              <w:t>*</w:t>
            </w:r>
          </w:p>
        </w:tc>
        <w:tc>
          <w:tcPr>
            <w:tcW w:w="3060" w:type="dxa"/>
            <w:tcBorders>
              <w:top w:val="single" w:sz="8" w:space="0" w:color="000000"/>
              <w:left w:val="single" w:sz="8" w:space="0" w:color="000000"/>
              <w:right w:val="single" w:sz="8" w:space="0" w:color="000000"/>
            </w:tcBorders>
          </w:tcPr>
          <w:p w14:paraId="16338F98" w14:textId="482AB8EC" w:rsidR="00035A31" w:rsidRDefault="00035A31" w:rsidP="00035A31">
            <w:pPr>
              <w:spacing w:after="120"/>
              <w:rPr>
                <w:sz w:val="20"/>
              </w:rPr>
            </w:pPr>
            <w:r>
              <w:rPr>
                <w:sz w:val="20"/>
              </w:rPr>
              <w:t xml:space="preserve">The mortgagee (or its nominees or transferee) must not have any personal liability under the Condominium Documents unless and until it has record title to the </w:t>
            </w:r>
            <w:r w:rsidR="00E33189">
              <w:rPr>
                <w:sz w:val="20"/>
              </w:rPr>
              <w:t>C</w:t>
            </w:r>
            <w:r>
              <w:rPr>
                <w:sz w:val="20"/>
              </w:rPr>
              <w:t>ondominium units owned by Borrower.</w:t>
            </w:r>
          </w:p>
        </w:tc>
        <w:tc>
          <w:tcPr>
            <w:tcW w:w="2935" w:type="dxa"/>
            <w:tcBorders>
              <w:top w:val="single" w:sz="8" w:space="0" w:color="000000"/>
              <w:left w:val="single" w:sz="8" w:space="0" w:color="000000"/>
              <w:right w:val="single" w:sz="8" w:space="0" w:color="000000"/>
            </w:tcBorders>
          </w:tcPr>
          <w:p w14:paraId="5318721D"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6BDEAFB4" w14:textId="77777777" w:rsidR="00035A31" w:rsidRDefault="00035A31" w:rsidP="00035A31">
            <w:pPr>
              <w:spacing w:before="120" w:after="120"/>
              <w:rPr>
                <w:sz w:val="20"/>
              </w:rPr>
            </w:pPr>
          </w:p>
        </w:tc>
      </w:tr>
      <w:tr w:rsidR="00035A31" w14:paraId="23FBB4A4" w14:textId="77777777" w:rsidTr="008C7289">
        <w:trPr>
          <w:jc w:val="center"/>
        </w:trPr>
        <w:tc>
          <w:tcPr>
            <w:tcW w:w="900" w:type="dxa"/>
            <w:tcBorders>
              <w:top w:val="single" w:sz="8" w:space="0" w:color="000000"/>
              <w:left w:val="single" w:sz="2" w:space="0" w:color="auto"/>
              <w:right w:val="single" w:sz="8" w:space="0" w:color="000000"/>
            </w:tcBorders>
          </w:tcPr>
          <w:p w14:paraId="0FA6EC0B" w14:textId="77777777" w:rsidR="00035A31" w:rsidRDefault="00035A31" w:rsidP="00035A31">
            <w:pPr>
              <w:spacing w:after="120"/>
              <w:rPr>
                <w:sz w:val="20"/>
              </w:rPr>
            </w:pPr>
          </w:p>
        </w:tc>
        <w:tc>
          <w:tcPr>
            <w:tcW w:w="1797" w:type="dxa"/>
            <w:tcBorders>
              <w:top w:val="single" w:sz="8" w:space="0" w:color="000000"/>
              <w:left w:val="single" w:sz="8" w:space="0" w:color="000000"/>
              <w:right w:val="single" w:sz="8" w:space="0" w:color="000000"/>
            </w:tcBorders>
          </w:tcPr>
          <w:p w14:paraId="11BA1DCB" w14:textId="46B220E5" w:rsidR="00035A31" w:rsidRPr="007D2267" w:rsidRDefault="00035A31" w:rsidP="00035A31">
            <w:pPr>
              <w:pStyle w:val="ListParagraph"/>
              <w:numPr>
                <w:ilvl w:val="0"/>
                <w:numId w:val="16"/>
              </w:numPr>
              <w:tabs>
                <w:tab w:val="left" w:pos="361"/>
              </w:tabs>
              <w:spacing w:after="120"/>
              <w:ind w:left="0" w:firstLine="0"/>
              <w:jc w:val="left"/>
              <w:rPr>
                <w:b/>
                <w:sz w:val="20"/>
              </w:rPr>
            </w:pPr>
            <w:r>
              <w:rPr>
                <w:b/>
                <w:sz w:val="20"/>
              </w:rPr>
              <w:t>No Cross Default with Mortgage Loan</w:t>
            </w:r>
          </w:p>
        </w:tc>
        <w:tc>
          <w:tcPr>
            <w:tcW w:w="3060" w:type="dxa"/>
            <w:tcBorders>
              <w:top w:val="single" w:sz="8" w:space="0" w:color="000000"/>
              <w:left w:val="single" w:sz="8" w:space="0" w:color="000000"/>
              <w:right w:val="single" w:sz="8" w:space="0" w:color="000000"/>
            </w:tcBorders>
          </w:tcPr>
          <w:p w14:paraId="5598A7BE" w14:textId="1EE19FD7" w:rsidR="00035A31" w:rsidRDefault="00035A31" w:rsidP="00035A31">
            <w:pPr>
              <w:spacing w:after="240"/>
              <w:rPr>
                <w:sz w:val="20"/>
              </w:rPr>
            </w:pPr>
            <w:r w:rsidRPr="007D2267">
              <w:rPr>
                <w:sz w:val="20"/>
              </w:rPr>
              <w:t>No default or event of default under the Loan Documents will, in and of itself, constitute a default or event of default under the Condominium Documents.</w:t>
            </w:r>
          </w:p>
        </w:tc>
        <w:tc>
          <w:tcPr>
            <w:tcW w:w="2935" w:type="dxa"/>
            <w:tcBorders>
              <w:top w:val="single" w:sz="8" w:space="0" w:color="000000"/>
              <w:left w:val="single" w:sz="8" w:space="0" w:color="000000"/>
              <w:right w:val="single" w:sz="8" w:space="0" w:color="000000"/>
            </w:tcBorders>
          </w:tcPr>
          <w:p w14:paraId="5C67F578"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1B40E772" w14:textId="77777777" w:rsidR="00035A31" w:rsidRDefault="00035A31" w:rsidP="00035A31">
            <w:pPr>
              <w:spacing w:before="120" w:after="120"/>
              <w:rPr>
                <w:sz w:val="20"/>
              </w:rPr>
            </w:pPr>
          </w:p>
        </w:tc>
      </w:tr>
      <w:tr w:rsidR="00035A31" w14:paraId="50315A23" w14:textId="77777777" w:rsidTr="008C7289">
        <w:trPr>
          <w:jc w:val="center"/>
        </w:trPr>
        <w:tc>
          <w:tcPr>
            <w:tcW w:w="900" w:type="dxa"/>
            <w:tcBorders>
              <w:left w:val="single" w:sz="2" w:space="0" w:color="auto"/>
              <w:right w:val="single" w:sz="8" w:space="0" w:color="000000"/>
            </w:tcBorders>
          </w:tcPr>
          <w:p w14:paraId="5EB60C57" w14:textId="77777777" w:rsidR="00035A31" w:rsidRDefault="00035A31" w:rsidP="00035A31">
            <w:pPr>
              <w:numPr>
                <w:ilvl w:val="0"/>
                <w:numId w:val="3"/>
              </w:numPr>
              <w:spacing w:after="120"/>
              <w:jc w:val="center"/>
              <w:rPr>
                <w:sz w:val="20"/>
              </w:rPr>
            </w:pPr>
          </w:p>
        </w:tc>
        <w:tc>
          <w:tcPr>
            <w:tcW w:w="1797" w:type="dxa"/>
            <w:tcBorders>
              <w:left w:val="single" w:sz="8" w:space="0" w:color="000000"/>
              <w:right w:val="single" w:sz="8" w:space="0" w:color="000000"/>
            </w:tcBorders>
          </w:tcPr>
          <w:p w14:paraId="090457CD" w14:textId="77777777" w:rsidR="00035A31" w:rsidRDefault="00035A31" w:rsidP="00035A31">
            <w:pPr>
              <w:spacing w:after="120"/>
              <w:jc w:val="left"/>
              <w:rPr>
                <w:b/>
                <w:sz w:val="20"/>
              </w:rPr>
            </w:pPr>
            <w:r>
              <w:rPr>
                <w:b/>
                <w:sz w:val="20"/>
              </w:rPr>
              <w:t>Subordination to Mortgage</w:t>
            </w:r>
          </w:p>
        </w:tc>
        <w:tc>
          <w:tcPr>
            <w:tcW w:w="3060" w:type="dxa"/>
            <w:tcBorders>
              <w:left w:val="single" w:sz="8" w:space="0" w:color="000000"/>
              <w:right w:val="single" w:sz="8" w:space="0" w:color="000000"/>
            </w:tcBorders>
          </w:tcPr>
          <w:p w14:paraId="06A9000F" w14:textId="53AAD345" w:rsidR="00035A31" w:rsidRDefault="00035A31" w:rsidP="00035A31">
            <w:pPr>
              <w:spacing w:after="120"/>
              <w:rPr>
                <w:bCs/>
                <w:kern w:val="2"/>
                <w:sz w:val="20"/>
              </w:rPr>
            </w:pPr>
            <w:r>
              <w:rPr>
                <w:bCs/>
                <w:kern w:val="2"/>
                <w:sz w:val="20"/>
              </w:rPr>
              <w:t>For Wholly</w:t>
            </w:r>
            <w:r w:rsidR="00232AAA">
              <w:rPr>
                <w:bCs/>
                <w:kern w:val="2"/>
                <w:sz w:val="20"/>
              </w:rPr>
              <w:t>-</w:t>
            </w:r>
            <w:r>
              <w:rPr>
                <w:bCs/>
                <w:kern w:val="2"/>
                <w:sz w:val="20"/>
              </w:rPr>
              <w:t xml:space="preserve">Owned </w:t>
            </w:r>
            <w:r w:rsidR="00232AAA">
              <w:rPr>
                <w:bCs/>
                <w:kern w:val="2"/>
                <w:sz w:val="20"/>
              </w:rPr>
              <w:t>C</w:t>
            </w:r>
            <w:r>
              <w:rPr>
                <w:bCs/>
                <w:kern w:val="2"/>
                <w:sz w:val="20"/>
              </w:rPr>
              <w:t>ondominiums, the Condominium Documents and all fees and assessments due thereunder must be subordinated to the Loan Documents (this may be satisfied by Borrower’s execution of Form 6304).</w:t>
            </w:r>
          </w:p>
          <w:p w14:paraId="29195B3B" w14:textId="455DADEA" w:rsidR="00035A31" w:rsidRDefault="00035A31" w:rsidP="00035A31">
            <w:pPr>
              <w:spacing w:after="120"/>
              <w:rPr>
                <w:bCs/>
                <w:kern w:val="2"/>
                <w:sz w:val="20"/>
              </w:rPr>
            </w:pPr>
            <w:r>
              <w:rPr>
                <w:bCs/>
                <w:kern w:val="2"/>
                <w:sz w:val="20"/>
              </w:rPr>
              <w:t>For Fractured Condominiums and Commercial Condominiums, all fees and assessments due</w:t>
            </w:r>
            <w:r w:rsidR="00A55C69">
              <w:rPr>
                <w:bCs/>
                <w:kern w:val="2"/>
                <w:sz w:val="20"/>
              </w:rPr>
              <w:t xml:space="preserve"> by Borrower </w:t>
            </w:r>
            <w:r>
              <w:rPr>
                <w:bCs/>
                <w:kern w:val="2"/>
                <w:sz w:val="20"/>
              </w:rPr>
              <w:t>under the Condominium Documents must be automatically subordinate to the Loan Documents.</w:t>
            </w:r>
          </w:p>
          <w:p w14:paraId="1C73F5DA" w14:textId="76FC3291" w:rsidR="00035A31" w:rsidRPr="00AA5EDA" w:rsidRDefault="00035A31" w:rsidP="00035A31">
            <w:pPr>
              <w:numPr>
                <w:ilvl w:val="1"/>
                <w:numId w:val="3"/>
              </w:numPr>
              <w:spacing w:after="120"/>
              <w:ind w:left="360" w:hanging="360"/>
              <w:rPr>
                <w:b/>
                <w:kern w:val="2"/>
                <w:sz w:val="20"/>
              </w:rPr>
            </w:pPr>
            <w:r w:rsidRPr="00075A1C">
              <w:rPr>
                <w:bCs/>
                <w:kern w:val="2"/>
                <w:sz w:val="20"/>
              </w:rPr>
              <w:t xml:space="preserve">The Condominium Documents may allow the placement of a lien for unpaid </w:t>
            </w:r>
            <w:r w:rsidRPr="00075A1C">
              <w:rPr>
                <w:bCs/>
                <w:kern w:val="2"/>
                <w:sz w:val="20"/>
              </w:rPr>
              <w:lastRenderedPageBreak/>
              <w:t>assessments which is subordinate to the mortgage.</w:t>
            </w:r>
          </w:p>
        </w:tc>
        <w:tc>
          <w:tcPr>
            <w:tcW w:w="2935" w:type="dxa"/>
            <w:tcBorders>
              <w:left w:val="single" w:sz="8" w:space="0" w:color="000000"/>
              <w:right w:val="single" w:sz="8" w:space="0" w:color="000000"/>
            </w:tcBorders>
          </w:tcPr>
          <w:p w14:paraId="27AB5ABA" w14:textId="77777777" w:rsidR="00035A31" w:rsidRDefault="00035A31" w:rsidP="00035A31">
            <w:pPr>
              <w:spacing w:before="120" w:after="120"/>
              <w:rPr>
                <w:sz w:val="20"/>
              </w:rPr>
            </w:pPr>
          </w:p>
        </w:tc>
        <w:tc>
          <w:tcPr>
            <w:tcW w:w="2935" w:type="dxa"/>
            <w:tcBorders>
              <w:top w:val="single" w:sz="8" w:space="0" w:color="000000"/>
              <w:left w:val="single" w:sz="8" w:space="0" w:color="000000"/>
              <w:bottom w:val="single" w:sz="8" w:space="0" w:color="000000"/>
              <w:right w:val="single" w:sz="2" w:space="0" w:color="auto"/>
            </w:tcBorders>
          </w:tcPr>
          <w:p w14:paraId="73C463B0" w14:textId="77777777" w:rsidR="00035A31" w:rsidRDefault="00035A31" w:rsidP="00035A31">
            <w:pPr>
              <w:spacing w:before="120" w:after="120"/>
              <w:rPr>
                <w:sz w:val="20"/>
              </w:rPr>
            </w:pPr>
          </w:p>
        </w:tc>
      </w:tr>
      <w:tr w:rsidR="00035A31" w14:paraId="10CA13D9" w14:textId="77777777" w:rsidTr="008C7289">
        <w:trPr>
          <w:jc w:val="center"/>
        </w:trPr>
        <w:tc>
          <w:tcPr>
            <w:tcW w:w="900" w:type="dxa"/>
            <w:tcBorders>
              <w:left w:val="single" w:sz="2" w:space="0" w:color="auto"/>
              <w:right w:val="single" w:sz="8" w:space="0" w:color="000000"/>
            </w:tcBorders>
          </w:tcPr>
          <w:p w14:paraId="105BCCA8" w14:textId="77777777" w:rsidR="00035A31" w:rsidRDefault="00035A31" w:rsidP="00035A31">
            <w:pPr>
              <w:numPr>
                <w:ilvl w:val="0"/>
                <w:numId w:val="3"/>
              </w:numPr>
              <w:spacing w:after="120"/>
              <w:jc w:val="center"/>
              <w:rPr>
                <w:sz w:val="20"/>
              </w:rPr>
            </w:pPr>
          </w:p>
        </w:tc>
        <w:tc>
          <w:tcPr>
            <w:tcW w:w="1797" w:type="dxa"/>
            <w:tcBorders>
              <w:left w:val="single" w:sz="8" w:space="0" w:color="000000"/>
              <w:right w:val="single" w:sz="8" w:space="0" w:color="000000"/>
            </w:tcBorders>
          </w:tcPr>
          <w:p w14:paraId="2CC6F7A3" w14:textId="199BBC40" w:rsidR="00035A31" w:rsidRDefault="00035A31" w:rsidP="00035A31">
            <w:pPr>
              <w:spacing w:after="120"/>
              <w:jc w:val="left"/>
              <w:rPr>
                <w:b/>
                <w:sz w:val="20"/>
              </w:rPr>
            </w:pPr>
            <w:r>
              <w:rPr>
                <w:b/>
                <w:sz w:val="20"/>
              </w:rPr>
              <w:t>No Amendment, Modification or Termination without Mortgagee Consent*</w:t>
            </w:r>
          </w:p>
        </w:tc>
        <w:tc>
          <w:tcPr>
            <w:tcW w:w="3060" w:type="dxa"/>
            <w:tcBorders>
              <w:left w:val="single" w:sz="8" w:space="0" w:color="000000"/>
              <w:right w:val="single" w:sz="8" w:space="0" w:color="000000"/>
            </w:tcBorders>
          </w:tcPr>
          <w:p w14:paraId="6817014D" w14:textId="0272A66F" w:rsidR="00035A31" w:rsidRPr="00A02879" w:rsidRDefault="00035A31" w:rsidP="00035A31">
            <w:pPr>
              <w:spacing w:after="120"/>
              <w:rPr>
                <w:b/>
                <w:bCs/>
                <w:kern w:val="2"/>
                <w:sz w:val="20"/>
              </w:rPr>
            </w:pPr>
            <w:r>
              <w:rPr>
                <w:sz w:val="20"/>
              </w:rPr>
              <w:t>The Condominium Documents must provide that</w:t>
            </w:r>
            <w:r w:rsidR="005B3C7E">
              <w:rPr>
                <w:sz w:val="20"/>
              </w:rPr>
              <w:t xml:space="preserve"> Borrower or mortgagee can prevent any </w:t>
            </w:r>
            <w:r>
              <w:rPr>
                <w:sz w:val="20"/>
              </w:rPr>
              <w:t xml:space="preserve">Material Amendment </w:t>
            </w:r>
            <w:r w:rsidR="00FA3C07">
              <w:rPr>
                <w:sz w:val="20"/>
              </w:rPr>
              <w:t xml:space="preserve"> or </w:t>
            </w:r>
            <w:r w:rsidR="005B3C7E">
              <w:rPr>
                <w:sz w:val="20"/>
              </w:rPr>
              <w:t xml:space="preserve">termination of </w:t>
            </w:r>
            <w:r>
              <w:rPr>
                <w:sz w:val="20"/>
              </w:rPr>
              <w:t>the Condominium.</w:t>
            </w:r>
          </w:p>
        </w:tc>
        <w:tc>
          <w:tcPr>
            <w:tcW w:w="2935" w:type="dxa"/>
            <w:tcBorders>
              <w:left w:val="single" w:sz="8" w:space="0" w:color="000000"/>
              <w:right w:val="single" w:sz="8" w:space="0" w:color="000000"/>
            </w:tcBorders>
          </w:tcPr>
          <w:p w14:paraId="5599E60D" w14:textId="39B88FCD" w:rsidR="00035A31" w:rsidRDefault="00035A31" w:rsidP="00035A31">
            <w:pPr>
              <w:spacing w:before="120" w:after="120"/>
              <w:rPr>
                <w:sz w:val="20"/>
              </w:rPr>
            </w:pPr>
          </w:p>
        </w:tc>
        <w:tc>
          <w:tcPr>
            <w:tcW w:w="2935" w:type="dxa"/>
            <w:tcBorders>
              <w:top w:val="single" w:sz="8" w:space="0" w:color="000000"/>
              <w:left w:val="single" w:sz="8" w:space="0" w:color="000000"/>
              <w:bottom w:val="single" w:sz="8" w:space="0" w:color="000000"/>
              <w:right w:val="single" w:sz="2" w:space="0" w:color="auto"/>
            </w:tcBorders>
          </w:tcPr>
          <w:p w14:paraId="0C1B5CF6" w14:textId="77777777" w:rsidR="00035A31" w:rsidRDefault="00035A31" w:rsidP="00035A31">
            <w:pPr>
              <w:spacing w:before="120" w:after="120"/>
              <w:rPr>
                <w:sz w:val="20"/>
              </w:rPr>
            </w:pPr>
          </w:p>
        </w:tc>
      </w:tr>
      <w:tr w:rsidR="00035A31" w14:paraId="031C6881" w14:textId="77777777" w:rsidTr="008C7289">
        <w:trPr>
          <w:jc w:val="center"/>
        </w:trPr>
        <w:tc>
          <w:tcPr>
            <w:tcW w:w="900" w:type="dxa"/>
            <w:tcBorders>
              <w:left w:val="single" w:sz="2" w:space="0" w:color="auto"/>
              <w:right w:val="single" w:sz="8" w:space="0" w:color="000000"/>
            </w:tcBorders>
          </w:tcPr>
          <w:p w14:paraId="33683470" w14:textId="77777777" w:rsidR="00035A31" w:rsidRDefault="00035A31" w:rsidP="00035A31">
            <w:pPr>
              <w:numPr>
                <w:ilvl w:val="0"/>
                <w:numId w:val="3"/>
              </w:numPr>
              <w:spacing w:after="120"/>
              <w:jc w:val="center"/>
              <w:rPr>
                <w:sz w:val="20"/>
              </w:rPr>
            </w:pPr>
          </w:p>
        </w:tc>
        <w:tc>
          <w:tcPr>
            <w:tcW w:w="1797" w:type="dxa"/>
            <w:tcBorders>
              <w:left w:val="single" w:sz="8" w:space="0" w:color="000000"/>
              <w:right w:val="single" w:sz="8" w:space="0" w:color="000000"/>
            </w:tcBorders>
          </w:tcPr>
          <w:p w14:paraId="3FB086E7" w14:textId="77777777" w:rsidR="00035A31" w:rsidRDefault="00035A31" w:rsidP="00035A31">
            <w:pPr>
              <w:spacing w:after="120"/>
              <w:jc w:val="left"/>
              <w:rPr>
                <w:b/>
                <w:sz w:val="20"/>
              </w:rPr>
            </w:pPr>
            <w:r>
              <w:rPr>
                <w:b/>
                <w:sz w:val="20"/>
              </w:rPr>
              <w:t>Other Terms</w:t>
            </w:r>
          </w:p>
        </w:tc>
        <w:tc>
          <w:tcPr>
            <w:tcW w:w="3060" w:type="dxa"/>
            <w:tcBorders>
              <w:left w:val="single" w:sz="8" w:space="0" w:color="000000"/>
              <w:right w:val="single" w:sz="8" w:space="0" w:color="000000"/>
            </w:tcBorders>
          </w:tcPr>
          <w:p w14:paraId="72341A11" w14:textId="77A0E98A" w:rsidR="00035A31" w:rsidRDefault="00035A31" w:rsidP="00035A31">
            <w:pPr>
              <w:spacing w:after="120"/>
              <w:rPr>
                <w:sz w:val="20"/>
              </w:rPr>
            </w:pPr>
            <w:r>
              <w:rPr>
                <w:sz w:val="20"/>
              </w:rPr>
              <w:t>The Condominium Documents must not contain any other unusual or noteworthy terms or rights that would be unacceptable to Lender, including any provisions that could materially adversely affect Lender’s rights of the Loan Documents or its lien under the mortgage, or the marketability or Lender’s ability to sell the property following a foreclosure event.</w:t>
            </w:r>
          </w:p>
        </w:tc>
        <w:tc>
          <w:tcPr>
            <w:tcW w:w="2935" w:type="dxa"/>
            <w:tcBorders>
              <w:left w:val="single" w:sz="8" w:space="0" w:color="000000"/>
              <w:right w:val="single" w:sz="8" w:space="0" w:color="000000"/>
            </w:tcBorders>
          </w:tcPr>
          <w:p w14:paraId="53D8E953" w14:textId="77777777" w:rsidR="00035A31" w:rsidRDefault="00035A31" w:rsidP="00035A31">
            <w:pPr>
              <w:spacing w:before="120" w:after="120"/>
              <w:rPr>
                <w:sz w:val="20"/>
              </w:rPr>
            </w:pPr>
          </w:p>
        </w:tc>
        <w:tc>
          <w:tcPr>
            <w:tcW w:w="2935" w:type="dxa"/>
            <w:tcBorders>
              <w:top w:val="single" w:sz="8" w:space="0" w:color="000000"/>
              <w:left w:val="single" w:sz="8" w:space="0" w:color="000000"/>
              <w:right w:val="single" w:sz="2" w:space="0" w:color="auto"/>
            </w:tcBorders>
          </w:tcPr>
          <w:p w14:paraId="437BE567" w14:textId="77777777" w:rsidR="00035A31" w:rsidRDefault="00035A31" w:rsidP="00035A31">
            <w:pPr>
              <w:spacing w:before="120" w:after="120"/>
              <w:rPr>
                <w:sz w:val="20"/>
              </w:rPr>
            </w:pPr>
          </w:p>
        </w:tc>
      </w:tr>
      <w:tr w:rsidR="00035A31" w14:paraId="4934B964" w14:textId="77777777" w:rsidTr="00712E9B">
        <w:trPr>
          <w:jc w:val="center"/>
        </w:trPr>
        <w:tc>
          <w:tcPr>
            <w:tcW w:w="900" w:type="dxa"/>
            <w:tcBorders>
              <w:top w:val="single" w:sz="8" w:space="0" w:color="000000"/>
              <w:left w:val="single" w:sz="2" w:space="0" w:color="auto"/>
              <w:bottom w:val="single" w:sz="2" w:space="0" w:color="auto"/>
              <w:right w:val="single" w:sz="8" w:space="0" w:color="000000"/>
            </w:tcBorders>
          </w:tcPr>
          <w:p w14:paraId="670B1164" w14:textId="77777777" w:rsidR="00035A31" w:rsidRDefault="00035A31" w:rsidP="00035A31">
            <w:pPr>
              <w:numPr>
                <w:ilvl w:val="0"/>
                <w:numId w:val="3"/>
              </w:numPr>
              <w:spacing w:after="120"/>
              <w:jc w:val="center"/>
              <w:rPr>
                <w:sz w:val="20"/>
              </w:rPr>
            </w:pPr>
          </w:p>
        </w:tc>
        <w:tc>
          <w:tcPr>
            <w:tcW w:w="1797" w:type="dxa"/>
            <w:tcBorders>
              <w:top w:val="single" w:sz="8" w:space="0" w:color="000000"/>
              <w:left w:val="single" w:sz="8" w:space="0" w:color="000000"/>
              <w:bottom w:val="single" w:sz="2" w:space="0" w:color="auto"/>
              <w:right w:val="single" w:sz="8" w:space="0" w:color="000000"/>
            </w:tcBorders>
          </w:tcPr>
          <w:p w14:paraId="2EA71FB7" w14:textId="63FDB002" w:rsidR="00035A31" w:rsidRPr="00806A0F" w:rsidRDefault="00035A31" w:rsidP="00035A31">
            <w:pPr>
              <w:spacing w:after="120"/>
              <w:jc w:val="left"/>
              <w:rPr>
                <w:b/>
                <w:sz w:val="20"/>
              </w:rPr>
            </w:pPr>
            <w:r>
              <w:rPr>
                <w:b/>
                <w:sz w:val="20"/>
              </w:rPr>
              <w:t>Statutory Issue</w:t>
            </w:r>
            <w:r w:rsidR="003A0CF7">
              <w:rPr>
                <w:b/>
                <w:sz w:val="20"/>
              </w:rPr>
              <w:t>*</w:t>
            </w:r>
          </w:p>
        </w:tc>
        <w:tc>
          <w:tcPr>
            <w:tcW w:w="3060" w:type="dxa"/>
            <w:tcBorders>
              <w:top w:val="single" w:sz="8" w:space="0" w:color="000000"/>
              <w:left w:val="single" w:sz="8" w:space="0" w:color="000000"/>
              <w:bottom w:val="single" w:sz="2" w:space="0" w:color="auto"/>
              <w:right w:val="single" w:sz="8" w:space="0" w:color="000000"/>
            </w:tcBorders>
          </w:tcPr>
          <w:p w14:paraId="5C788905" w14:textId="10A30526" w:rsidR="00035A31" w:rsidRDefault="003A0CF7" w:rsidP="00035A31">
            <w:pPr>
              <w:spacing w:after="120"/>
              <w:rPr>
                <w:sz w:val="20"/>
              </w:rPr>
            </w:pPr>
            <w:r>
              <w:rPr>
                <w:sz w:val="20"/>
              </w:rPr>
              <w:t>Confirm that the Statute(s) under which the Condominium was formed do not negatively affect the Condominium or responses above. Provide any additional relevant analysis separately.</w:t>
            </w:r>
            <w:r w:rsidR="00582063">
              <w:rPr>
                <w:sz w:val="20"/>
              </w:rPr>
              <w:t xml:space="preserve"> </w:t>
            </w:r>
          </w:p>
        </w:tc>
        <w:tc>
          <w:tcPr>
            <w:tcW w:w="2935" w:type="dxa"/>
            <w:tcBorders>
              <w:top w:val="single" w:sz="8" w:space="0" w:color="000000"/>
              <w:left w:val="single" w:sz="8" w:space="0" w:color="000000"/>
              <w:bottom w:val="single" w:sz="2" w:space="0" w:color="auto"/>
              <w:right w:val="single" w:sz="8" w:space="0" w:color="000000"/>
            </w:tcBorders>
          </w:tcPr>
          <w:p w14:paraId="172D60FB" w14:textId="77777777" w:rsidR="00035A31" w:rsidRDefault="00035A31" w:rsidP="00035A31">
            <w:pPr>
              <w:spacing w:before="120" w:after="120"/>
              <w:rPr>
                <w:sz w:val="20"/>
              </w:rPr>
            </w:pPr>
          </w:p>
        </w:tc>
        <w:tc>
          <w:tcPr>
            <w:tcW w:w="2935" w:type="dxa"/>
            <w:tcBorders>
              <w:top w:val="single" w:sz="8" w:space="0" w:color="000000"/>
              <w:left w:val="single" w:sz="8" w:space="0" w:color="000000"/>
              <w:bottom w:val="single" w:sz="2" w:space="0" w:color="auto"/>
              <w:right w:val="single" w:sz="2" w:space="0" w:color="auto"/>
            </w:tcBorders>
            <w:shd w:val="clear" w:color="auto" w:fill="auto"/>
          </w:tcPr>
          <w:p w14:paraId="42EE40B2" w14:textId="6E0B536A" w:rsidR="00035A31" w:rsidRDefault="00035A31" w:rsidP="00035A31">
            <w:pPr>
              <w:spacing w:before="120" w:after="120"/>
              <w:rPr>
                <w:sz w:val="20"/>
              </w:rPr>
            </w:pPr>
          </w:p>
        </w:tc>
      </w:tr>
    </w:tbl>
    <w:p w14:paraId="751F5E2F" w14:textId="53C78D93" w:rsidR="003B6118" w:rsidRPr="007D2267" w:rsidRDefault="004B3714" w:rsidP="0059501C">
      <w:pPr>
        <w:pStyle w:val="ListParagraph"/>
        <w:spacing w:before="480"/>
        <w:ind w:left="360"/>
        <w:rPr>
          <w:b/>
          <w:kern w:val="2"/>
          <w:szCs w:val="24"/>
        </w:rPr>
      </w:pPr>
      <w:r>
        <w:rPr>
          <w:b/>
          <w:kern w:val="2"/>
          <w:szCs w:val="24"/>
        </w:rPr>
        <w:t>*</w:t>
      </w:r>
      <w:r w:rsidR="003B6118">
        <w:rPr>
          <w:b/>
          <w:kern w:val="2"/>
          <w:szCs w:val="24"/>
        </w:rPr>
        <w:t xml:space="preserve">For Wholly-Owned Condominiums that are Controlled by Borrower:  </w:t>
      </w:r>
      <w:r w:rsidR="003B6118" w:rsidRPr="007D2267">
        <w:rPr>
          <w:bCs/>
          <w:kern w:val="2"/>
          <w:szCs w:val="24"/>
        </w:rPr>
        <w:t xml:space="preserve">After review of the Condominium Documents, in the event that Lender determines that the requirements starred* above are not satisfied, Lender is delegated the right to determine whether </w:t>
      </w:r>
      <w:r w:rsidR="003B6118">
        <w:rPr>
          <w:bCs/>
          <w:kern w:val="2"/>
          <w:szCs w:val="24"/>
        </w:rPr>
        <w:t xml:space="preserve">(1) </w:t>
      </w:r>
      <w:r w:rsidR="003B6118" w:rsidRPr="007D2267">
        <w:rPr>
          <w:bCs/>
          <w:kern w:val="2"/>
          <w:szCs w:val="24"/>
        </w:rPr>
        <w:t xml:space="preserve">such failure </w:t>
      </w:r>
      <w:r w:rsidR="0077211F">
        <w:rPr>
          <w:bCs/>
          <w:kern w:val="2"/>
          <w:szCs w:val="24"/>
        </w:rPr>
        <w:t xml:space="preserve">does not </w:t>
      </w:r>
      <w:r w:rsidR="003B6118" w:rsidRPr="007D2267">
        <w:rPr>
          <w:bCs/>
          <w:kern w:val="2"/>
          <w:szCs w:val="24"/>
        </w:rPr>
        <w:t xml:space="preserve">adversely affect Lender’s rights, the lien of the Security Instrument or Lender’s ability to exercise its rights </w:t>
      </w:r>
      <w:r w:rsidR="003B6118">
        <w:rPr>
          <w:bCs/>
          <w:kern w:val="2"/>
          <w:szCs w:val="24"/>
        </w:rPr>
        <w:t xml:space="preserve">and remedies </w:t>
      </w:r>
      <w:r w:rsidR="003B6118" w:rsidRPr="007D2267">
        <w:rPr>
          <w:bCs/>
          <w:kern w:val="2"/>
          <w:szCs w:val="24"/>
        </w:rPr>
        <w:t xml:space="preserve">under the Loan Documents, or </w:t>
      </w:r>
      <w:r w:rsidR="003B6118">
        <w:rPr>
          <w:bCs/>
          <w:kern w:val="2"/>
          <w:szCs w:val="24"/>
        </w:rPr>
        <w:t xml:space="preserve">(2) </w:t>
      </w:r>
      <w:r w:rsidR="003B6118" w:rsidRPr="007D2267">
        <w:rPr>
          <w:bCs/>
          <w:kern w:val="2"/>
          <w:szCs w:val="24"/>
        </w:rPr>
        <w:t xml:space="preserve">whether such failure is sufficiently mitigated by </w:t>
      </w:r>
      <w:r w:rsidR="003B6118">
        <w:rPr>
          <w:bCs/>
          <w:kern w:val="2"/>
          <w:szCs w:val="24"/>
        </w:rPr>
        <w:t xml:space="preserve">(a) </w:t>
      </w:r>
      <w:r w:rsidR="003B6118" w:rsidRPr="007D2267">
        <w:rPr>
          <w:bCs/>
          <w:kern w:val="2"/>
          <w:szCs w:val="24"/>
        </w:rPr>
        <w:t>the fact that Borrower wholly-owns and Controls the Condominium</w:t>
      </w:r>
      <w:r w:rsidR="003B6118">
        <w:rPr>
          <w:bCs/>
          <w:kern w:val="2"/>
          <w:szCs w:val="24"/>
        </w:rPr>
        <w:t>, or (b) making modifications to Form 6202 to address any such unsatisfied requirements.  In the case of (2), Lender may insert “Wholly-Owned” or “Wholly-Owned – 6202 to be modified,” as applicable, in the “Satisfied” Column above</w:t>
      </w:r>
      <w:r w:rsidR="003B6118" w:rsidRPr="007D2267">
        <w:rPr>
          <w:bCs/>
          <w:kern w:val="2"/>
          <w:szCs w:val="24"/>
        </w:rPr>
        <w:t>.</w:t>
      </w:r>
      <w:r w:rsidR="003B6118">
        <w:rPr>
          <w:b/>
          <w:kern w:val="2"/>
          <w:szCs w:val="24"/>
        </w:rPr>
        <w:t xml:space="preserve"> </w:t>
      </w:r>
    </w:p>
    <w:p w14:paraId="6F8328ED" w14:textId="3EBCE59C" w:rsidR="00774F86" w:rsidRDefault="00774F86" w:rsidP="00BB5CEE">
      <w:pPr>
        <w:rPr>
          <w:b/>
          <w:kern w:val="2"/>
          <w:szCs w:val="24"/>
        </w:rPr>
      </w:pPr>
    </w:p>
    <w:sectPr w:rsidR="00774F86" w:rsidSect="00DD71B7">
      <w:footerReference w:type="default" r:id="rId9"/>
      <w:headerReference w:type="first" r:id="rId10"/>
      <w:footerReference w:type="first" r:id="rId11"/>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FEC9" w14:textId="77777777" w:rsidR="002436BD" w:rsidRDefault="002436BD">
      <w:pPr>
        <w:spacing w:line="-20" w:lineRule="auto"/>
      </w:pPr>
    </w:p>
  </w:endnote>
  <w:endnote w:type="continuationSeparator" w:id="0">
    <w:p w14:paraId="49852933" w14:textId="77777777" w:rsidR="002436BD" w:rsidRDefault="002436BD">
      <w:r>
        <w:t xml:space="preserve"> </w:t>
      </w:r>
    </w:p>
  </w:endnote>
  <w:endnote w:type="continuationNotice" w:id="1">
    <w:p w14:paraId="1D8E4DC0" w14:textId="77777777" w:rsidR="002436BD" w:rsidRDefault="002436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8A37" w14:textId="030897DA" w:rsidR="00D57E8E" w:rsidRDefault="00D57E8E" w:rsidP="00D57E8E">
    <w:pPr>
      <w:rPr>
        <w:sz w:val="20"/>
      </w:rPr>
    </w:pPr>
  </w:p>
  <w:tbl>
    <w:tblPr>
      <w:tblW w:w="9690" w:type="dxa"/>
      <w:tblInd w:w="-90" w:type="dxa"/>
      <w:tblLook w:val="01E0" w:firstRow="1" w:lastRow="1" w:firstColumn="1" w:lastColumn="1" w:noHBand="0" w:noVBand="0"/>
    </w:tblPr>
    <w:tblGrid>
      <w:gridCol w:w="4038"/>
      <w:gridCol w:w="2460"/>
      <w:gridCol w:w="3192"/>
    </w:tblGrid>
    <w:tr w:rsidR="00D57E8E" w:rsidRPr="006F5826" w14:paraId="506DEF52" w14:textId="77777777" w:rsidTr="006C6B36">
      <w:tc>
        <w:tcPr>
          <w:tcW w:w="4038" w:type="dxa"/>
          <w:shd w:val="clear" w:color="auto" w:fill="auto"/>
          <w:vAlign w:val="bottom"/>
        </w:tcPr>
        <w:p w14:paraId="3092601C" w14:textId="3557196D" w:rsidR="00D57E8E" w:rsidRPr="006F5826" w:rsidRDefault="002250EB" w:rsidP="00D57E8E">
          <w:pPr>
            <w:pStyle w:val="Footer"/>
            <w:jc w:val="left"/>
            <w:rPr>
              <w:sz w:val="20"/>
            </w:rPr>
          </w:pPr>
          <w:r>
            <w:rPr>
              <w:b/>
              <w:sz w:val="20"/>
            </w:rPr>
            <w:t xml:space="preserve">Condominium Document </w:t>
          </w:r>
          <w:r w:rsidR="00D57E8E">
            <w:rPr>
              <w:b/>
              <w:sz w:val="20"/>
            </w:rPr>
            <w:t>Review Checklist</w:t>
          </w:r>
        </w:p>
      </w:tc>
      <w:tc>
        <w:tcPr>
          <w:tcW w:w="2460" w:type="dxa"/>
          <w:shd w:val="clear" w:color="auto" w:fill="auto"/>
          <w:vAlign w:val="bottom"/>
        </w:tcPr>
        <w:p w14:paraId="7A7DEB42" w14:textId="115BEC38" w:rsidR="00D57E8E" w:rsidRPr="006F5826" w:rsidRDefault="00D57E8E" w:rsidP="00D57E8E">
          <w:pPr>
            <w:pStyle w:val="Footer"/>
            <w:jc w:val="center"/>
            <w:rPr>
              <w:b/>
              <w:sz w:val="20"/>
            </w:rPr>
          </w:pPr>
          <w:r w:rsidRPr="006F5826">
            <w:rPr>
              <w:b/>
              <w:sz w:val="20"/>
            </w:rPr>
            <w:t xml:space="preserve">Form </w:t>
          </w:r>
          <w:r w:rsidR="00483240">
            <w:rPr>
              <w:b/>
              <w:sz w:val="20"/>
            </w:rPr>
            <w:t>649</w:t>
          </w:r>
          <w:r w:rsidR="00B9026E">
            <w:rPr>
              <w:b/>
              <w:sz w:val="20"/>
            </w:rPr>
            <w:t>8</w:t>
          </w:r>
        </w:p>
      </w:tc>
      <w:tc>
        <w:tcPr>
          <w:tcW w:w="3192" w:type="dxa"/>
          <w:shd w:val="clear" w:color="auto" w:fill="auto"/>
          <w:vAlign w:val="bottom"/>
        </w:tcPr>
        <w:p w14:paraId="4BB7420E" w14:textId="77777777" w:rsidR="00D57E8E" w:rsidRPr="006F5826" w:rsidRDefault="00D57E8E" w:rsidP="00BB5CEE">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BE6ECF">
            <w:rPr>
              <w:rStyle w:val="PageNumber"/>
              <w:b/>
              <w:noProof/>
              <w:sz w:val="20"/>
            </w:rPr>
            <w:t>1</w:t>
          </w:r>
          <w:r w:rsidRPr="006F5826">
            <w:rPr>
              <w:rStyle w:val="PageNumber"/>
              <w:b/>
              <w:sz w:val="20"/>
            </w:rPr>
            <w:fldChar w:fldCharType="end"/>
          </w:r>
        </w:p>
      </w:tc>
    </w:tr>
    <w:tr w:rsidR="00712E9B" w:rsidRPr="006F5826" w14:paraId="24A102FF" w14:textId="77777777" w:rsidTr="006C6B36">
      <w:tc>
        <w:tcPr>
          <w:tcW w:w="4038" w:type="dxa"/>
          <w:shd w:val="clear" w:color="auto" w:fill="auto"/>
          <w:vAlign w:val="bottom"/>
        </w:tcPr>
        <w:p w14:paraId="24830DA2" w14:textId="77777777" w:rsidR="00712E9B" w:rsidRPr="006F5826" w:rsidRDefault="00712E9B" w:rsidP="00712E9B">
          <w:pPr>
            <w:pStyle w:val="Footer"/>
            <w:rPr>
              <w:b/>
              <w:sz w:val="20"/>
            </w:rPr>
          </w:pPr>
          <w:r w:rsidRPr="006F5826">
            <w:rPr>
              <w:b/>
              <w:sz w:val="20"/>
            </w:rPr>
            <w:t>Fannie Mae</w:t>
          </w:r>
        </w:p>
      </w:tc>
      <w:tc>
        <w:tcPr>
          <w:tcW w:w="2460" w:type="dxa"/>
          <w:shd w:val="clear" w:color="auto" w:fill="auto"/>
          <w:vAlign w:val="bottom"/>
        </w:tcPr>
        <w:p w14:paraId="52AEC875" w14:textId="55138208" w:rsidR="00712E9B" w:rsidRPr="006F5826" w:rsidRDefault="0006756F" w:rsidP="00712E9B">
          <w:pPr>
            <w:pStyle w:val="Footer"/>
            <w:jc w:val="center"/>
            <w:rPr>
              <w:b/>
              <w:sz w:val="20"/>
            </w:rPr>
          </w:pPr>
          <w:r>
            <w:rPr>
              <w:b/>
              <w:sz w:val="20"/>
            </w:rPr>
            <w:t>06-23</w:t>
          </w:r>
        </w:p>
      </w:tc>
      <w:tc>
        <w:tcPr>
          <w:tcW w:w="3192" w:type="dxa"/>
          <w:shd w:val="clear" w:color="auto" w:fill="auto"/>
          <w:vAlign w:val="bottom"/>
        </w:tcPr>
        <w:p w14:paraId="164D0AB8" w14:textId="4633F77F" w:rsidR="00712E9B" w:rsidRPr="006F5826" w:rsidRDefault="00712E9B" w:rsidP="00712E9B">
          <w:pPr>
            <w:pStyle w:val="Footer"/>
            <w:jc w:val="right"/>
            <w:rPr>
              <w:b/>
              <w:sz w:val="20"/>
            </w:rPr>
          </w:pPr>
          <w:r w:rsidRPr="006F5826">
            <w:rPr>
              <w:b/>
              <w:sz w:val="20"/>
            </w:rPr>
            <w:t>©</w:t>
          </w:r>
          <w:r>
            <w:rPr>
              <w:b/>
              <w:sz w:val="20"/>
            </w:rPr>
            <w:t xml:space="preserve"> 2023</w:t>
          </w:r>
          <w:r w:rsidRPr="006F5826">
            <w:rPr>
              <w:b/>
              <w:sz w:val="20"/>
            </w:rPr>
            <w:t xml:space="preserve"> Fannie Mae</w:t>
          </w:r>
        </w:p>
      </w:tc>
    </w:tr>
  </w:tbl>
  <w:p w14:paraId="4FFCB56C" w14:textId="77777777" w:rsidR="002B186E" w:rsidRPr="00D57E8E" w:rsidRDefault="002B186E" w:rsidP="00D57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4809" w14:textId="2AEF4BB9" w:rsidR="00DD71B7" w:rsidRDefault="00DD71B7" w:rsidP="00DD71B7">
    <w:pPr>
      <w:rPr>
        <w:sz w:val="20"/>
      </w:rPr>
    </w:pPr>
  </w:p>
  <w:tbl>
    <w:tblPr>
      <w:tblW w:w="9690" w:type="dxa"/>
      <w:tblInd w:w="-90" w:type="dxa"/>
      <w:tblLook w:val="01E0" w:firstRow="1" w:lastRow="1" w:firstColumn="1" w:lastColumn="1" w:noHBand="0" w:noVBand="0"/>
    </w:tblPr>
    <w:tblGrid>
      <w:gridCol w:w="4038"/>
      <w:gridCol w:w="2460"/>
      <w:gridCol w:w="3192"/>
    </w:tblGrid>
    <w:tr w:rsidR="00DD71B7" w:rsidRPr="006F5826" w14:paraId="4B620397" w14:textId="77777777" w:rsidTr="00E47A11">
      <w:tc>
        <w:tcPr>
          <w:tcW w:w="4038" w:type="dxa"/>
          <w:shd w:val="clear" w:color="auto" w:fill="auto"/>
          <w:vAlign w:val="bottom"/>
        </w:tcPr>
        <w:p w14:paraId="4B4A4F6B" w14:textId="77777777" w:rsidR="00DD71B7" w:rsidRPr="006F5826" w:rsidRDefault="00DD71B7" w:rsidP="00DD71B7">
          <w:pPr>
            <w:pStyle w:val="Footer"/>
            <w:jc w:val="left"/>
            <w:rPr>
              <w:sz w:val="20"/>
            </w:rPr>
          </w:pPr>
          <w:r>
            <w:rPr>
              <w:b/>
              <w:sz w:val="20"/>
            </w:rPr>
            <w:t>Condominium Document Review Checklist</w:t>
          </w:r>
        </w:p>
      </w:tc>
      <w:tc>
        <w:tcPr>
          <w:tcW w:w="2460" w:type="dxa"/>
          <w:shd w:val="clear" w:color="auto" w:fill="auto"/>
          <w:vAlign w:val="bottom"/>
        </w:tcPr>
        <w:p w14:paraId="7CD5A704" w14:textId="77777777" w:rsidR="00DD71B7" w:rsidRPr="006F5826" w:rsidRDefault="00DD71B7" w:rsidP="00DD71B7">
          <w:pPr>
            <w:pStyle w:val="Footer"/>
            <w:jc w:val="center"/>
            <w:rPr>
              <w:b/>
              <w:sz w:val="20"/>
            </w:rPr>
          </w:pPr>
          <w:r w:rsidRPr="006F5826">
            <w:rPr>
              <w:b/>
              <w:sz w:val="20"/>
            </w:rPr>
            <w:t xml:space="preserve">Form </w:t>
          </w:r>
          <w:r>
            <w:rPr>
              <w:b/>
              <w:sz w:val="20"/>
            </w:rPr>
            <w:t>6498</w:t>
          </w:r>
        </w:p>
      </w:tc>
      <w:tc>
        <w:tcPr>
          <w:tcW w:w="3192" w:type="dxa"/>
          <w:shd w:val="clear" w:color="auto" w:fill="auto"/>
          <w:vAlign w:val="bottom"/>
        </w:tcPr>
        <w:p w14:paraId="2B753AEB" w14:textId="77777777" w:rsidR="00DD71B7" w:rsidRPr="006F5826" w:rsidRDefault="00DD71B7" w:rsidP="00DD71B7">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712E9B" w:rsidRPr="006F5826" w14:paraId="4C3AC211" w14:textId="77777777" w:rsidTr="00E47A11">
      <w:tc>
        <w:tcPr>
          <w:tcW w:w="4038" w:type="dxa"/>
          <w:shd w:val="clear" w:color="auto" w:fill="auto"/>
          <w:vAlign w:val="bottom"/>
        </w:tcPr>
        <w:p w14:paraId="0A3096DE" w14:textId="77777777" w:rsidR="00712E9B" w:rsidRPr="006F5826" w:rsidRDefault="00712E9B" w:rsidP="00712E9B">
          <w:pPr>
            <w:pStyle w:val="Footer"/>
            <w:rPr>
              <w:b/>
              <w:sz w:val="20"/>
            </w:rPr>
          </w:pPr>
          <w:r w:rsidRPr="006F5826">
            <w:rPr>
              <w:b/>
              <w:sz w:val="20"/>
            </w:rPr>
            <w:t>Fannie Mae</w:t>
          </w:r>
        </w:p>
      </w:tc>
      <w:tc>
        <w:tcPr>
          <w:tcW w:w="2460" w:type="dxa"/>
          <w:shd w:val="clear" w:color="auto" w:fill="auto"/>
          <w:vAlign w:val="bottom"/>
        </w:tcPr>
        <w:p w14:paraId="0518826B" w14:textId="3936BDF4" w:rsidR="00712E9B" w:rsidRPr="006F5826" w:rsidRDefault="0006756F" w:rsidP="00712E9B">
          <w:pPr>
            <w:pStyle w:val="Footer"/>
            <w:jc w:val="center"/>
            <w:rPr>
              <w:b/>
              <w:sz w:val="20"/>
            </w:rPr>
          </w:pPr>
          <w:r>
            <w:rPr>
              <w:b/>
              <w:sz w:val="20"/>
            </w:rPr>
            <w:t>06-23</w:t>
          </w:r>
        </w:p>
      </w:tc>
      <w:tc>
        <w:tcPr>
          <w:tcW w:w="3192" w:type="dxa"/>
          <w:shd w:val="clear" w:color="auto" w:fill="auto"/>
          <w:vAlign w:val="bottom"/>
        </w:tcPr>
        <w:p w14:paraId="184FE617" w14:textId="7DF2ABEA" w:rsidR="00712E9B" w:rsidRPr="006F5826" w:rsidRDefault="00712E9B" w:rsidP="00712E9B">
          <w:pPr>
            <w:pStyle w:val="Footer"/>
            <w:jc w:val="right"/>
            <w:rPr>
              <w:b/>
              <w:sz w:val="20"/>
            </w:rPr>
          </w:pPr>
          <w:r w:rsidRPr="006F5826">
            <w:rPr>
              <w:b/>
              <w:sz w:val="20"/>
            </w:rPr>
            <w:t>©</w:t>
          </w:r>
          <w:r>
            <w:rPr>
              <w:b/>
              <w:sz w:val="20"/>
            </w:rPr>
            <w:t xml:space="preserve"> 2023</w:t>
          </w:r>
          <w:r w:rsidRPr="006F5826">
            <w:rPr>
              <w:b/>
              <w:sz w:val="20"/>
            </w:rPr>
            <w:t xml:space="preserve"> Fannie Mae</w:t>
          </w:r>
        </w:p>
      </w:tc>
    </w:tr>
  </w:tbl>
  <w:p w14:paraId="0533EB7C" w14:textId="77777777" w:rsidR="00DD71B7" w:rsidRPr="00D57E8E" w:rsidRDefault="00DD71B7" w:rsidP="00DD7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07D3" w14:textId="425B7894" w:rsidR="0043725B" w:rsidRDefault="0043725B" w:rsidP="00D57E8E">
    <w:pPr>
      <w:rPr>
        <w:sz w:val="20"/>
      </w:rPr>
    </w:pPr>
  </w:p>
  <w:tbl>
    <w:tblPr>
      <w:tblW w:w="9690" w:type="dxa"/>
      <w:tblInd w:w="-90" w:type="dxa"/>
      <w:tblLook w:val="01E0" w:firstRow="1" w:lastRow="1" w:firstColumn="1" w:lastColumn="1" w:noHBand="0" w:noVBand="0"/>
    </w:tblPr>
    <w:tblGrid>
      <w:gridCol w:w="4038"/>
      <w:gridCol w:w="2460"/>
      <w:gridCol w:w="3192"/>
    </w:tblGrid>
    <w:tr w:rsidR="0043725B" w:rsidRPr="006F5826" w14:paraId="359FECBF" w14:textId="77777777" w:rsidTr="006C6B36">
      <w:tc>
        <w:tcPr>
          <w:tcW w:w="4038" w:type="dxa"/>
          <w:shd w:val="clear" w:color="auto" w:fill="auto"/>
          <w:vAlign w:val="bottom"/>
        </w:tcPr>
        <w:p w14:paraId="054ADFE8" w14:textId="77777777" w:rsidR="0043725B" w:rsidRPr="006F5826" w:rsidRDefault="0043725B" w:rsidP="00D57E8E">
          <w:pPr>
            <w:pStyle w:val="Footer"/>
            <w:jc w:val="left"/>
            <w:rPr>
              <w:sz w:val="20"/>
            </w:rPr>
          </w:pPr>
          <w:r>
            <w:rPr>
              <w:b/>
              <w:sz w:val="20"/>
            </w:rPr>
            <w:t>Condominium Document Review Checklist</w:t>
          </w:r>
        </w:p>
      </w:tc>
      <w:tc>
        <w:tcPr>
          <w:tcW w:w="2460" w:type="dxa"/>
          <w:shd w:val="clear" w:color="auto" w:fill="auto"/>
          <w:vAlign w:val="bottom"/>
        </w:tcPr>
        <w:p w14:paraId="247C67E1" w14:textId="77777777" w:rsidR="0043725B" w:rsidRPr="006F5826" w:rsidRDefault="0043725B" w:rsidP="00D57E8E">
          <w:pPr>
            <w:pStyle w:val="Footer"/>
            <w:jc w:val="center"/>
            <w:rPr>
              <w:b/>
              <w:sz w:val="20"/>
            </w:rPr>
          </w:pPr>
          <w:r w:rsidRPr="006F5826">
            <w:rPr>
              <w:b/>
              <w:sz w:val="20"/>
            </w:rPr>
            <w:t xml:space="preserve">Form </w:t>
          </w:r>
          <w:r>
            <w:rPr>
              <w:b/>
              <w:sz w:val="20"/>
            </w:rPr>
            <w:t>6498</w:t>
          </w:r>
        </w:p>
      </w:tc>
      <w:tc>
        <w:tcPr>
          <w:tcW w:w="3192" w:type="dxa"/>
          <w:shd w:val="clear" w:color="auto" w:fill="auto"/>
          <w:vAlign w:val="bottom"/>
        </w:tcPr>
        <w:p w14:paraId="53A9D6BD" w14:textId="77777777" w:rsidR="0043725B" w:rsidRPr="006F5826" w:rsidRDefault="0043725B" w:rsidP="00BB5CEE">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noProof/>
              <w:sz w:val="20"/>
            </w:rPr>
            <w:t>1</w:t>
          </w:r>
          <w:r w:rsidRPr="006F5826">
            <w:rPr>
              <w:rStyle w:val="PageNumber"/>
              <w:b/>
              <w:sz w:val="20"/>
            </w:rPr>
            <w:fldChar w:fldCharType="end"/>
          </w:r>
        </w:p>
      </w:tc>
    </w:tr>
    <w:tr w:rsidR="0043725B" w:rsidRPr="006F5826" w14:paraId="16157E45" w14:textId="77777777" w:rsidTr="006C6B36">
      <w:tc>
        <w:tcPr>
          <w:tcW w:w="4038" w:type="dxa"/>
          <w:shd w:val="clear" w:color="auto" w:fill="auto"/>
          <w:vAlign w:val="bottom"/>
        </w:tcPr>
        <w:p w14:paraId="534A3E4B" w14:textId="77777777" w:rsidR="0043725B" w:rsidRPr="006F5826" w:rsidRDefault="0043725B" w:rsidP="00D57E8E">
          <w:pPr>
            <w:pStyle w:val="Footer"/>
            <w:rPr>
              <w:b/>
              <w:sz w:val="20"/>
            </w:rPr>
          </w:pPr>
          <w:r w:rsidRPr="006F5826">
            <w:rPr>
              <w:b/>
              <w:sz w:val="20"/>
            </w:rPr>
            <w:t>Fannie Mae</w:t>
          </w:r>
        </w:p>
      </w:tc>
      <w:tc>
        <w:tcPr>
          <w:tcW w:w="2460" w:type="dxa"/>
          <w:shd w:val="clear" w:color="auto" w:fill="auto"/>
          <w:vAlign w:val="bottom"/>
        </w:tcPr>
        <w:p w14:paraId="62449418" w14:textId="2761093E" w:rsidR="0043725B" w:rsidRPr="006F5826" w:rsidRDefault="0006756F" w:rsidP="00D57E8E">
          <w:pPr>
            <w:pStyle w:val="Footer"/>
            <w:jc w:val="center"/>
            <w:rPr>
              <w:b/>
              <w:sz w:val="20"/>
            </w:rPr>
          </w:pPr>
          <w:r>
            <w:rPr>
              <w:b/>
              <w:sz w:val="20"/>
            </w:rPr>
            <w:t>06-23</w:t>
          </w:r>
        </w:p>
      </w:tc>
      <w:tc>
        <w:tcPr>
          <w:tcW w:w="3192" w:type="dxa"/>
          <w:shd w:val="clear" w:color="auto" w:fill="auto"/>
          <w:vAlign w:val="bottom"/>
        </w:tcPr>
        <w:p w14:paraId="7BF2362E" w14:textId="68C4216F" w:rsidR="0043725B" w:rsidRPr="006F5826" w:rsidRDefault="0043725B" w:rsidP="00D57E8E">
          <w:pPr>
            <w:pStyle w:val="Footer"/>
            <w:jc w:val="right"/>
            <w:rPr>
              <w:b/>
              <w:sz w:val="20"/>
            </w:rPr>
          </w:pPr>
          <w:r w:rsidRPr="006F5826">
            <w:rPr>
              <w:b/>
              <w:sz w:val="20"/>
            </w:rPr>
            <w:t>©</w:t>
          </w:r>
          <w:r>
            <w:rPr>
              <w:b/>
              <w:sz w:val="20"/>
            </w:rPr>
            <w:t xml:space="preserve"> 20</w:t>
          </w:r>
          <w:r w:rsidR="00712E9B">
            <w:rPr>
              <w:b/>
              <w:sz w:val="20"/>
            </w:rPr>
            <w:t>23</w:t>
          </w:r>
          <w:r w:rsidRPr="006F5826">
            <w:rPr>
              <w:b/>
              <w:sz w:val="20"/>
            </w:rPr>
            <w:t xml:space="preserve"> Fannie Mae</w:t>
          </w:r>
        </w:p>
      </w:tc>
    </w:tr>
  </w:tbl>
  <w:p w14:paraId="5199E4C6" w14:textId="77777777" w:rsidR="0043725B" w:rsidRPr="00D57E8E" w:rsidRDefault="0043725B" w:rsidP="00D57E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CC66" w14:textId="72333DB7" w:rsidR="00DD71B7" w:rsidRDefault="00DD71B7" w:rsidP="00DD71B7">
    <w:pPr>
      <w:rPr>
        <w:sz w:val="20"/>
      </w:rPr>
    </w:pPr>
  </w:p>
  <w:tbl>
    <w:tblPr>
      <w:tblW w:w="9690" w:type="dxa"/>
      <w:tblInd w:w="-90" w:type="dxa"/>
      <w:tblLook w:val="01E0" w:firstRow="1" w:lastRow="1" w:firstColumn="1" w:lastColumn="1" w:noHBand="0" w:noVBand="0"/>
    </w:tblPr>
    <w:tblGrid>
      <w:gridCol w:w="4038"/>
      <w:gridCol w:w="2460"/>
      <w:gridCol w:w="3192"/>
    </w:tblGrid>
    <w:tr w:rsidR="00DD71B7" w:rsidRPr="006F5826" w14:paraId="0690E3A0" w14:textId="77777777" w:rsidTr="00E47A11">
      <w:tc>
        <w:tcPr>
          <w:tcW w:w="4038" w:type="dxa"/>
          <w:shd w:val="clear" w:color="auto" w:fill="auto"/>
          <w:vAlign w:val="bottom"/>
        </w:tcPr>
        <w:p w14:paraId="34CD178F" w14:textId="77777777" w:rsidR="00DD71B7" w:rsidRPr="006F5826" w:rsidRDefault="00DD71B7" w:rsidP="00DD71B7">
          <w:pPr>
            <w:pStyle w:val="Footer"/>
            <w:jc w:val="left"/>
            <w:rPr>
              <w:sz w:val="20"/>
            </w:rPr>
          </w:pPr>
          <w:r>
            <w:rPr>
              <w:b/>
              <w:sz w:val="20"/>
            </w:rPr>
            <w:t>Condominium Document Review Checklist</w:t>
          </w:r>
        </w:p>
      </w:tc>
      <w:tc>
        <w:tcPr>
          <w:tcW w:w="2460" w:type="dxa"/>
          <w:shd w:val="clear" w:color="auto" w:fill="auto"/>
          <w:vAlign w:val="bottom"/>
        </w:tcPr>
        <w:p w14:paraId="3B0D8CC3" w14:textId="77777777" w:rsidR="00DD71B7" w:rsidRPr="006F5826" w:rsidRDefault="00DD71B7" w:rsidP="00DD71B7">
          <w:pPr>
            <w:pStyle w:val="Footer"/>
            <w:jc w:val="center"/>
            <w:rPr>
              <w:b/>
              <w:sz w:val="20"/>
            </w:rPr>
          </w:pPr>
          <w:r w:rsidRPr="006F5826">
            <w:rPr>
              <w:b/>
              <w:sz w:val="20"/>
            </w:rPr>
            <w:t xml:space="preserve">Form </w:t>
          </w:r>
          <w:r>
            <w:rPr>
              <w:b/>
              <w:sz w:val="20"/>
            </w:rPr>
            <w:t>6498</w:t>
          </w:r>
        </w:p>
      </w:tc>
      <w:tc>
        <w:tcPr>
          <w:tcW w:w="3192" w:type="dxa"/>
          <w:shd w:val="clear" w:color="auto" w:fill="auto"/>
          <w:vAlign w:val="bottom"/>
        </w:tcPr>
        <w:p w14:paraId="11DDD714" w14:textId="77777777" w:rsidR="00DD71B7" w:rsidRPr="006F5826" w:rsidRDefault="00DD71B7" w:rsidP="00DD71B7">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712E9B" w:rsidRPr="006F5826" w14:paraId="358C406F" w14:textId="77777777" w:rsidTr="00E47A11">
      <w:tc>
        <w:tcPr>
          <w:tcW w:w="4038" w:type="dxa"/>
          <w:shd w:val="clear" w:color="auto" w:fill="auto"/>
          <w:vAlign w:val="bottom"/>
        </w:tcPr>
        <w:p w14:paraId="7F791DEE" w14:textId="77777777" w:rsidR="00712E9B" w:rsidRPr="006F5826" w:rsidRDefault="00712E9B" w:rsidP="00712E9B">
          <w:pPr>
            <w:pStyle w:val="Footer"/>
            <w:rPr>
              <w:b/>
              <w:sz w:val="20"/>
            </w:rPr>
          </w:pPr>
          <w:r w:rsidRPr="006F5826">
            <w:rPr>
              <w:b/>
              <w:sz w:val="20"/>
            </w:rPr>
            <w:t>Fannie Mae</w:t>
          </w:r>
        </w:p>
      </w:tc>
      <w:tc>
        <w:tcPr>
          <w:tcW w:w="2460" w:type="dxa"/>
          <w:shd w:val="clear" w:color="auto" w:fill="auto"/>
          <w:vAlign w:val="bottom"/>
        </w:tcPr>
        <w:p w14:paraId="647E2520" w14:textId="7C569FE0" w:rsidR="00712E9B" w:rsidRPr="006F5826" w:rsidRDefault="0006756F" w:rsidP="00712E9B">
          <w:pPr>
            <w:pStyle w:val="Footer"/>
            <w:jc w:val="center"/>
            <w:rPr>
              <w:b/>
              <w:sz w:val="20"/>
            </w:rPr>
          </w:pPr>
          <w:r>
            <w:rPr>
              <w:b/>
              <w:sz w:val="20"/>
            </w:rPr>
            <w:t>06-23</w:t>
          </w:r>
        </w:p>
      </w:tc>
      <w:tc>
        <w:tcPr>
          <w:tcW w:w="3192" w:type="dxa"/>
          <w:shd w:val="clear" w:color="auto" w:fill="auto"/>
          <w:vAlign w:val="bottom"/>
        </w:tcPr>
        <w:p w14:paraId="56632B98" w14:textId="3A3A47C6" w:rsidR="00712E9B" w:rsidRPr="006F5826" w:rsidRDefault="00712E9B" w:rsidP="00712E9B">
          <w:pPr>
            <w:pStyle w:val="Footer"/>
            <w:jc w:val="right"/>
            <w:rPr>
              <w:b/>
              <w:sz w:val="20"/>
            </w:rPr>
          </w:pPr>
          <w:r w:rsidRPr="006F5826">
            <w:rPr>
              <w:b/>
              <w:sz w:val="20"/>
            </w:rPr>
            <w:t>©</w:t>
          </w:r>
          <w:r>
            <w:rPr>
              <w:b/>
              <w:sz w:val="20"/>
            </w:rPr>
            <w:t xml:space="preserve"> 2023</w:t>
          </w:r>
          <w:r w:rsidRPr="006F5826">
            <w:rPr>
              <w:b/>
              <w:sz w:val="20"/>
            </w:rPr>
            <w:t xml:space="preserve"> Fannie Mae</w:t>
          </w:r>
        </w:p>
      </w:tc>
    </w:tr>
  </w:tbl>
  <w:p w14:paraId="6090B079" w14:textId="77777777" w:rsidR="00DD71B7" w:rsidRPr="00D57E8E" w:rsidRDefault="00DD71B7" w:rsidP="00DD7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8730" w14:textId="77777777" w:rsidR="002436BD" w:rsidRDefault="002436BD">
      <w:r>
        <w:separator/>
      </w:r>
    </w:p>
  </w:footnote>
  <w:footnote w:type="continuationSeparator" w:id="0">
    <w:p w14:paraId="421CE045" w14:textId="77777777" w:rsidR="002436BD" w:rsidRDefault="002436BD">
      <w:r>
        <w:continuationSeparator/>
      </w:r>
    </w:p>
  </w:footnote>
  <w:footnote w:id="1">
    <w:p w14:paraId="121159F5" w14:textId="675C8D4C" w:rsidR="00671FB7" w:rsidRPr="00671FB7" w:rsidRDefault="00671FB7" w:rsidP="00671FB7">
      <w:pPr>
        <w:pStyle w:val="CommentText1"/>
        <w:rPr>
          <w:color w:val="000000" w:themeColor="text1"/>
        </w:rPr>
      </w:pPr>
      <w:r w:rsidRPr="00671FB7">
        <w:rPr>
          <w:rStyle w:val="FootnoteReference"/>
          <w:color w:val="000000" w:themeColor="text1"/>
        </w:rPr>
        <w:footnoteRef/>
      </w:r>
      <w:r w:rsidRPr="00671FB7">
        <w:rPr>
          <w:color w:val="000000" w:themeColor="text1"/>
        </w:rPr>
        <w:t xml:space="preserve"> </w:t>
      </w:r>
      <w:bookmarkStart w:id="1" w:name="_cp_change_2"/>
      <w:r w:rsidRPr="00671FB7">
        <w:rPr>
          <w:rFonts w:cstheme="minorHAnsi"/>
          <w:color w:val="000000" w:themeColor="text1"/>
          <w:u w:color="FF0000"/>
        </w:rPr>
        <w:t>“</w:t>
      </w:r>
      <w:r w:rsidRPr="00671FB7">
        <w:rPr>
          <w:rFonts w:cstheme="minorHAnsi"/>
          <w:b/>
          <w:bCs/>
          <w:color w:val="000000" w:themeColor="text1"/>
          <w:u w:color="FF0000"/>
        </w:rPr>
        <w:t>Complete</w:t>
      </w:r>
      <w:r w:rsidRPr="00671FB7">
        <w:rPr>
          <w:rFonts w:cstheme="minorHAnsi"/>
          <w:color w:val="000000" w:themeColor="text1"/>
          <w:u w:color="FF0000"/>
        </w:rPr>
        <w:t xml:space="preserve"> </w:t>
      </w:r>
      <w:r w:rsidRPr="00671FB7">
        <w:rPr>
          <w:rFonts w:cstheme="minorHAnsi"/>
          <w:b/>
          <w:bCs/>
          <w:color w:val="000000" w:themeColor="text1"/>
          <w:u w:color="FF0000"/>
        </w:rPr>
        <w:t>Condominium Control</w:t>
      </w:r>
      <w:r w:rsidRPr="00671FB7">
        <w:rPr>
          <w:rFonts w:cstheme="minorHAnsi"/>
          <w:color w:val="000000" w:themeColor="text1"/>
          <w:u w:color="FF0000"/>
        </w:rPr>
        <w:t>” is required for all Wholly-Owned Condominiums and means Borrower possesses the power (including the requisite votes in any body governing the Condominium) to direct or cause the direction of the management and operations of the Condominium, including the right to control the outcome of any matters that are subject to a vote and the right to consent to action before it is taken (including matters related to Condominium termination, amendments to the Condominium Documents, assessments, insurance requirements, and restoration or application of proceeds after a casualty or damage related to a condemnation).</w:t>
      </w:r>
      <w:bookmarkStart w:id="2" w:name="_cp_change_1"/>
      <w:bookmarkEnd w:id="1"/>
    </w:p>
    <w:p w14:paraId="3EB4C8FF" w14:textId="77777777" w:rsidR="00671FB7" w:rsidRPr="00671FB7" w:rsidRDefault="00671FB7" w:rsidP="00671FB7">
      <w:pPr>
        <w:pStyle w:val="CommentText1"/>
        <w:rPr>
          <w:color w:val="000000" w:themeColor="text1"/>
          <w:sz w:val="22"/>
          <w:szCs w:val="22"/>
        </w:rPr>
      </w:pPr>
      <w:bookmarkStart w:id="3" w:name="_cp_change_4"/>
      <w:bookmarkEnd w:id="2"/>
      <w:r w:rsidRPr="00671FB7">
        <w:rPr>
          <w:rFonts w:cstheme="minorHAnsi"/>
          <w:color w:val="000000" w:themeColor="text1"/>
          <w:u w:color="FF0000"/>
        </w:rPr>
        <w:t>“</w:t>
      </w:r>
      <w:r w:rsidRPr="00671FB7">
        <w:rPr>
          <w:rFonts w:cstheme="minorHAnsi"/>
          <w:b/>
          <w:bCs/>
          <w:color w:val="000000" w:themeColor="text1"/>
          <w:u w:color="FF0000"/>
        </w:rPr>
        <w:t>Material Condominium Control</w:t>
      </w:r>
      <w:r w:rsidRPr="00671FB7">
        <w:rPr>
          <w:rFonts w:cstheme="minorHAnsi"/>
          <w:color w:val="000000" w:themeColor="text1"/>
          <w:u w:color="FF0000"/>
        </w:rPr>
        <w:t xml:space="preserve">” is required for all Commercial Condominiums and Fractured Condominiums and means </w:t>
      </w:r>
      <w:r w:rsidRPr="00671FB7">
        <w:rPr>
          <w:color w:val="000000" w:themeColor="text1"/>
          <w:u w:color="FF0000"/>
        </w:rPr>
        <w:t>(a) the Borrower (individually or together with its mortgagee) possesses the power (including the requisite votes in any body that directly or indirectly governs the Condominium) sufficient to prevent Condominium termination and any Material Amendment to the Condominium Documents, and (b) the Borrower (individually or together with its mortgagee) possesses the power to require (or the Condominium Documents must require) (1) the repair and restoration of the Condominium (including common elements) in the event of a casualty (or damage related to a condemnation) of 80% or less of either the common elements or the Condominium unit(s) owned by the Borrower, and (2) with respect to any casualty or condemnation event that cannot be repaired or restored, timely distribution of the insurance or condemnation proceeds to the Condominium unit owners. As used herein</w:t>
      </w:r>
      <w:r w:rsidRPr="00671FB7">
        <w:rPr>
          <w:rStyle w:val="cf01"/>
          <w:rFonts w:asciiTheme="minorHAnsi" w:hAnsiTheme="minorHAnsi" w:cstheme="minorHAnsi"/>
          <w:color w:val="000000" w:themeColor="text1"/>
          <w:sz w:val="22"/>
          <w:szCs w:val="22"/>
          <w:u w:color="FF0000"/>
        </w:rPr>
        <w:t xml:space="preserve"> </w:t>
      </w:r>
      <w:r w:rsidRPr="00671FB7">
        <w:rPr>
          <w:rFonts w:cstheme="minorHAnsi"/>
          <w:color w:val="000000" w:themeColor="text1"/>
          <w:u w:color="FF0000"/>
        </w:rPr>
        <w:t>“</w:t>
      </w:r>
      <w:r w:rsidRPr="00671FB7">
        <w:rPr>
          <w:rFonts w:cstheme="minorHAnsi"/>
          <w:b/>
          <w:bCs/>
          <w:color w:val="000000" w:themeColor="text1"/>
          <w:u w:color="FF0000"/>
        </w:rPr>
        <w:t>Material Amendments</w:t>
      </w:r>
      <w:r w:rsidRPr="00671FB7">
        <w:rPr>
          <w:rFonts w:cstheme="minorHAnsi"/>
          <w:color w:val="000000" w:themeColor="text1"/>
          <w:u w:color="FF0000"/>
        </w:rPr>
        <w:t>” means changes to the Condominium Documents that pertain to:</w:t>
      </w:r>
      <w:bookmarkStart w:id="4" w:name="_cp_change_3"/>
      <w:bookmarkEnd w:id="3"/>
    </w:p>
    <w:p w14:paraId="388FB2EF" w14:textId="77777777" w:rsidR="00671FB7" w:rsidRPr="00671FB7" w:rsidRDefault="00671FB7" w:rsidP="00671FB7">
      <w:pPr>
        <w:ind w:left="720"/>
        <w:rPr>
          <w:color w:val="000000" w:themeColor="text1"/>
          <w:sz w:val="20"/>
        </w:rPr>
      </w:pPr>
      <w:bookmarkStart w:id="5" w:name="_cp_change_6"/>
      <w:bookmarkEnd w:id="4"/>
      <w:r w:rsidRPr="00671FB7">
        <w:rPr>
          <w:rFonts w:cstheme="minorHAnsi"/>
          <w:color w:val="000000" w:themeColor="text1"/>
          <w:sz w:val="20"/>
          <w:u w:color="FF0000"/>
        </w:rPr>
        <w:t>- modifying insurance requirements, use of insurance proceeds or rebuild requirements after a casualty or condemnation;</w:t>
      </w:r>
      <w:bookmarkStart w:id="6" w:name="_cp_change_5"/>
      <w:bookmarkEnd w:id="5"/>
    </w:p>
    <w:p w14:paraId="7BD03B8F" w14:textId="77777777" w:rsidR="00671FB7" w:rsidRPr="00671FB7" w:rsidRDefault="00671FB7" w:rsidP="00671FB7">
      <w:pPr>
        <w:ind w:left="720"/>
        <w:rPr>
          <w:color w:val="000000" w:themeColor="text1"/>
          <w:sz w:val="20"/>
        </w:rPr>
      </w:pPr>
      <w:bookmarkStart w:id="7" w:name="_cp_change_8"/>
      <w:bookmarkEnd w:id="6"/>
      <w:r w:rsidRPr="00671FB7">
        <w:rPr>
          <w:rFonts w:cstheme="minorHAnsi"/>
          <w:color w:val="000000" w:themeColor="text1"/>
          <w:sz w:val="20"/>
          <w:u w:color="FF0000"/>
        </w:rPr>
        <w:t>- altering or restricting the use of the Borrower Condominium Units, the common elements or any other easements;</w:t>
      </w:r>
      <w:bookmarkStart w:id="8" w:name="_cp_change_7"/>
      <w:bookmarkEnd w:id="7"/>
    </w:p>
    <w:p w14:paraId="7E89DAC0" w14:textId="77777777" w:rsidR="00671FB7" w:rsidRPr="00671FB7" w:rsidRDefault="00671FB7" w:rsidP="00671FB7">
      <w:pPr>
        <w:ind w:left="720"/>
        <w:rPr>
          <w:color w:val="000000" w:themeColor="text1"/>
          <w:sz w:val="20"/>
        </w:rPr>
      </w:pPr>
      <w:bookmarkStart w:id="9" w:name="_cp_change_10"/>
      <w:bookmarkEnd w:id="8"/>
      <w:r w:rsidRPr="00671FB7">
        <w:rPr>
          <w:rFonts w:cstheme="minorHAnsi"/>
          <w:color w:val="000000" w:themeColor="text1"/>
          <w:sz w:val="20"/>
          <w:u w:color="FF0000"/>
        </w:rPr>
        <w:t>- decreasing or adversely affecting mortgagee rights or notices;</w:t>
      </w:r>
      <w:bookmarkStart w:id="10" w:name="_cp_change_9"/>
      <w:bookmarkEnd w:id="9"/>
    </w:p>
    <w:p w14:paraId="0999F70F" w14:textId="77777777" w:rsidR="00671FB7" w:rsidRPr="00671FB7" w:rsidRDefault="00671FB7" w:rsidP="00671FB7">
      <w:pPr>
        <w:ind w:left="720"/>
        <w:rPr>
          <w:color w:val="000000" w:themeColor="text1"/>
          <w:sz w:val="20"/>
        </w:rPr>
      </w:pPr>
      <w:bookmarkStart w:id="11" w:name="_cp_change_12"/>
      <w:bookmarkEnd w:id="10"/>
      <w:r w:rsidRPr="00671FB7">
        <w:rPr>
          <w:rFonts w:cstheme="minorHAnsi"/>
          <w:color w:val="000000" w:themeColor="text1"/>
          <w:sz w:val="20"/>
          <w:u w:color="FF0000"/>
        </w:rPr>
        <w:t>- altering or diluting voting rights or the number of board seats;</w:t>
      </w:r>
      <w:bookmarkStart w:id="12" w:name="_cp_change_11"/>
      <w:bookmarkEnd w:id="11"/>
    </w:p>
    <w:p w14:paraId="72A79EF0" w14:textId="77777777" w:rsidR="00671FB7" w:rsidRPr="00671FB7" w:rsidRDefault="00671FB7" w:rsidP="00671FB7">
      <w:pPr>
        <w:ind w:left="720"/>
        <w:rPr>
          <w:color w:val="000000" w:themeColor="text1"/>
          <w:sz w:val="20"/>
        </w:rPr>
      </w:pPr>
      <w:bookmarkStart w:id="13" w:name="_cp_change_14"/>
      <w:bookmarkEnd w:id="12"/>
      <w:r w:rsidRPr="00671FB7">
        <w:rPr>
          <w:rFonts w:cstheme="minorHAnsi"/>
          <w:color w:val="000000" w:themeColor="text1"/>
          <w:sz w:val="20"/>
          <w:u w:color="FF0000"/>
        </w:rPr>
        <w:t>- diluting Borrower’s ownership interest in or use of common elements;</w:t>
      </w:r>
      <w:bookmarkStart w:id="14" w:name="_cp_change_13"/>
      <w:bookmarkEnd w:id="13"/>
    </w:p>
    <w:p w14:paraId="238948A3" w14:textId="77777777" w:rsidR="00671FB7" w:rsidRPr="00671FB7" w:rsidRDefault="00671FB7" w:rsidP="00671FB7">
      <w:pPr>
        <w:ind w:left="720"/>
        <w:rPr>
          <w:color w:val="000000" w:themeColor="text1"/>
          <w:sz w:val="20"/>
        </w:rPr>
      </w:pPr>
      <w:bookmarkStart w:id="15" w:name="_cp_change_16"/>
      <w:bookmarkEnd w:id="14"/>
      <w:r w:rsidRPr="00671FB7">
        <w:rPr>
          <w:rFonts w:cstheme="minorHAnsi"/>
          <w:color w:val="000000" w:themeColor="text1"/>
          <w:sz w:val="20"/>
          <w:u w:color="FF0000"/>
        </w:rPr>
        <w:t>- changes to the assessment structure, any aspect of cost sharing amongst the parties, or how assessments (including special assessments) are determined; or</w:t>
      </w:r>
      <w:bookmarkStart w:id="16" w:name="_cp_change_15"/>
      <w:bookmarkEnd w:id="15"/>
    </w:p>
    <w:p w14:paraId="64B45AF9" w14:textId="77777777" w:rsidR="00671FB7" w:rsidRPr="00671FB7" w:rsidRDefault="00671FB7" w:rsidP="00671FB7">
      <w:pPr>
        <w:pStyle w:val="Default"/>
        <w:ind w:left="720"/>
        <w:rPr>
          <w:color w:val="000000" w:themeColor="text1"/>
          <w:sz w:val="20"/>
        </w:rPr>
      </w:pPr>
      <w:bookmarkStart w:id="17" w:name="_cp_change_18"/>
      <w:bookmarkEnd w:id="16"/>
      <w:r w:rsidRPr="00671FB7">
        <w:rPr>
          <w:rFonts w:ascii="Times New Roman" w:eastAsia="Times New Roman" w:hAnsi="Times New Roman" w:cstheme="minorHAnsi"/>
          <w:color w:val="000000" w:themeColor="text1"/>
          <w:sz w:val="20"/>
          <w:szCs w:val="20"/>
          <w:u w:color="FF0000"/>
        </w:rPr>
        <w:t>- causing or allowing termination the Condominium without Borrower or mortgagee consent</w:t>
      </w:r>
      <w:r w:rsidRPr="00671FB7">
        <w:rPr>
          <w:color w:val="000000" w:themeColor="text1"/>
          <w:sz w:val="20"/>
          <w:szCs w:val="20"/>
          <w:u w:color="FF0000"/>
        </w:rPr>
        <w:t>.</w:t>
      </w:r>
      <w:bookmarkStart w:id="18" w:name="_cp_change_17"/>
      <w:bookmarkEnd w:id="17"/>
    </w:p>
    <w:bookmarkEnd w:id="18"/>
    <w:p w14:paraId="1DC5ACA7" w14:textId="7612E06A" w:rsidR="00671FB7" w:rsidRDefault="00671F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F9F" w14:textId="2FA21399" w:rsidR="00DD71B7" w:rsidRPr="00DD71B7" w:rsidRDefault="00DD71B7" w:rsidP="00DD7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140AA"/>
    <w:multiLevelType w:val="hybridMultilevel"/>
    <w:tmpl w:val="19D42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6505D"/>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AE27CEE"/>
    <w:multiLevelType w:val="hybridMultilevel"/>
    <w:tmpl w:val="7DCA3F30"/>
    <w:lvl w:ilvl="0" w:tplc="A41A0B22">
      <w:start w:val="1"/>
      <w:numFmt w:val="lowerRoman"/>
      <w:lvlText w:val="(%1)"/>
      <w:lvlJc w:val="left"/>
      <w:pPr>
        <w:ind w:left="991" w:hanging="72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4" w15:restartNumberingAfterBreak="0">
    <w:nsid w:val="1FE67753"/>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5D47869"/>
    <w:multiLevelType w:val="hybridMultilevel"/>
    <w:tmpl w:val="34B6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B061D"/>
    <w:multiLevelType w:val="hybridMultilevel"/>
    <w:tmpl w:val="8B32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B76BF"/>
    <w:multiLevelType w:val="hybridMultilevel"/>
    <w:tmpl w:val="AAD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10" w15:restartNumberingAfterBreak="0">
    <w:nsid w:val="4DF916AE"/>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5CE62F8C"/>
    <w:multiLevelType w:val="hybridMultilevel"/>
    <w:tmpl w:val="89AAA3C0"/>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B67B9"/>
    <w:multiLevelType w:val="hybridMultilevel"/>
    <w:tmpl w:val="DF42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604DF"/>
    <w:multiLevelType w:val="multilevel"/>
    <w:tmpl w:val="13BA0546"/>
    <w:lvl w:ilvl="0">
      <w:start w:val="1"/>
      <w:numFmt w:val="decimal"/>
      <w:suff w:val="nothing"/>
      <w:lvlText w:val="%1."/>
      <w:lvlJc w:val="left"/>
      <w:pPr>
        <w:ind w:left="720" w:hanging="648"/>
      </w:pPr>
      <w:rPr>
        <w:rFonts w:cs="Times New Roman" w:hint="default"/>
      </w:rPr>
    </w:lvl>
    <w:lvl w:ilvl="1">
      <w:numFmt w:val="bullet"/>
      <w:lvlText w:val=""/>
      <w:lvlJc w:val="left"/>
      <w:pPr>
        <w:tabs>
          <w:tab w:val="num" w:pos="360"/>
        </w:tabs>
        <w:ind w:left="1440" w:hanging="1440"/>
      </w:pPr>
      <w:rPr>
        <w:rFonts w:ascii="Wingdings" w:hAnsi="Wingdings" w:hint="default"/>
        <w:sz w:val="16"/>
      </w:r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15" w15:restartNumberingAfterBreak="0">
    <w:nsid w:val="75F50460"/>
    <w:multiLevelType w:val="hybridMultilevel"/>
    <w:tmpl w:val="E784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82BD9"/>
    <w:multiLevelType w:val="hybridMultilevel"/>
    <w:tmpl w:val="D89EA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1"/>
  </w:num>
  <w:num w:numId="8">
    <w:abstractNumId w:val="6"/>
  </w:num>
  <w:num w:numId="9">
    <w:abstractNumId w:val="5"/>
  </w:num>
  <w:num w:numId="10">
    <w:abstractNumId w:val="16"/>
  </w:num>
  <w:num w:numId="11">
    <w:abstractNumId w:val="7"/>
  </w:num>
  <w:num w:numId="12">
    <w:abstractNumId w:val="13"/>
  </w:num>
  <w:num w:numId="13">
    <w:abstractNumId w:val="2"/>
  </w:num>
  <w:num w:numId="14">
    <w:abstractNumId w:val="15"/>
  </w:num>
  <w:num w:numId="15">
    <w:abstractNumId w:val="4"/>
  </w:num>
  <w:num w:numId="16">
    <w:abstractNumId w:val="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3802"/>
    <w:rsid w:val="00007844"/>
    <w:rsid w:val="00011EA8"/>
    <w:rsid w:val="0001477C"/>
    <w:rsid w:val="00021929"/>
    <w:rsid w:val="000272E6"/>
    <w:rsid w:val="00027540"/>
    <w:rsid w:val="000349AC"/>
    <w:rsid w:val="00034EE1"/>
    <w:rsid w:val="00035A31"/>
    <w:rsid w:val="00040DA4"/>
    <w:rsid w:val="00046326"/>
    <w:rsid w:val="000463CB"/>
    <w:rsid w:val="00053E0C"/>
    <w:rsid w:val="00056DAD"/>
    <w:rsid w:val="0005793B"/>
    <w:rsid w:val="000612E2"/>
    <w:rsid w:val="0006535C"/>
    <w:rsid w:val="00065D51"/>
    <w:rsid w:val="0006756F"/>
    <w:rsid w:val="000702B5"/>
    <w:rsid w:val="00072543"/>
    <w:rsid w:val="00075A1C"/>
    <w:rsid w:val="000869DA"/>
    <w:rsid w:val="00087862"/>
    <w:rsid w:val="000914C4"/>
    <w:rsid w:val="00095178"/>
    <w:rsid w:val="000A65E6"/>
    <w:rsid w:val="000B7BFF"/>
    <w:rsid w:val="000B7E90"/>
    <w:rsid w:val="000C1E56"/>
    <w:rsid w:val="000D4046"/>
    <w:rsid w:val="000E4E59"/>
    <w:rsid w:val="000F28D8"/>
    <w:rsid w:val="000F39EE"/>
    <w:rsid w:val="000F563A"/>
    <w:rsid w:val="000F7FBA"/>
    <w:rsid w:val="00101C42"/>
    <w:rsid w:val="00103784"/>
    <w:rsid w:val="00103C8B"/>
    <w:rsid w:val="0010709D"/>
    <w:rsid w:val="001076AC"/>
    <w:rsid w:val="00110840"/>
    <w:rsid w:val="00112AF4"/>
    <w:rsid w:val="001166D8"/>
    <w:rsid w:val="00116C6C"/>
    <w:rsid w:val="0011764B"/>
    <w:rsid w:val="00127DE4"/>
    <w:rsid w:val="001308A2"/>
    <w:rsid w:val="0013445C"/>
    <w:rsid w:val="0013573F"/>
    <w:rsid w:val="00142366"/>
    <w:rsid w:val="0015202F"/>
    <w:rsid w:val="001536F5"/>
    <w:rsid w:val="00153876"/>
    <w:rsid w:val="00153CC5"/>
    <w:rsid w:val="0015581E"/>
    <w:rsid w:val="00157ADF"/>
    <w:rsid w:val="00161CC7"/>
    <w:rsid w:val="00164DB5"/>
    <w:rsid w:val="00164EDA"/>
    <w:rsid w:val="00167BC8"/>
    <w:rsid w:val="001708A3"/>
    <w:rsid w:val="00170C0A"/>
    <w:rsid w:val="00185A08"/>
    <w:rsid w:val="001878DC"/>
    <w:rsid w:val="00187C8A"/>
    <w:rsid w:val="00191CB0"/>
    <w:rsid w:val="00194892"/>
    <w:rsid w:val="00194C8B"/>
    <w:rsid w:val="00195F61"/>
    <w:rsid w:val="001A0C9F"/>
    <w:rsid w:val="001A2A67"/>
    <w:rsid w:val="001A7B5E"/>
    <w:rsid w:val="001B3EE9"/>
    <w:rsid w:val="001C1D2A"/>
    <w:rsid w:val="001C59D4"/>
    <w:rsid w:val="001C5F31"/>
    <w:rsid w:val="001C69F5"/>
    <w:rsid w:val="001C7302"/>
    <w:rsid w:val="001D0412"/>
    <w:rsid w:val="001E2610"/>
    <w:rsid w:val="001E4B16"/>
    <w:rsid w:val="001E6836"/>
    <w:rsid w:val="001E6AA0"/>
    <w:rsid w:val="001E6C56"/>
    <w:rsid w:val="001F0D92"/>
    <w:rsid w:val="001F79AE"/>
    <w:rsid w:val="0021042E"/>
    <w:rsid w:val="002137D9"/>
    <w:rsid w:val="00217268"/>
    <w:rsid w:val="002177B8"/>
    <w:rsid w:val="0022093C"/>
    <w:rsid w:val="0022223E"/>
    <w:rsid w:val="00223809"/>
    <w:rsid w:val="002250EB"/>
    <w:rsid w:val="002270D1"/>
    <w:rsid w:val="00232074"/>
    <w:rsid w:val="00232AAA"/>
    <w:rsid w:val="00240B84"/>
    <w:rsid w:val="002436BD"/>
    <w:rsid w:val="00244365"/>
    <w:rsid w:val="0025069E"/>
    <w:rsid w:val="00253D34"/>
    <w:rsid w:val="002566A7"/>
    <w:rsid w:val="00257FE6"/>
    <w:rsid w:val="00263E70"/>
    <w:rsid w:val="00266D74"/>
    <w:rsid w:val="00271897"/>
    <w:rsid w:val="00273CE3"/>
    <w:rsid w:val="00274991"/>
    <w:rsid w:val="00274D59"/>
    <w:rsid w:val="00277EEE"/>
    <w:rsid w:val="0028078D"/>
    <w:rsid w:val="00283370"/>
    <w:rsid w:val="0028439F"/>
    <w:rsid w:val="002848CB"/>
    <w:rsid w:val="00285336"/>
    <w:rsid w:val="00291AFA"/>
    <w:rsid w:val="00292682"/>
    <w:rsid w:val="002961C4"/>
    <w:rsid w:val="0029724E"/>
    <w:rsid w:val="002A5186"/>
    <w:rsid w:val="002A5E90"/>
    <w:rsid w:val="002A65B5"/>
    <w:rsid w:val="002A697C"/>
    <w:rsid w:val="002B122F"/>
    <w:rsid w:val="002B186E"/>
    <w:rsid w:val="002B385D"/>
    <w:rsid w:val="002B6565"/>
    <w:rsid w:val="002B667C"/>
    <w:rsid w:val="002B7167"/>
    <w:rsid w:val="002C1BB1"/>
    <w:rsid w:val="002C2ED3"/>
    <w:rsid w:val="002C4D6F"/>
    <w:rsid w:val="002C68A6"/>
    <w:rsid w:val="002D1DC2"/>
    <w:rsid w:val="002D5FFC"/>
    <w:rsid w:val="002D6EAE"/>
    <w:rsid w:val="002E14C4"/>
    <w:rsid w:val="002E3DF2"/>
    <w:rsid w:val="002E5261"/>
    <w:rsid w:val="002F1023"/>
    <w:rsid w:val="002F68D3"/>
    <w:rsid w:val="003041C6"/>
    <w:rsid w:val="00306CD9"/>
    <w:rsid w:val="003074B9"/>
    <w:rsid w:val="00313910"/>
    <w:rsid w:val="00315E0C"/>
    <w:rsid w:val="00316DC7"/>
    <w:rsid w:val="00320A53"/>
    <w:rsid w:val="003216FC"/>
    <w:rsid w:val="00323F7C"/>
    <w:rsid w:val="0032400C"/>
    <w:rsid w:val="00324DCE"/>
    <w:rsid w:val="00331A65"/>
    <w:rsid w:val="0033203C"/>
    <w:rsid w:val="003400DB"/>
    <w:rsid w:val="00343F35"/>
    <w:rsid w:val="003455EB"/>
    <w:rsid w:val="0034602C"/>
    <w:rsid w:val="0034739D"/>
    <w:rsid w:val="0034755C"/>
    <w:rsid w:val="00354BD3"/>
    <w:rsid w:val="00355A34"/>
    <w:rsid w:val="00360D32"/>
    <w:rsid w:val="0036156B"/>
    <w:rsid w:val="0036369B"/>
    <w:rsid w:val="003654B5"/>
    <w:rsid w:val="0036578B"/>
    <w:rsid w:val="003707AC"/>
    <w:rsid w:val="00370A23"/>
    <w:rsid w:val="00371CA5"/>
    <w:rsid w:val="003737A5"/>
    <w:rsid w:val="0037644F"/>
    <w:rsid w:val="00382F81"/>
    <w:rsid w:val="00383AF1"/>
    <w:rsid w:val="00383D74"/>
    <w:rsid w:val="00384193"/>
    <w:rsid w:val="00390CC1"/>
    <w:rsid w:val="00397FDF"/>
    <w:rsid w:val="003A0CF7"/>
    <w:rsid w:val="003A4B1C"/>
    <w:rsid w:val="003A4DA0"/>
    <w:rsid w:val="003A6035"/>
    <w:rsid w:val="003A6B71"/>
    <w:rsid w:val="003B6118"/>
    <w:rsid w:val="003D000F"/>
    <w:rsid w:val="003D4964"/>
    <w:rsid w:val="003D4A96"/>
    <w:rsid w:val="003D5972"/>
    <w:rsid w:val="003E04B5"/>
    <w:rsid w:val="003E1744"/>
    <w:rsid w:val="003E288A"/>
    <w:rsid w:val="003E634C"/>
    <w:rsid w:val="003F3E40"/>
    <w:rsid w:val="0040031A"/>
    <w:rsid w:val="00400CCD"/>
    <w:rsid w:val="0040241E"/>
    <w:rsid w:val="004038FB"/>
    <w:rsid w:val="00405B5F"/>
    <w:rsid w:val="004110ED"/>
    <w:rsid w:val="00415E78"/>
    <w:rsid w:val="00423D5F"/>
    <w:rsid w:val="00427F26"/>
    <w:rsid w:val="00433A8F"/>
    <w:rsid w:val="00434025"/>
    <w:rsid w:val="0043725B"/>
    <w:rsid w:val="00437AA3"/>
    <w:rsid w:val="00441887"/>
    <w:rsid w:val="004418FD"/>
    <w:rsid w:val="0044459E"/>
    <w:rsid w:val="00452E09"/>
    <w:rsid w:val="0046027B"/>
    <w:rsid w:val="004610E7"/>
    <w:rsid w:val="00472960"/>
    <w:rsid w:val="00480D90"/>
    <w:rsid w:val="00483240"/>
    <w:rsid w:val="00484A59"/>
    <w:rsid w:val="00487608"/>
    <w:rsid w:val="00490D77"/>
    <w:rsid w:val="004932F3"/>
    <w:rsid w:val="0049440C"/>
    <w:rsid w:val="004A20E7"/>
    <w:rsid w:val="004A6510"/>
    <w:rsid w:val="004B2B0B"/>
    <w:rsid w:val="004B3714"/>
    <w:rsid w:val="004B46F7"/>
    <w:rsid w:val="004B5EE6"/>
    <w:rsid w:val="004B7D03"/>
    <w:rsid w:val="004C3FC0"/>
    <w:rsid w:val="004C43F1"/>
    <w:rsid w:val="004E2448"/>
    <w:rsid w:val="004E455A"/>
    <w:rsid w:val="004E72C5"/>
    <w:rsid w:val="004F1A55"/>
    <w:rsid w:val="004F3432"/>
    <w:rsid w:val="005021EA"/>
    <w:rsid w:val="00505631"/>
    <w:rsid w:val="00506337"/>
    <w:rsid w:val="005100E5"/>
    <w:rsid w:val="005159FF"/>
    <w:rsid w:val="00516701"/>
    <w:rsid w:val="005220A7"/>
    <w:rsid w:val="0052391A"/>
    <w:rsid w:val="0052455B"/>
    <w:rsid w:val="00531666"/>
    <w:rsid w:val="005355CE"/>
    <w:rsid w:val="00535AEF"/>
    <w:rsid w:val="00535B24"/>
    <w:rsid w:val="00535EC4"/>
    <w:rsid w:val="005371F0"/>
    <w:rsid w:val="005373C6"/>
    <w:rsid w:val="00537B6E"/>
    <w:rsid w:val="00553243"/>
    <w:rsid w:val="005566B6"/>
    <w:rsid w:val="00561985"/>
    <w:rsid w:val="00562D8D"/>
    <w:rsid w:val="00564C12"/>
    <w:rsid w:val="005651E7"/>
    <w:rsid w:val="00573828"/>
    <w:rsid w:val="0057386E"/>
    <w:rsid w:val="005750AE"/>
    <w:rsid w:val="005754B8"/>
    <w:rsid w:val="00582063"/>
    <w:rsid w:val="005851F5"/>
    <w:rsid w:val="00587677"/>
    <w:rsid w:val="0059501C"/>
    <w:rsid w:val="005A7E1E"/>
    <w:rsid w:val="005B3840"/>
    <w:rsid w:val="005B3C7E"/>
    <w:rsid w:val="005B3DB5"/>
    <w:rsid w:val="005C1DB1"/>
    <w:rsid w:val="005C361B"/>
    <w:rsid w:val="005C3F32"/>
    <w:rsid w:val="005C7C89"/>
    <w:rsid w:val="005D2C2C"/>
    <w:rsid w:val="005D6A84"/>
    <w:rsid w:val="005D7080"/>
    <w:rsid w:val="005E3C56"/>
    <w:rsid w:val="005E4D1C"/>
    <w:rsid w:val="005E5625"/>
    <w:rsid w:val="005E787E"/>
    <w:rsid w:val="005E7DD4"/>
    <w:rsid w:val="005F4525"/>
    <w:rsid w:val="005F521A"/>
    <w:rsid w:val="005F641B"/>
    <w:rsid w:val="00601A6A"/>
    <w:rsid w:val="00604C98"/>
    <w:rsid w:val="00611EB4"/>
    <w:rsid w:val="00614983"/>
    <w:rsid w:val="00616404"/>
    <w:rsid w:val="00616BBD"/>
    <w:rsid w:val="0062113F"/>
    <w:rsid w:val="00622017"/>
    <w:rsid w:val="006231E7"/>
    <w:rsid w:val="006354D6"/>
    <w:rsid w:val="00635C47"/>
    <w:rsid w:val="006378B6"/>
    <w:rsid w:val="00653397"/>
    <w:rsid w:val="00657AEF"/>
    <w:rsid w:val="0066121F"/>
    <w:rsid w:val="0066258F"/>
    <w:rsid w:val="00664CF1"/>
    <w:rsid w:val="00671507"/>
    <w:rsid w:val="00671FB7"/>
    <w:rsid w:val="006779DE"/>
    <w:rsid w:val="00687A1B"/>
    <w:rsid w:val="00694E28"/>
    <w:rsid w:val="006A263F"/>
    <w:rsid w:val="006B1E13"/>
    <w:rsid w:val="006D44A5"/>
    <w:rsid w:val="006D5005"/>
    <w:rsid w:val="006F1ED5"/>
    <w:rsid w:val="006F5826"/>
    <w:rsid w:val="0070482A"/>
    <w:rsid w:val="00705B6B"/>
    <w:rsid w:val="00712E9B"/>
    <w:rsid w:val="007133C7"/>
    <w:rsid w:val="00724373"/>
    <w:rsid w:val="00727269"/>
    <w:rsid w:val="00727807"/>
    <w:rsid w:val="0074080D"/>
    <w:rsid w:val="00741DF9"/>
    <w:rsid w:val="00746D24"/>
    <w:rsid w:val="007513C4"/>
    <w:rsid w:val="0075474B"/>
    <w:rsid w:val="00757C6A"/>
    <w:rsid w:val="00764DF0"/>
    <w:rsid w:val="0076564E"/>
    <w:rsid w:val="00765B65"/>
    <w:rsid w:val="0077211F"/>
    <w:rsid w:val="00774F86"/>
    <w:rsid w:val="00781688"/>
    <w:rsid w:val="007838FB"/>
    <w:rsid w:val="0078627D"/>
    <w:rsid w:val="00786D64"/>
    <w:rsid w:val="00787AF1"/>
    <w:rsid w:val="00790FB0"/>
    <w:rsid w:val="00793257"/>
    <w:rsid w:val="007932AF"/>
    <w:rsid w:val="0079380E"/>
    <w:rsid w:val="007A1A95"/>
    <w:rsid w:val="007A37FF"/>
    <w:rsid w:val="007A6181"/>
    <w:rsid w:val="007A66C8"/>
    <w:rsid w:val="007A6FEA"/>
    <w:rsid w:val="007A72E1"/>
    <w:rsid w:val="007B5646"/>
    <w:rsid w:val="007B5BB5"/>
    <w:rsid w:val="007C0E23"/>
    <w:rsid w:val="007C2CD7"/>
    <w:rsid w:val="007C2F99"/>
    <w:rsid w:val="007D1A1F"/>
    <w:rsid w:val="007D1C93"/>
    <w:rsid w:val="007D76CA"/>
    <w:rsid w:val="007E01FA"/>
    <w:rsid w:val="007E12F5"/>
    <w:rsid w:val="007E2754"/>
    <w:rsid w:val="007E2F7D"/>
    <w:rsid w:val="007F2FFF"/>
    <w:rsid w:val="00806A0F"/>
    <w:rsid w:val="00812D66"/>
    <w:rsid w:val="0082073A"/>
    <w:rsid w:val="008212B0"/>
    <w:rsid w:val="00826A12"/>
    <w:rsid w:val="008276C8"/>
    <w:rsid w:val="008315A2"/>
    <w:rsid w:val="00841DA2"/>
    <w:rsid w:val="00854FC0"/>
    <w:rsid w:val="0086136F"/>
    <w:rsid w:val="008626BE"/>
    <w:rsid w:val="00864A11"/>
    <w:rsid w:val="008700E2"/>
    <w:rsid w:val="00870F1C"/>
    <w:rsid w:val="00871025"/>
    <w:rsid w:val="00873920"/>
    <w:rsid w:val="00874317"/>
    <w:rsid w:val="008748DD"/>
    <w:rsid w:val="00886E78"/>
    <w:rsid w:val="00895587"/>
    <w:rsid w:val="00897F28"/>
    <w:rsid w:val="008A3669"/>
    <w:rsid w:val="008B253D"/>
    <w:rsid w:val="008C23A2"/>
    <w:rsid w:val="008C42E8"/>
    <w:rsid w:val="008C7289"/>
    <w:rsid w:val="008E4595"/>
    <w:rsid w:val="008E4E2D"/>
    <w:rsid w:val="008E6666"/>
    <w:rsid w:val="008F0CD2"/>
    <w:rsid w:val="008F7AA2"/>
    <w:rsid w:val="0090190F"/>
    <w:rsid w:val="00911B3F"/>
    <w:rsid w:val="009143C1"/>
    <w:rsid w:val="00921180"/>
    <w:rsid w:val="00921832"/>
    <w:rsid w:val="00932AE1"/>
    <w:rsid w:val="00933561"/>
    <w:rsid w:val="00933964"/>
    <w:rsid w:val="00934658"/>
    <w:rsid w:val="00945A68"/>
    <w:rsid w:val="00947B17"/>
    <w:rsid w:val="009543CE"/>
    <w:rsid w:val="00957157"/>
    <w:rsid w:val="00966AB5"/>
    <w:rsid w:val="00967B18"/>
    <w:rsid w:val="00972A0A"/>
    <w:rsid w:val="009741FE"/>
    <w:rsid w:val="00974FF9"/>
    <w:rsid w:val="00977005"/>
    <w:rsid w:val="00981A36"/>
    <w:rsid w:val="00992BA8"/>
    <w:rsid w:val="00992E3E"/>
    <w:rsid w:val="009A2DC0"/>
    <w:rsid w:val="009A43E6"/>
    <w:rsid w:val="009B0268"/>
    <w:rsid w:val="009B3463"/>
    <w:rsid w:val="009B3A8A"/>
    <w:rsid w:val="009B50E5"/>
    <w:rsid w:val="009D51FE"/>
    <w:rsid w:val="009D5C59"/>
    <w:rsid w:val="009E26B8"/>
    <w:rsid w:val="009E36E0"/>
    <w:rsid w:val="009E3ED2"/>
    <w:rsid w:val="009E72BA"/>
    <w:rsid w:val="009F6426"/>
    <w:rsid w:val="00A003E9"/>
    <w:rsid w:val="00A01233"/>
    <w:rsid w:val="00A02879"/>
    <w:rsid w:val="00A0724F"/>
    <w:rsid w:val="00A073F4"/>
    <w:rsid w:val="00A07607"/>
    <w:rsid w:val="00A11208"/>
    <w:rsid w:val="00A12ED7"/>
    <w:rsid w:val="00A13A26"/>
    <w:rsid w:val="00A148F9"/>
    <w:rsid w:val="00A25AE5"/>
    <w:rsid w:val="00A273D2"/>
    <w:rsid w:val="00A525EF"/>
    <w:rsid w:val="00A55C69"/>
    <w:rsid w:val="00A56FB7"/>
    <w:rsid w:val="00A631F8"/>
    <w:rsid w:val="00A63DBE"/>
    <w:rsid w:val="00A72B9E"/>
    <w:rsid w:val="00A811E9"/>
    <w:rsid w:val="00A87CA5"/>
    <w:rsid w:val="00A940BC"/>
    <w:rsid w:val="00AA0435"/>
    <w:rsid w:val="00AA273F"/>
    <w:rsid w:val="00AA5EDA"/>
    <w:rsid w:val="00AA66E8"/>
    <w:rsid w:val="00AB0C65"/>
    <w:rsid w:val="00AB24C4"/>
    <w:rsid w:val="00AB58A8"/>
    <w:rsid w:val="00AC4E6F"/>
    <w:rsid w:val="00AC77DA"/>
    <w:rsid w:val="00AD068A"/>
    <w:rsid w:val="00AD3D3D"/>
    <w:rsid w:val="00AD3E1D"/>
    <w:rsid w:val="00AD4F42"/>
    <w:rsid w:val="00AD7639"/>
    <w:rsid w:val="00AD7CD6"/>
    <w:rsid w:val="00AE0D76"/>
    <w:rsid w:val="00AF273F"/>
    <w:rsid w:val="00AF299D"/>
    <w:rsid w:val="00AF38FA"/>
    <w:rsid w:val="00AF6804"/>
    <w:rsid w:val="00B06E69"/>
    <w:rsid w:val="00B113B0"/>
    <w:rsid w:val="00B1580E"/>
    <w:rsid w:val="00B15894"/>
    <w:rsid w:val="00B15D23"/>
    <w:rsid w:val="00B22BAB"/>
    <w:rsid w:val="00B27E27"/>
    <w:rsid w:val="00B31766"/>
    <w:rsid w:val="00B32F88"/>
    <w:rsid w:val="00B37D64"/>
    <w:rsid w:val="00B42C32"/>
    <w:rsid w:val="00B460EC"/>
    <w:rsid w:val="00B479E5"/>
    <w:rsid w:val="00B47A71"/>
    <w:rsid w:val="00B50536"/>
    <w:rsid w:val="00B72AE2"/>
    <w:rsid w:val="00B865C1"/>
    <w:rsid w:val="00B9026E"/>
    <w:rsid w:val="00B91676"/>
    <w:rsid w:val="00BA1C42"/>
    <w:rsid w:val="00BB07C6"/>
    <w:rsid w:val="00BB5CEE"/>
    <w:rsid w:val="00BB6F29"/>
    <w:rsid w:val="00BC0EBC"/>
    <w:rsid w:val="00BC0EC1"/>
    <w:rsid w:val="00BC1089"/>
    <w:rsid w:val="00BC5211"/>
    <w:rsid w:val="00BD63E3"/>
    <w:rsid w:val="00BD661C"/>
    <w:rsid w:val="00BD7476"/>
    <w:rsid w:val="00BE6ECF"/>
    <w:rsid w:val="00BE6F8E"/>
    <w:rsid w:val="00BF0E09"/>
    <w:rsid w:val="00BF50DF"/>
    <w:rsid w:val="00BF75B8"/>
    <w:rsid w:val="00C03DBA"/>
    <w:rsid w:val="00C10C28"/>
    <w:rsid w:val="00C125C0"/>
    <w:rsid w:val="00C16517"/>
    <w:rsid w:val="00C33DFD"/>
    <w:rsid w:val="00C3561B"/>
    <w:rsid w:val="00C37DCC"/>
    <w:rsid w:val="00C41588"/>
    <w:rsid w:val="00C52D73"/>
    <w:rsid w:val="00C53C1E"/>
    <w:rsid w:val="00C557D8"/>
    <w:rsid w:val="00C56A58"/>
    <w:rsid w:val="00C62090"/>
    <w:rsid w:val="00C66CFD"/>
    <w:rsid w:val="00C674C0"/>
    <w:rsid w:val="00C72AF0"/>
    <w:rsid w:val="00C73BCF"/>
    <w:rsid w:val="00C74A29"/>
    <w:rsid w:val="00C769B6"/>
    <w:rsid w:val="00C76EB0"/>
    <w:rsid w:val="00C85981"/>
    <w:rsid w:val="00C86222"/>
    <w:rsid w:val="00C9798A"/>
    <w:rsid w:val="00CA187D"/>
    <w:rsid w:val="00CA67A1"/>
    <w:rsid w:val="00CC0198"/>
    <w:rsid w:val="00CC1831"/>
    <w:rsid w:val="00CC3090"/>
    <w:rsid w:val="00CC688D"/>
    <w:rsid w:val="00CD11B8"/>
    <w:rsid w:val="00CD3CD6"/>
    <w:rsid w:val="00CD3FCB"/>
    <w:rsid w:val="00CE0594"/>
    <w:rsid w:val="00CE7409"/>
    <w:rsid w:val="00CE7D31"/>
    <w:rsid w:val="00CF7075"/>
    <w:rsid w:val="00D00040"/>
    <w:rsid w:val="00D03DEF"/>
    <w:rsid w:val="00D04AF4"/>
    <w:rsid w:val="00D11140"/>
    <w:rsid w:val="00D20390"/>
    <w:rsid w:val="00D215DA"/>
    <w:rsid w:val="00D26D9E"/>
    <w:rsid w:val="00D3125F"/>
    <w:rsid w:val="00D321F4"/>
    <w:rsid w:val="00D40B07"/>
    <w:rsid w:val="00D4110B"/>
    <w:rsid w:val="00D4271D"/>
    <w:rsid w:val="00D55069"/>
    <w:rsid w:val="00D55C2C"/>
    <w:rsid w:val="00D57E8E"/>
    <w:rsid w:val="00D6428C"/>
    <w:rsid w:val="00D74844"/>
    <w:rsid w:val="00D83B40"/>
    <w:rsid w:val="00D91802"/>
    <w:rsid w:val="00D93868"/>
    <w:rsid w:val="00DA46C7"/>
    <w:rsid w:val="00DA5748"/>
    <w:rsid w:val="00DA6439"/>
    <w:rsid w:val="00DA7390"/>
    <w:rsid w:val="00DB53BB"/>
    <w:rsid w:val="00DB6574"/>
    <w:rsid w:val="00DC0024"/>
    <w:rsid w:val="00DC3824"/>
    <w:rsid w:val="00DC7C7F"/>
    <w:rsid w:val="00DD05AD"/>
    <w:rsid w:val="00DD689C"/>
    <w:rsid w:val="00DD71A8"/>
    <w:rsid w:val="00DD71B7"/>
    <w:rsid w:val="00DD7FD2"/>
    <w:rsid w:val="00DF10E4"/>
    <w:rsid w:val="00DF20BE"/>
    <w:rsid w:val="00DF584F"/>
    <w:rsid w:val="00DF5A28"/>
    <w:rsid w:val="00DF7ED7"/>
    <w:rsid w:val="00E00D44"/>
    <w:rsid w:val="00E01A97"/>
    <w:rsid w:val="00E03A59"/>
    <w:rsid w:val="00E046F5"/>
    <w:rsid w:val="00E07A2C"/>
    <w:rsid w:val="00E105ED"/>
    <w:rsid w:val="00E11DD5"/>
    <w:rsid w:val="00E12E0C"/>
    <w:rsid w:val="00E1713C"/>
    <w:rsid w:val="00E23759"/>
    <w:rsid w:val="00E2738C"/>
    <w:rsid w:val="00E31565"/>
    <w:rsid w:val="00E32C3B"/>
    <w:rsid w:val="00E33189"/>
    <w:rsid w:val="00E3342D"/>
    <w:rsid w:val="00E40075"/>
    <w:rsid w:val="00E41E49"/>
    <w:rsid w:val="00E529C7"/>
    <w:rsid w:val="00E544CE"/>
    <w:rsid w:val="00E557A5"/>
    <w:rsid w:val="00E56E63"/>
    <w:rsid w:val="00E60687"/>
    <w:rsid w:val="00E62A4F"/>
    <w:rsid w:val="00E65508"/>
    <w:rsid w:val="00E7155C"/>
    <w:rsid w:val="00E71700"/>
    <w:rsid w:val="00E779D5"/>
    <w:rsid w:val="00E8397F"/>
    <w:rsid w:val="00E852A8"/>
    <w:rsid w:val="00E90C86"/>
    <w:rsid w:val="00EA26E5"/>
    <w:rsid w:val="00EA5EA4"/>
    <w:rsid w:val="00EC2DBC"/>
    <w:rsid w:val="00EC3212"/>
    <w:rsid w:val="00EE102B"/>
    <w:rsid w:val="00EE5A81"/>
    <w:rsid w:val="00EF48EC"/>
    <w:rsid w:val="00EF7289"/>
    <w:rsid w:val="00F04A6E"/>
    <w:rsid w:val="00F06499"/>
    <w:rsid w:val="00F06B2A"/>
    <w:rsid w:val="00F17C4D"/>
    <w:rsid w:val="00F2136C"/>
    <w:rsid w:val="00F22A4C"/>
    <w:rsid w:val="00F23A52"/>
    <w:rsid w:val="00F2747D"/>
    <w:rsid w:val="00F27F40"/>
    <w:rsid w:val="00F3072B"/>
    <w:rsid w:val="00F33BC6"/>
    <w:rsid w:val="00F36F1D"/>
    <w:rsid w:val="00F411EB"/>
    <w:rsid w:val="00F429A3"/>
    <w:rsid w:val="00F42F16"/>
    <w:rsid w:val="00F6189F"/>
    <w:rsid w:val="00F63A08"/>
    <w:rsid w:val="00F66B76"/>
    <w:rsid w:val="00F828E1"/>
    <w:rsid w:val="00F84CC5"/>
    <w:rsid w:val="00F8526A"/>
    <w:rsid w:val="00F952B2"/>
    <w:rsid w:val="00F96B7A"/>
    <w:rsid w:val="00F97F12"/>
    <w:rsid w:val="00FA25B7"/>
    <w:rsid w:val="00FA3C07"/>
    <w:rsid w:val="00FA5A02"/>
    <w:rsid w:val="00FB0E1D"/>
    <w:rsid w:val="00FB1373"/>
    <w:rsid w:val="00FB18BA"/>
    <w:rsid w:val="00FB2E07"/>
    <w:rsid w:val="00FB609C"/>
    <w:rsid w:val="00FB690A"/>
    <w:rsid w:val="00FB743D"/>
    <w:rsid w:val="00FC639A"/>
    <w:rsid w:val="00FD56D3"/>
    <w:rsid w:val="00FD7D73"/>
    <w:rsid w:val="00FE4036"/>
    <w:rsid w:val="00FF1953"/>
    <w:rsid w:val="00FF3861"/>
    <w:rsid w:val="00FF414E"/>
    <w:rsid w:val="00FF44F0"/>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EC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8DD"/>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uiPriority w:val="99"/>
    <w:rsid w:val="00D57E8E"/>
    <w:rPr>
      <w:sz w:val="24"/>
    </w:rPr>
  </w:style>
  <w:style w:type="paragraph" w:styleId="BalloonText">
    <w:name w:val="Balloon Text"/>
    <w:basedOn w:val="Normal"/>
    <w:link w:val="BalloonTextChar"/>
    <w:semiHidden/>
    <w:unhideWhenUsed/>
    <w:rsid w:val="005159FF"/>
    <w:rPr>
      <w:rFonts w:ascii="Segoe UI" w:hAnsi="Segoe UI" w:cs="Segoe UI"/>
      <w:sz w:val="18"/>
      <w:szCs w:val="18"/>
    </w:rPr>
  </w:style>
  <w:style w:type="character" w:customStyle="1" w:styleId="BalloonTextChar">
    <w:name w:val="Balloon Text Char"/>
    <w:basedOn w:val="DefaultParagraphFont"/>
    <w:link w:val="BalloonText"/>
    <w:semiHidden/>
    <w:rsid w:val="005159FF"/>
    <w:rPr>
      <w:rFonts w:ascii="Segoe UI" w:hAnsi="Segoe UI" w:cs="Segoe UI"/>
      <w:sz w:val="18"/>
      <w:szCs w:val="18"/>
    </w:rPr>
  </w:style>
  <w:style w:type="character" w:styleId="CommentReference">
    <w:name w:val="annotation reference"/>
    <w:basedOn w:val="DefaultParagraphFont"/>
    <w:uiPriority w:val="99"/>
    <w:rsid w:val="00CE0594"/>
    <w:rPr>
      <w:sz w:val="16"/>
      <w:szCs w:val="16"/>
    </w:rPr>
  </w:style>
  <w:style w:type="paragraph" w:styleId="CommentText">
    <w:name w:val="annotation text"/>
    <w:basedOn w:val="Normal"/>
    <w:link w:val="CommentTextChar"/>
    <w:uiPriority w:val="99"/>
    <w:rsid w:val="00CE0594"/>
    <w:rPr>
      <w:sz w:val="20"/>
    </w:rPr>
  </w:style>
  <w:style w:type="character" w:customStyle="1" w:styleId="CommentTextChar">
    <w:name w:val="Comment Text Char"/>
    <w:basedOn w:val="DefaultParagraphFont"/>
    <w:link w:val="CommentText"/>
    <w:uiPriority w:val="99"/>
    <w:rsid w:val="00CE0594"/>
  </w:style>
  <w:style w:type="character" w:customStyle="1" w:styleId="FootnoteTextChar">
    <w:name w:val="Footnote Text Char"/>
    <w:basedOn w:val="DefaultParagraphFont"/>
    <w:link w:val="FootnoteText"/>
    <w:semiHidden/>
    <w:rsid w:val="00483240"/>
    <w:rPr>
      <w:sz w:val="24"/>
    </w:rPr>
  </w:style>
  <w:style w:type="character" w:customStyle="1" w:styleId="DeltaViewInsertion">
    <w:name w:val="DeltaView Insertion"/>
    <w:uiPriority w:val="99"/>
    <w:rsid w:val="009543CE"/>
    <w:rPr>
      <w:color w:val="0000FF"/>
      <w:u w:val="double"/>
    </w:rPr>
  </w:style>
  <w:style w:type="character" w:customStyle="1" w:styleId="HeaderChar">
    <w:name w:val="Header Char"/>
    <w:basedOn w:val="DefaultParagraphFont"/>
    <w:link w:val="Header"/>
    <w:rsid w:val="00DD71B7"/>
    <w:rPr>
      <w:sz w:val="24"/>
    </w:rPr>
  </w:style>
  <w:style w:type="paragraph" w:styleId="CommentSubject">
    <w:name w:val="annotation subject"/>
    <w:basedOn w:val="CommentText"/>
    <w:next w:val="CommentText"/>
    <w:link w:val="CommentSubjectChar"/>
    <w:semiHidden/>
    <w:unhideWhenUsed/>
    <w:rsid w:val="00933561"/>
    <w:rPr>
      <w:b/>
      <w:bCs/>
    </w:rPr>
  </w:style>
  <w:style w:type="character" w:customStyle="1" w:styleId="CommentSubjectChar">
    <w:name w:val="Comment Subject Char"/>
    <w:basedOn w:val="CommentTextChar"/>
    <w:link w:val="CommentSubject"/>
    <w:semiHidden/>
    <w:rsid w:val="00933561"/>
    <w:rPr>
      <w:b/>
      <w:bCs/>
    </w:rPr>
  </w:style>
  <w:style w:type="paragraph" w:styleId="Revision">
    <w:name w:val="Revision"/>
    <w:hidden/>
    <w:uiPriority w:val="99"/>
    <w:semiHidden/>
    <w:rsid w:val="003400DB"/>
    <w:rPr>
      <w:sz w:val="24"/>
    </w:rPr>
  </w:style>
  <w:style w:type="character" w:customStyle="1" w:styleId="cf01">
    <w:name w:val="cf01"/>
    <w:basedOn w:val="DefaultParagraphFont"/>
    <w:rsid w:val="00EC2DBC"/>
    <w:rPr>
      <w:rFonts w:ascii="Segoe UI" w:hAnsi="Segoe UI" w:cs="Segoe UI" w:hint="default"/>
      <w:sz w:val="18"/>
      <w:szCs w:val="18"/>
    </w:rPr>
  </w:style>
  <w:style w:type="character" w:customStyle="1" w:styleId="cf11">
    <w:name w:val="cf11"/>
    <w:basedOn w:val="DefaultParagraphFont"/>
    <w:rsid w:val="00EC2DBC"/>
    <w:rPr>
      <w:rFonts w:ascii="Segoe UI" w:hAnsi="Segoe UI" w:cs="Segoe UI" w:hint="default"/>
      <w:sz w:val="18"/>
      <w:szCs w:val="18"/>
      <w:shd w:val="clear" w:color="auto" w:fill="FFFF00"/>
    </w:rPr>
  </w:style>
  <w:style w:type="paragraph" w:customStyle="1" w:styleId="Default">
    <w:name w:val="Default"/>
    <w:rsid w:val="00484A59"/>
    <w:pPr>
      <w:autoSpaceDE w:val="0"/>
      <w:autoSpaceDN w:val="0"/>
      <w:adjustRightInd w:val="0"/>
    </w:pPr>
    <w:rPr>
      <w:rFonts w:ascii="Arial" w:eastAsiaTheme="minorHAnsi" w:hAnsi="Arial" w:cs="Arial"/>
      <w:color w:val="000000"/>
      <w:sz w:val="24"/>
      <w:szCs w:val="24"/>
    </w:rPr>
  </w:style>
  <w:style w:type="paragraph" w:customStyle="1" w:styleId="CommentText1">
    <w:name w:val="CommentText_1"/>
    <w:uiPriority w:val="99"/>
    <w:rsid w:val="00671FB7"/>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673845597">
      <w:bodyDiv w:val="1"/>
      <w:marLeft w:val="0"/>
      <w:marRight w:val="0"/>
      <w:marTop w:val="0"/>
      <w:marBottom w:val="0"/>
      <w:divBdr>
        <w:top w:val="none" w:sz="0" w:space="0" w:color="auto"/>
        <w:left w:val="none" w:sz="0" w:space="0" w:color="auto"/>
        <w:bottom w:val="none" w:sz="0" w:space="0" w:color="auto"/>
        <w:right w:val="none" w:sz="0" w:space="0" w:color="auto"/>
      </w:divBdr>
    </w:div>
    <w:div w:id="1020350862">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977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1713</Words>
  <Characters>9707</Characters>
  <Application>Microsoft Office Word</Application>
  <DocSecurity>0</DocSecurity>
  <Lines>808</Lines>
  <Paragraphs>456</Paragraphs>
  <ScaleCrop>false</ScaleCrop>
  <HeadingPairs>
    <vt:vector size="2" baseType="variant">
      <vt:variant>
        <vt:lpstr>Title</vt:lpstr>
      </vt:variant>
      <vt:variant>
        <vt:i4>1</vt:i4>
      </vt:variant>
    </vt:vector>
  </HeadingPairs>
  <TitlesOfParts>
    <vt:vector size="1" baseType="lpstr">
      <vt:lpstr>6498</vt:lpstr>
    </vt:vector>
  </TitlesOfParts>
  <Manager/>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6498</dc:title>
  <dc:subject>Condominium Document Review Checklist</dc:subject>
  <dc:creator/>
  <cp:keywords/>
  <cp:lastModifiedBy/>
  <cp:revision>1</cp:revision>
  <cp:lastPrinted>2010-09-15T22:48:00Z</cp:lastPrinted>
  <dcterms:created xsi:type="dcterms:W3CDTF">2023-05-26T18:05:00Z</dcterms:created>
  <dcterms:modified xsi:type="dcterms:W3CDTF">2023-05-26T18:07:00Z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2022-11-08T22:18:01Z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cac2053a-9fc9-4684-9196-f71c7f57463d</vt:lpwstr>
  </property>
  <property fmtid="{D5CDD505-2E9C-101B-9397-08002B2CF9AE}" pid="8" name="MSIP_Label_a9455cd2-ef3f-47ad-8dee-f10882ec60d9_ContentBits">
    <vt:lpwstr>2</vt:lpwstr>
  </property>
</Properties>
</file>