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B47" w:rsidRDefault="009C5C83" w:rsidP="003F02B8">
      <w:pPr>
        <w:suppressAutoHyphens/>
        <w:jc w:val="center"/>
        <w:rPr>
          <w:b/>
          <w:szCs w:val="24"/>
        </w:rPr>
      </w:pPr>
      <w:bookmarkStart w:id="0" w:name="_GoBack"/>
      <w:bookmarkEnd w:id="0"/>
      <w:r w:rsidRPr="00C72553">
        <w:rPr>
          <w:b/>
          <w:szCs w:val="24"/>
        </w:rPr>
        <w:t>SEASONAL WORKING CAPITAL RESERVE FUND</w:t>
      </w:r>
    </w:p>
    <w:p w:rsidR="00F8225B" w:rsidRPr="00C72553" w:rsidRDefault="009C5C83" w:rsidP="003F02B8">
      <w:pPr>
        <w:tabs>
          <w:tab w:val="center" w:pos="4680"/>
        </w:tabs>
        <w:suppressAutoHyphens/>
        <w:jc w:val="center"/>
        <w:rPr>
          <w:b/>
          <w:szCs w:val="24"/>
        </w:rPr>
      </w:pPr>
      <w:r w:rsidRPr="00C72553">
        <w:rPr>
          <w:b/>
          <w:szCs w:val="24"/>
        </w:rPr>
        <w:t>AND SECURITY AGREEMENT</w:t>
      </w:r>
    </w:p>
    <w:p w:rsidR="009C5C83" w:rsidRPr="00C72553" w:rsidRDefault="00F8225B" w:rsidP="003F02B8">
      <w:pPr>
        <w:tabs>
          <w:tab w:val="center" w:pos="4680"/>
        </w:tabs>
        <w:suppressAutoHyphens/>
        <w:spacing w:after="360"/>
        <w:jc w:val="center"/>
        <w:rPr>
          <w:szCs w:val="24"/>
        </w:rPr>
      </w:pPr>
      <w:r w:rsidRPr="00C72553">
        <w:rPr>
          <w:b/>
          <w:szCs w:val="24"/>
        </w:rPr>
        <w:t>(Manufactured Housing</w:t>
      </w:r>
      <w:r w:rsidR="00057EBA">
        <w:rPr>
          <w:b/>
          <w:szCs w:val="24"/>
        </w:rPr>
        <w:t xml:space="preserve"> Community</w:t>
      </w:r>
      <w:r w:rsidRPr="00C72553">
        <w:rPr>
          <w:b/>
          <w:szCs w:val="24"/>
        </w:rPr>
        <w:t>)</w:t>
      </w:r>
    </w:p>
    <w:p w:rsidR="00B72B47" w:rsidRDefault="009C5C83" w:rsidP="003F02B8">
      <w:pPr>
        <w:suppressAutoHyphens/>
        <w:spacing w:after="240"/>
        <w:ind w:firstLine="720"/>
        <w:rPr>
          <w:szCs w:val="24"/>
        </w:rPr>
      </w:pPr>
      <w:r w:rsidRPr="00C72553">
        <w:rPr>
          <w:szCs w:val="24"/>
        </w:rPr>
        <w:t xml:space="preserve">This SEASONAL WORKING CAPITAL RESERVE FUND AND SECURITY AGREEMENT (this </w:t>
      </w:r>
      <w:r w:rsidR="00DA7791">
        <w:rPr>
          <w:szCs w:val="24"/>
        </w:rPr>
        <w:t>“</w:t>
      </w:r>
      <w:r w:rsidRPr="00C72553">
        <w:rPr>
          <w:b/>
          <w:szCs w:val="24"/>
        </w:rPr>
        <w:t>Agreement</w:t>
      </w:r>
      <w:r w:rsidR="00DA7791">
        <w:rPr>
          <w:szCs w:val="24"/>
        </w:rPr>
        <w:t>”</w:t>
      </w:r>
      <w:r w:rsidRPr="00C72553">
        <w:rPr>
          <w:szCs w:val="24"/>
        </w:rPr>
        <w:t xml:space="preserve">) is </w:t>
      </w:r>
      <w:r w:rsidR="00BE016A" w:rsidRPr="00C72553">
        <w:rPr>
          <w:szCs w:val="24"/>
        </w:rPr>
        <w:t>dated as</w:t>
      </w:r>
      <w:r w:rsidRPr="00C72553">
        <w:rPr>
          <w:szCs w:val="24"/>
        </w:rPr>
        <w:t xml:space="preserve"> of _________________, </w:t>
      </w:r>
      <w:r w:rsidR="00AF136A">
        <w:rPr>
          <w:szCs w:val="24"/>
        </w:rPr>
        <w:t xml:space="preserve">executed </w:t>
      </w:r>
      <w:r w:rsidRPr="00C72553">
        <w:rPr>
          <w:szCs w:val="24"/>
        </w:rPr>
        <w:t xml:space="preserve">by </w:t>
      </w:r>
      <w:r w:rsidR="00AF136A">
        <w:rPr>
          <w:szCs w:val="24"/>
        </w:rPr>
        <w:t xml:space="preserve">and between </w:t>
      </w:r>
      <w:r w:rsidRPr="00C72553">
        <w:rPr>
          <w:szCs w:val="24"/>
        </w:rPr>
        <w:t>____________________________________________________ (</w:t>
      </w:r>
      <w:r w:rsidR="00DA7791">
        <w:rPr>
          <w:szCs w:val="24"/>
        </w:rPr>
        <w:t>“</w:t>
      </w:r>
      <w:r w:rsidRPr="00C72553">
        <w:rPr>
          <w:b/>
          <w:szCs w:val="24"/>
        </w:rPr>
        <w:t>Borrower</w:t>
      </w:r>
      <w:r w:rsidR="00DA7791">
        <w:rPr>
          <w:szCs w:val="24"/>
        </w:rPr>
        <w:t>”</w:t>
      </w:r>
      <w:r w:rsidRPr="00C72553">
        <w:rPr>
          <w:szCs w:val="24"/>
        </w:rPr>
        <w:t>), and _____________</w:t>
      </w:r>
      <w:r w:rsidR="00F8225B" w:rsidRPr="00C72553">
        <w:rPr>
          <w:szCs w:val="24"/>
        </w:rPr>
        <w:t>______________________________ (</w:t>
      </w:r>
      <w:r w:rsidR="00350237">
        <w:rPr>
          <w:szCs w:val="24"/>
        </w:rPr>
        <w:t>“</w:t>
      </w:r>
      <w:r w:rsidR="00350237" w:rsidRPr="00C72553">
        <w:rPr>
          <w:b/>
          <w:szCs w:val="24"/>
        </w:rPr>
        <w:t>Lender</w:t>
      </w:r>
      <w:r w:rsidR="00350237">
        <w:rPr>
          <w:szCs w:val="24"/>
        </w:rPr>
        <w:t>”</w:t>
      </w:r>
      <w:r w:rsidRPr="00C72553">
        <w:rPr>
          <w:szCs w:val="24"/>
        </w:rPr>
        <w:t>).</w:t>
      </w:r>
    </w:p>
    <w:p w:rsidR="00B72B47" w:rsidRDefault="009C5C83" w:rsidP="003F02B8">
      <w:pPr>
        <w:keepNext/>
        <w:tabs>
          <w:tab w:val="center" w:pos="4680"/>
        </w:tabs>
        <w:suppressAutoHyphens/>
        <w:spacing w:after="240"/>
        <w:jc w:val="center"/>
        <w:rPr>
          <w:szCs w:val="24"/>
        </w:rPr>
      </w:pPr>
      <w:r w:rsidRPr="00B72B47">
        <w:rPr>
          <w:b/>
          <w:szCs w:val="24"/>
          <w:u w:val="single"/>
        </w:rPr>
        <w:t>RECITALS</w:t>
      </w:r>
      <w:r w:rsidRPr="00C72553">
        <w:rPr>
          <w:b/>
          <w:szCs w:val="24"/>
        </w:rPr>
        <w:t>:</w:t>
      </w:r>
    </w:p>
    <w:p w:rsidR="003E2FDC" w:rsidRPr="00AF136A" w:rsidRDefault="003E2FDC" w:rsidP="003F02B8">
      <w:pPr>
        <w:spacing w:after="240"/>
        <w:ind w:firstLine="720"/>
      </w:pPr>
      <w:r w:rsidRPr="00096CAA">
        <w:t>A.</w:t>
      </w:r>
      <w:r w:rsidRPr="00096CAA">
        <w:tab/>
      </w:r>
      <w:r>
        <w:t>P</w:t>
      </w:r>
      <w:r w:rsidRPr="00096CAA">
        <w:t xml:space="preserve">ursuant to that certain Multifamily Loan </w:t>
      </w:r>
      <w:r>
        <w:t xml:space="preserve">and Security </w:t>
      </w:r>
      <w:r w:rsidRPr="00096CAA">
        <w:t>Agreement dated as of the date hereof, executed by and between Borrower and Lender (as amended, restated, replaced, supplemented</w:t>
      </w:r>
      <w:r>
        <w:t xml:space="preserve"> or</w:t>
      </w:r>
      <w:r w:rsidRPr="00096CAA">
        <w:t xml:space="preserve"> otherwise modified from time to time, the “</w:t>
      </w:r>
      <w:r w:rsidRPr="00F37B94">
        <w:rPr>
          <w:b/>
        </w:rPr>
        <w:t>Loan Agreement</w:t>
      </w:r>
      <w:r w:rsidRPr="00096CAA">
        <w:t xml:space="preserve">”), Lender has agreed to </w:t>
      </w:r>
      <w:r>
        <w:t xml:space="preserve">make a </w:t>
      </w:r>
      <w:r w:rsidRPr="00096CAA">
        <w:t xml:space="preserve">loan to </w:t>
      </w:r>
      <w:r>
        <w:t xml:space="preserve">Borrower in the original </w:t>
      </w:r>
      <w:r w:rsidRPr="00096CAA">
        <w:t xml:space="preserve">principal amount of </w:t>
      </w:r>
      <w:r w:rsidR="00FE0D48">
        <w:t>$_________</w:t>
      </w:r>
      <w:r>
        <w:t xml:space="preserve"> (the “</w:t>
      </w:r>
      <w:r>
        <w:rPr>
          <w:b/>
        </w:rPr>
        <w:t>Mortgage Loan</w:t>
      </w:r>
      <w:r>
        <w:t>”)</w:t>
      </w:r>
      <w:r w:rsidRPr="00096CAA">
        <w:t xml:space="preserve">, </w:t>
      </w:r>
      <w:r>
        <w:t xml:space="preserve">as </w:t>
      </w:r>
      <w:r w:rsidRPr="00096CAA">
        <w:t>evidenced by</w:t>
      </w:r>
      <w:r w:rsidR="00AF136A">
        <w:t xml:space="preserve"> </w:t>
      </w:r>
      <w:r w:rsidRPr="00096CAA">
        <w:t xml:space="preserve">that certain </w:t>
      </w:r>
      <w:r>
        <w:t xml:space="preserve">Multifamily Note dated as of the </w:t>
      </w:r>
      <w:r w:rsidRPr="00096CAA">
        <w:t>date here</w:t>
      </w:r>
      <w:r>
        <w:t>of,</w:t>
      </w:r>
      <w:r w:rsidRPr="00C4156D">
        <w:t xml:space="preserve"> </w:t>
      </w:r>
      <w:r w:rsidRPr="00096CAA">
        <w:t xml:space="preserve">executed by </w:t>
      </w:r>
      <w:r>
        <w:t xml:space="preserve">Borrower </w:t>
      </w:r>
      <w:r w:rsidRPr="00096CAA">
        <w:t xml:space="preserve">and made payable to </w:t>
      </w:r>
      <w:r w:rsidR="00AF136A">
        <w:t xml:space="preserve">the order of </w:t>
      </w:r>
      <w:r w:rsidRPr="00096CAA">
        <w:t xml:space="preserve">Lender in the amount of the </w:t>
      </w:r>
      <w:r w:rsidRPr="00B4737D">
        <w:t>Mortgage</w:t>
      </w:r>
      <w:r>
        <w:rPr>
          <w:b/>
        </w:rPr>
        <w:t xml:space="preserve"> </w:t>
      </w:r>
      <w:r w:rsidRPr="00096CAA">
        <w:t>Loan</w:t>
      </w:r>
      <w:r>
        <w:t xml:space="preserve"> </w:t>
      </w:r>
      <w:r w:rsidRPr="00096CAA">
        <w:t>(</w:t>
      </w:r>
      <w:r w:rsidRPr="00C4156D">
        <w:t>as amended, restated, replaced, supplemented</w:t>
      </w:r>
      <w:r>
        <w:t xml:space="preserve"> or</w:t>
      </w:r>
      <w:r w:rsidRPr="00C4156D">
        <w:t xml:space="preserve"> otherwise modified from time to time, the “</w:t>
      </w:r>
      <w:r w:rsidRPr="00C4156D">
        <w:rPr>
          <w:b/>
        </w:rPr>
        <w:t>Note</w:t>
      </w:r>
      <w:r w:rsidRPr="00C4156D">
        <w:t>”)</w:t>
      </w:r>
      <w:r>
        <w:t>.</w:t>
      </w:r>
      <w:r w:rsidR="00AF136A">
        <w:t xml:space="preserve">  The proceeds of the Mortgage Loan will be used to finance a manufactured housing community park known as the Manufactured Community Name and located at the Multifamily Project Address (the “</w:t>
      </w:r>
      <w:r w:rsidR="00AF136A">
        <w:rPr>
          <w:b/>
        </w:rPr>
        <w:t>Mortgaged Property</w:t>
      </w:r>
      <w:r w:rsidR="00AF136A">
        <w:t>”).</w:t>
      </w:r>
    </w:p>
    <w:p w:rsidR="00B72B47" w:rsidRDefault="003E2FDC" w:rsidP="003F02B8">
      <w:pPr>
        <w:suppressAutoHyphens/>
        <w:spacing w:after="240"/>
        <w:ind w:firstLine="720"/>
        <w:rPr>
          <w:szCs w:val="24"/>
        </w:rPr>
      </w:pPr>
      <w:r>
        <w:t>B.</w:t>
      </w:r>
      <w:r>
        <w:tab/>
        <w:t xml:space="preserve">In addition to the Loan Agreement, the </w:t>
      </w:r>
      <w:r w:rsidRPr="00B4737D">
        <w:t>Mortgage</w:t>
      </w:r>
      <w:r>
        <w:rPr>
          <w:b/>
        </w:rPr>
        <w:t xml:space="preserve"> </w:t>
      </w:r>
      <w:r>
        <w:t>Loan and the Note are also secured by</w:t>
      </w:r>
      <w:r w:rsidR="00AF136A">
        <w:t xml:space="preserve"> </w:t>
      </w:r>
      <w:r>
        <w:t xml:space="preserve">a certain </w:t>
      </w:r>
      <w:r w:rsidRPr="00C4156D">
        <w:t xml:space="preserve">Multifamily Mortgage, Deed of Trust or Deed to Secure Debt dated as of the date </w:t>
      </w:r>
      <w:r>
        <w:t>hereof</w:t>
      </w:r>
      <w:r w:rsidRPr="00C4156D">
        <w:t xml:space="preserve"> (as amended, restated, replaced, supplemented</w:t>
      </w:r>
      <w:r>
        <w:t xml:space="preserve"> or</w:t>
      </w:r>
      <w:r w:rsidRPr="00C4156D">
        <w:t xml:space="preserve"> otherwise modified from time to time, the “</w:t>
      </w:r>
      <w:r w:rsidRPr="00C4156D">
        <w:rPr>
          <w:b/>
        </w:rPr>
        <w:t>Security Instrument</w:t>
      </w:r>
      <w:r w:rsidRPr="00C4156D">
        <w:t>”).</w:t>
      </w:r>
    </w:p>
    <w:p w:rsidR="00B72B47" w:rsidRPr="00B72B47" w:rsidRDefault="00B72B47" w:rsidP="003F02B8">
      <w:pPr>
        <w:keepNext/>
        <w:suppressAutoHyphens/>
        <w:spacing w:after="240"/>
        <w:jc w:val="center"/>
        <w:rPr>
          <w:b/>
          <w:szCs w:val="24"/>
        </w:rPr>
      </w:pPr>
      <w:r>
        <w:rPr>
          <w:b/>
          <w:szCs w:val="24"/>
          <w:u w:val="single"/>
        </w:rPr>
        <w:t>AGREEMENTS</w:t>
      </w:r>
      <w:r>
        <w:rPr>
          <w:b/>
          <w:szCs w:val="24"/>
        </w:rPr>
        <w:t>:</w:t>
      </w:r>
    </w:p>
    <w:p w:rsidR="00B72B47" w:rsidRPr="00EC2912" w:rsidRDefault="00B72B47" w:rsidP="003F02B8">
      <w:pPr>
        <w:suppressAutoHyphens/>
        <w:spacing w:after="240"/>
        <w:ind w:firstLine="720"/>
        <w:rPr>
          <w:szCs w:val="24"/>
        </w:rPr>
      </w:pPr>
      <w:r w:rsidRPr="00EC2912">
        <w:rPr>
          <w:szCs w:val="24"/>
        </w:rPr>
        <w:t xml:space="preserve">NOW THEREFORE, in consideration of the mutual covenants in this </w:t>
      </w:r>
      <w:r>
        <w:rPr>
          <w:szCs w:val="24"/>
        </w:rPr>
        <w:t>Agreement</w:t>
      </w:r>
      <w:r w:rsidRPr="00EC2912">
        <w:rPr>
          <w:szCs w:val="24"/>
        </w:rPr>
        <w:t xml:space="preserve"> and for other valuable consideration, the receipt and sufficiency of which are acknowledged, Borrower and Lender agree as follows:</w:t>
      </w:r>
    </w:p>
    <w:p w:rsidR="00B72B47" w:rsidRPr="00EC2912" w:rsidRDefault="00B72B47" w:rsidP="003F02B8">
      <w:pPr>
        <w:keepNext/>
        <w:numPr>
          <w:ilvl w:val="0"/>
          <w:numId w:val="1"/>
        </w:numPr>
        <w:suppressAutoHyphens/>
        <w:spacing w:after="240"/>
        <w:rPr>
          <w:b/>
          <w:szCs w:val="24"/>
        </w:rPr>
      </w:pPr>
      <w:r w:rsidRPr="00EC2912">
        <w:rPr>
          <w:b/>
          <w:szCs w:val="24"/>
        </w:rPr>
        <w:t>Recitals.</w:t>
      </w:r>
    </w:p>
    <w:p w:rsidR="00B72B47" w:rsidRPr="00EC2912" w:rsidRDefault="00B72B47" w:rsidP="003F02B8">
      <w:pPr>
        <w:suppressAutoHyphens/>
        <w:spacing w:after="240"/>
        <w:ind w:firstLine="720"/>
        <w:rPr>
          <w:szCs w:val="24"/>
        </w:rPr>
      </w:pPr>
      <w:r w:rsidRPr="00EC2912">
        <w:rPr>
          <w:szCs w:val="24"/>
        </w:rPr>
        <w:t>The recitals set forth above are incorporated herein by reference.</w:t>
      </w:r>
    </w:p>
    <w:p w:rsidR="00B72B47" w:rsidRPr="00EC2912" w:rsidRDefault="00B72B47" w:rsidP="003F02B8">
      <w:pPr>
        <w:keepNext/>
        <w:numPr>
          <w:ilvl w:val="0"/>
          <w:numId w:val="1"/>
        </w:numPr>
        <w:suppressAutoHyphens/>
        <w:spacing w:after="240"/>
        <w:rPr>
          <w:szCs w:val="24"/>
        </w:rPr>
      </w:pPr>
      <w:r w:rsidRPr="00EC2912">
        <w:rPr>
          <w:b/>
          <w:szCs w:val="24"/>
        </w:rPr>
        <w:t>Defined Terms</w:t>
      </w:r>
      <w:r w:rsidRPr="00B15974">
        <w:rPr>
          <w:b/>
          <w:szCs w:val="24"/>
        </w:rPr>
        <w:t>.</w:t>
      </w:r>
    </w:p>
    <w:p w:rsidR="00B72B47" w:rsidRPr="00EC2912" w:rsidRDefault="00B72B47" w:rsidP="003F02B8">
      <w:pPr>
        <w:suppressAutoHyphens/>
        <w:spacing w:after="240"/>
        <w:ind w:firstLine="720"/>
        <w:rPr>
          <w:szCs w:val="24"/>
        </w:rPr>
      </w:pPr>
      <w:r w:rsidRPr="00EC2912">
        <w:rPr>
          <w:szCs w:val="24"/>
        </w:rPr>
        <w:t xml:space="preserve">Capitalized terms used and not specifically defined herein shall have the meanings given to such terms in the Loan Agreement.  In addition to the terms defined in the Recitals to this </w:t>
      </w:r>
      <w:r>
        <w:rPr>
          <w:szCs w:val="24"/>
        </w:rPr>
        <w:t>Agreement</w:t>
      </w:r>
      <w:r w:rsidRPr="00EC2912">
        <w:rPr>
          <w:szCs w:val="24"/>
        </w:rPr>
        <w:t xml:space="preserve">, for purposes of this </w:t>
      </w:r>
      <w:r>
        <w:rPr>
          <w:szCs w:val="24"/>
        </w:rPr>
        <w:t>Agreement</w:t>
      </w:r>
      <w:r w:rsidRPr="00EC2912">
        <w:rPr>
          <w:szCs w:val="24"/>
        </w:rPr>
        <w:t xml:space="preserve"> the following terms have the respective meanings set forth below:</w:t>
      </w:r>
    </w:p>
    <w:p w:rsidR="001B1DD9" w:rsidRPr="00C72553" w:rsidRDefault="00DA7791" w:rsidP="003F02B8">
      <w:pPr>
        <w:suppressAutoHyphens/>
        <w:spacing w:after="240"/>
        <w:rPr>
          <w:szCs w:val="24"/>
        </w:rPr>
      </w:pPr>
      <w:r>
        <w:rPr>
          <w:szCs w:val="24"/>
        </w:rPr>
        <w:lastRenderedPageBreak/>
        <w:t>“</w:t>
      </w:r>
      <w:r w:rsidR="001B1DD9" w:rsidRPr="00C72553">
        <w:rPr>
          <w:b/>
          <w:szCs w:val="24"/>
        </w:rPr>
        <w:t>Fannie Mae</w:t>
      </w:r>
      <w:r>
        <w:rPr>
          <w:szCs w:val="24"/>
        </w:rPr>
        <w:t>”</w:t>
      </w:r>
      <w:r w:rsidR="001B1DD9" w:rsidRPr="00C72553">
        <w:rPr>
          <w:szCs w:val="24"/>
        </w:rPr>
        <w:t xml:space="preserve"> </w:t>
      </w:r>
      <w:r w:rsidR="00B72B47">
        <w:rPr>
          <w:szCs w:val="24"/>
        </w:rPr>
        <w:t>means the corporation duly organized under the Federal National Mortgage Association Charter Act, as amended, 12</w:t>
      </w:r>
      <w:r w:rsidR="003F02B8">
        <w:rPr>
          <w:szCs w:val="24"/>
        </w:rPr>
        <w:t> </w:t>
      </w:r>
      <w:r w:rsidR="00B72B47">
        <w:rPr>
          <w:szCs w:val="24"/>
        </w:rPr>
        <w:t xml:space="preserve">U.S.C. </w:t>
      </w:r>
      <w:r w:rsidR="00560412">
        <w:rPr>
          <w:szCs w:val="24"/>
        </w:rPr>
        <w:t>§</w:t>
      </w:r>
      <w:r w:rsidR="00AF136A">
        <w:rPr>
          <w:szCs w:val="24"/>
        </w:rPr>
        <w:t> </w:t>
      </w:r>
      <w:r w:rsidR="00B72B47">
        <w:rPr>
          <w:szCs w:val="24"/>
        </w:rPr>
        <w:t xml:space="preserve">1716 et seq. and duly organized and existing under the laws of the </w:t>
      </w:r>
      <w:smartTag w:uri="urn:schemas-microsoft-com:office:smarttags" w:element="place">
        <w:smartTag w:uri="urn:schemas-microsoft-com:office:smarttags" w:element="country-region">
          <w:r w:rsidR="00B72B47">
            <w:rPr>
              <w:szCs w:val="24"/>
            </w:rPr>
            <w:t>United States</w:t>
          </w:r>
        </w:smartTag>
      </w:smartTag>
      <w:r w:rsidR="00B72B47">
        <w:rPr>
          <w:szCs w:val="24"/>
        </w:rPr>
        <w:t>.</w:t>
      </w:r>
    </w:p>
    <w:p w:rsidR="00B72B47" w:rsidRDefault="009C5C83" w:rsidP="003F02B8">
      <w:pPr>
        <w:keepNext/>
        <w:numPr>
          <w:ilvl w:val="0"/>
          <w:numId w:val="1"/>
        </w:numPr>
        <w:suppressAutoHyphens/>
        <w:spacing w:after="240"/>
        <w:rPr>
          <w:b/>
          <w:szCs w:val="24"/>
        </w:rPr>
      </w:pPr>
      <w:r w:rsidRPr="00C72553">
        <w:rPr>
          <w:b/>
          <w:szCs w:val="24"/>
        </w:rPr>
        <w:t xml:space="preserve">Deposits to the Seasonal Working Capital Reserve </w:t>
      </w:r>
      <w:r w:rsidR="00163635" w:rsidRPr="00C72553">
        <w:rPr>
          <w:b/>
          <w:szCs w:val="24"/>
        </w:rPr>
        <w:t>Account.</w:t>
      </w:r>
    </w:p>
    <w:p w:rsidR="00B72B47" w:rsidRDefault="009C5C83" w:rsidP="003F02B8">
      <w:pPr>
        <w:numPr>
          <w:ilvl w:val="1"/>
          <w:numId w:val="1"/>
        </w:numPr>
        <w:spacing w:after="240"/>
        <w:rPr>
          <w:szCs w:val="24"/>
        </w:rPr>
      </w:pPr>
      <w:r w:rsidRPr="00C72553">
        <w:rPr>
          <w:szCs w:val="24"/>
        </w:rPr>
        <w:t xml:space="preserve">Lender has determined that the </w:t>
      </w:r>
      <w:r w:rsidR="00D739C2" w:rsidRPr="00C72553">
        <w:rPr>
          <w:szCs w:val="24"/>
        </w:rPr>
        <w:t>Pre-Paid Rents</w:t>
      </w:r>
      <w:r w:rsidRPr="00C72553">
        <w:rPr>
          <w:szCs w:val="24"/>
        </w:rPr>
        <w:t xml:space="preserve"> exceed five percent</w:t>
      </w:r>
      <w:r w:rsidR="00B72B47">
        <w:rPr>
          <w:szCs w:val="24"/>
        </w:rPr>
        <w:t> </w:t>
      </w:r>
      <w:r w:rsidRPr="00C72553">
        <w:rPr>
          <w:szCs w:val="24"/>
        </w:rPr>
        <w:t xml:space="preserve">(5%) of the total annual </w:t>
      </w:r>
      <w:r w:rsidR="00560412">
        <w:rPr>
          <w:szCs w:val="24"/>
        </w:rPr>
        <w:t>R</w:t>
      </w:r>
      <w:r w:rsidRPr="00C72553">
        <w:rPr>
          <w:szCs w:val="24"/>
        </w:rPr>
        <w:t xml:space="preserve">ents derived from operation of the </w:t>
      </w:r>
      <w:r w:rsidR="00D739C2" w:rsidRPr="00C72553">
        <w:rPr>
          <w:szCs w:val="24"/>
        </w:rPr>
        <w:t xml:space="preserve">Mortgaged </w:t>
      </w:r>
      <w:r w:rsidRPr="00C72553">
        <w:rPr>
          <w:szCs w:val="24"/>
        </w:rPr>
        <w:t xml:space="preserve">Property and that, as a condition of making the </w:t>
      </w:r>
      <w:r w:rsidR="0078640E">
        <w:rPr>
          <w:szCs w:val="24"/>
        </w:rPr>
        <w:t>Mortgage Loan</w:t>
      </w:r>
      <w:r w:rsidR="00E56904" w:rsidRPr="00C72553">
        <w:rPr>
          <w:szCs w:val="24"/>
        </w:rPr>
        <w:t>, Bor</w:t>
      </w:r>
      <w:r w:rsidR="006D24B7" w:rsidRPr="00C72553">
        <w:rPr>
          <w:szCs w:val="24"/>
        </w:rPr>
        <w:t>rower is required to establish</w:t>
      </w:r>
      <w:r w:rsidR="00E56904" w:rsidRPr="00C72553">
        <w:rPr>
          <w:szCs w:val="24"/>
        </w:rPr>
        <w:t xml:space="preserve"> the </w:t>
      </w:r>
      <w:r w:rsidR="00D739C2" w:rsidRPr="00C72553">
        <w:rPr>
          <w:szCs w:val="24"/>
        </w:rPr>
        <w:t xml:space="preserve">Seasonal Working Capital Reserve </w:t>
      </w:r>
      <w:r w:rsidR="00E56904" w:rsidRPr="00C72553">
        <w:rPr>
          <w:szCs w:val="24"/>
        </w:rPr>
        <w:t>Account</w:t>
      </w:r>
      <w:r w:rsidR="00D739C2" w:rsidRPr="00C72553">
        <w:rPr>
          <w:szCs w:val="24"/>
        </w:rPr>
        <w:t xml:space="preserve">. </w:t>
      </w:r>
      <w:r w:rsidRPr="00C72553">
        <w:rPr>
          <w:szCs w:val="24"/>
        </w:rPr>
        <w:t xml:space="preserve">At all times during the </w:t>
      </w:r>
      <w:r w:rsidR="00F715DE" w:rsidRPr="00C72553">
        <w:rPr>
          <w:szCs w:val="24"/>
        </w:rPr>
        <w:t>Loan Term</w:t>
      </w:r>
      <w:r w:rsidR="00DA1285" w:rsidRPr="00C72553">
        <w:rPr>
          <w:szCs w:val="24"/>
        </w:rPr>
        <w:t>,</w:t>
      </w:r>
      <w:r w:rsidRPr="00C72553">
        <w:rPr>
          <w:szCs w:val="24"/>
        </w:rPr>
        <w:t xml:space="preserve"> the amount held in the Seasonal Working Capital Reserve </w:t>
      </w:r>
      <w:r w:rsidR="00E56904" w:rsidRPr="00C72553">
        <w:rPr>
          <w:szCs w:val="24"/>
        </w:rPr>
        <w:t>Account</w:t>
      </w:r>
      <w:r w:rsidRPr="00C72553">
        <w:rPr>
          <w:szCs w:val="24"/>
        </w:rPr>
        <w:t xml:space="preserve"> shall be </w:t>
      </w:r>
      <w:r w:rsidR="00997F5A" w:rsidRPr="00C72553">
        <w:rPr>
          <w:szCs w:val="24"/>
        </w:rPr>
        <w:t>the Seasona</w:t>
      </w:r>
      <w:r w:rsidR="00DA1285" w:rsidRPr="00C72553">
        <w:rPr>
          <w:szCs w:val="24"/>
        </w:rPr>
        <w:t>l Working Capital Contribution.</w:t>
      </w:r>
    </w:p>
    <w:p w:rsidR="00B72B47" w:rsidRDefault="009C5C83" w:rsidP="003F02B8">
      <w:pPr>
        <w:numPr>
          <w:ilvl w:val="1"/>
          <w:numId w:val="1"/>
        </w:numPr>
        <w:spacing w:after="240"/>
        <w:rPr>
          <w:szCs w:val="24"/>
        </w:rPr>
      </w:pPr>
      <w:r w:rsidRPr="00C72553">
        <w:rPr>
          <w:szCs w:val="24"/>
        </w:rPr>
        <w:t xml:space="preserve">Concurrently with the execution of this Agreement, Borrower shall </w:t>
      </w:r>
      <w:r w:rsidR="00DB3BD4" w:rsidRPr="00C72553">
        <w:rPr>
          <w:szCs w:val="24"/>
        </w:rPr>
        <w:t>deposit with Lender the Initial Deposit</w:t>
      </w:r>
      <w:r w:rsidRPr="00C72553">
        <w:rPr>
          <w:szCs w:val="24"/>
        </w:rPr>
        <w:t xml:space="preserve">.  On </w:t>
      </w:r>
      <w:r w:rsidR="00DB3BD4" w:rsidRPr="00C72553">
        <w:rPr>
          <w:szCs w:val="24"/>
        </w:rPr>
        <w:t>each</w:t>
      </w:r>
      <w:r w:rsidRPr="00C72553">
        <w:rPr>
          <w:szCs w:val="24"/>
        </w:rPr>
        <w:t xml:space="preserve"> Reserve Determination Date, if (</w:t>
      </w:r>
      <w:r w:rsidR="00B72B47">
        <w:rPr>
          <w:szCs w:val="24"/>
        </w:rPr>
        <w:t>1</w:t>
      </w:r>
      <w:r w:rsidRPr="00C72553">
        <w:rPr>
          <w:szCs w:val="24"/>
        </w:rPr>
        <w:t>)</w:t>
      </w:r>
      <w:r w:rsidR="00B72B47">
        <w:rPr>
          <w:szCs w:val="24"/>
        </w:rPr>
        <w:t> </w:t>
      </w:r>
      <w:r w:rsidRPr="00C72553">
        <w:rPr>
          <w:szCs w:val="24"/>
        </w:rPr>
        <w:t>the aggregate annualized amount of Pre-</w:t>
      </w:r>
      <w:r w:rsidR="00E85343" w:rsidRPr="00C72553">
        <w:rPr>
          <w:szCs w:val="24"/>
        </w:rPr>
        <w:t>P</w:t>
      </w:r>
      <w:r w:rsidRPr="00C72553">
        <w:rPr>
          <w:szCs w:val="24"/>
        </w:rPr>
        <w:t>aid Rents exceed</w:t>
      </w:r>
      <w:r w:rsidR="00F715DE" w:rsidRPr="00C72553">
        <w:rPr>
          <w:szCs w:val="24"/>
        </w:rPr>
        <w:t>s</w:t>
      </w:r>
      <w:r w:rsidRPr="00C72553">
        <w:rPr>
          <w:szCs w:val="24"/>
        </w:rPr>
        <w:t xml:space="preserve"> five percent</w:t>
      </w:r>
      <w:r w:rsidR="00B72B47">
        <w:rPr>
          <w:szCs w:val="24"/>
        </w:rPr>
        <w:t> </w:t>
      </w:r>
      <w:r w:rsidRPr="00C72553">
        <w:rPr>
          <w:szCs w:val="24"/>
        </w:rPr>
        <w:t xml:space="preserve">(5%) of the total annual </w:t>
      </w:r>
      <w:r w:rsidR="00EE3129" w:rsidRPr="00C45684">
        <w:rPr>
          <w:szCs w:val="24"/>
        </w:rPr>
        <w:t xml:space="preserve">residential </w:t>
      </w:r>
      <w:r w:rsidR="00560412">
        <w:rPr>
          <w:szCs w:val="24"/>
        </w:rPr>
        <w:t>R</w:t>
      </w:r>
      <w:r w:rsidR="00EE3129" w:rsidRPr="00C45684">
        <w:rPr>
          <w:szCs w:val="24"/>
        </w:rPr>
        <w:t>ent</w:t>
      </w:r>
      <w:r w:rsidRPr="00C72553">
        <w:rPr>
          <w:szCs w:val="24"/>
        </w:rPr>
        <w:t xml:space="preserve"> and (</w:t>
      </w:r>
      <w:r w:rsidR="00B72B47">
        <w:rPr>
          <w:szCs w:val="24"/>
        </w:rPr>
        <w:t>2</w:t>
      </w:r>
      <w:r w:rsidRPr="00C72553">
        <w:rPr>
          <w:szCs w:val="24"/>
        </w:rPr>
        <w:t>)</w:t>
      </w:r>
      <w:r w:rsidR="00B72B47">
        <w:rPr>
          <w:szCs w:val="24"/>
        </w:rPr>
        <w:t> </w:t>
      </w:r>
      <w:r w:rsidRPr="00C72553">
        <w:rPr>
          <w:szCs w:val="24"/>
        </w:rPr>
        <w:t xml:space="preserve">the amount then held in the Seasonal Working Capital Reserve </w:t>
      </w:r>
      <w:r w:rsidR="00E56904" w:rsidRPr="00C72553">
        <w:rPr>
          <w:szCs w:val="24"/>
        </w:rPr>
        <w:t>Account</w:t>
      </w:r>
      <w:r w:rsidRPr="00C72553">
        <w:rPr>
          <w:szCs w:val="24"/>
        </w:rPr>
        <w:t xml:space="preserve"> is less than the required Seasonal Working Capital Contribution, then Borrower shall be required to make an additional deposit </w:t>
      </w:r>
      <w:r w:rsidR="00E56904" w:rsidRPr="00C72553">
        <w:rPr>
          <w:szCs w:val="24"/>
        </w:rPr>
        <w:t>into</w:t>
      </w:r>
      <w:r w:rsidRPr="00C72553">
        <w:rPr>
          <w:szCs w:val="24"/>
        </w:rPr>
        <w:t xml:space="preserve"> the Seasonal Working Capital Reserve </w:t>
      </w:r>
      <w:r w:rsidR="00E56904" w:rsidRPr="00C72553">
        <w:rPr>
          <w:szCs w:val="24"/>
        </w:rPr>
        <w:t>Account</w:t>
      </w:r>
      <w:r w:rsidRPr="00C72553">
        <w:rPr>
          <w:szCs w:val="24"/>
        </w:rPr>
        <w:t xml:space="preserve"> in an amount which will maintain the Seasonal Working Capital Reserve </w:t>
      </w:r>
      <w:r w:rsidR="00E56904" w:rsidRPr="00C72553">
        <w:rPr>
          <w:szCs w:val="24"/>
        </w:rPr>
        <w:t>Account</w:t>
      </w:r>
      <w:r w:rsidRPr="00C72553">
        <w:rPr>
          <w:szCs w:val="24"/>
        </w:rPr>
        <w:t xml:space="preserve"> at a level which equals the Seasonal Working Capital Contribution.  Lender shall provide Borrower thirty</w:t>
      </w:r>
      <w:r w:rsidR="00B72B47">
        <w:rPr>
          <w:szCs w:val="24"/>
        </w:rPr>
        <w:t> </w:t>
      </w:r>
      <w:r w:rsidRPr="00C72553">
        <w:rPr>
          <w:szCs w:val="24"/>
        </w:rPr>
        <w:t xml:space="preserve">(30) days prior notice of its determination that Borrower must make an additional deposit </w:t>
      </w:r>
      <w:r w:rsidR="00E56904" w:rsidRPr="00C72553">
        <w:rPr>
          <w:szCs w:val="24"/>
        </w:rPr>
        <w:t>in</w:t>
      </w:r>
      <w:r w:rsidRPr="00C72553">
        <w:rPr>
          <w:szCs w:val="24"/>
        </w:rPr>
        <w:t xml:space="preserve">to the Seasonal Working Capital Reserve </w:t>
      </w:r>
      <w:r w:rsidR="00E56904" w:rsidRPr="00C72553">
        <w:rPr>
          <w:szCs w:val="24"/>
        </w:rPr>
        <w:t>Account</w:t>
      </w:r>
      <w:r w:rsidRPr="00C72553">
        <w:rPr>
          <w:szCs w:val="24"/>
        </w:rPr>
        <w:t>.</w:t>
      </w:r>
    </w:p>
    <w:p w:rsidR="00B72B47" w:rsidRDefault="009C5C83" w:rsidP="003F02B8">
      <w:pPr>
        <w:numPr>
          <w:ilvl w:val="1"/>
          <w:numId w:val="1"/>
        </w:numPr>
        <w:suppressAutoHyphens/>
        <w:spacing w:after="240"/>
        <w:rPr>
          <w:szCs w:val="24"/>
        </w:rPr>
      </w:pPr>
      <w:r w:rsidRPr="00C72553">
        <w:rPr>
          <w:szCs w:val="24"/>
        </w:rPr>
        <w:t xml:space="preserve">Lender shall deposit the </w:t>
      </w:r>
      <w:r w:rsidR="00472D35" w:rsidRPr="00C72553">
        <w:rPr>
          <w:szCs w:val="24"/>
        </w:rPr>
        <w:t xml:space="preserve">Initial </w:t>
      </w:r>
      <w:r w:rsidRPr="00C72553">
        <w:rPr>
          <w:szCs w:val="24"/>
        </w:rPr>
        <w:t>Deposit and any additional deposits required by this Agreement i</w:t>
      </w:r>
      <w:r w:rsidR="00E85343" w:rsidRPr="00C72553">
        <w:rPr>
          <w:szCs w:val="24"/>
        </w:rPr>
        <w:t>nto</w:t>
      </w:r>
      <w:r w:rsidRPr="00C72553">
        <w:rPr>
          <w:szCs w:val="24"/>
        </w:rPr>
        <w:t xml:space="preserve"> the Seasonal Working Capital Reserve </w:t>
      </w:r>
      <w:r w:rsidR="00E56904" w:rsidRPr="00C72553">
        <w:rPr>
          <w:szCs w:val="24"/>
        </w:rPr>
        <w:t>Account</w:t>
      </w:r>
      <w:r w:rsidR="00A13657" w:rsidRPr="00C72553">
        <w:rPr>
          <w:szCs w:val="24"/>
        </w:rPr>
        <w:t>.</w:t>
      </w:r>
      <w:r w:rsidRPr="00C72553">
        <w:rPr>
          <w:szCs w:val="24"/>
        </w:rPr>
        <w:t xml:space="preserve"> </w:t>
      </w:r>
      <w:r w:rsidR="0078640E">
        <w:rPr>
          <w:szCs w:val="24"/>
        </w:rPr>
        <w:t xml:space="preserve"> </w:t>
      </w:r>
      <w:r w:rsidRPr="00C72553">
        <w:rPr>
          <w:szCs w:val="24"/>
        </w:rPr>
        <w:t xml:space="preserve">Lender or a designated representative of Lender shall have the sole right to make withdrawals from such account.  All interest earned on funds in the Seasonal Working Capital Reserve </w:t>
      </w:r>
      <w:r w:rsidR="00A13657" w:rsidRPr="00C72553">
        <w:rPr>
          <w:szCs w:val="24"/>
        </w:rPr>
        <w:t>Account</w:t>
      </w:r>
      <w:r w:rsidRPr="00C72553">
        <w:rPr>
          <w:szCs w:val="24"/>
        </w:rPr>
        <w:t xml:space="preserve"> shall be added to and become part of the Seasonal Working Capital Reserve Fund</w:t>
      </w:r>
      <w:r w:rsidR="00A13657" w:rsidRPr="00C72553">
        <w:rPr>
          <w:szCs w:val="24"/>
        </w:rPr>
        <w:t>s</w:t>
      </w:r>
      <w:r w:rsidRPr="00C72553">
        <w:rPr>
          <w:szCs w:val="24"/>
        </w:rPr>
        <w:t>.  Lender shall not be responsible for any losses resulting from the investment of the Seasonal Working Capital Reserve Fund</w:t>
      </w:r>
      <w:r w:rsidR="00A13657" w:rsidRPr="00C72553">
        <w:rPr>
          <w:szCs w:val="24"/>
        </w:rPr>
        <w:t>s</w:t>
      </w:r>
      <w:r w:rsidRPr="00C72553">
        <w:rPr>
          <w:szCs w:val="24"/>
        </w:rPr>
        <w:t xml:space="preserve"> or for obtaining any specific level or percentage of earnings on such investment. </w:t>
      </w:r>
      <w:r w:rsidR="0078640E">
        <w:rPr>
          <w:szCs w:val="24"/>
        </w:rPr>
        <w:t xml:space="preserve"> </w:t>
      </w:r>
      <w:r w:rsidRPr="00C72553">
        <w:rPr>
          <w:szCs w:val="24"/>
        </w:rPr>
        <w:t>If applicable law requires and provided that no default or Event of Default exists under any of the Loan Documents, Lender shall pay to Borrower the interest earned on the Seasonal Working Capital Reserve Fund</w:t>
      </w:r>
      <w:r w:rsidR="00A13657" w:rsidRPr="00C72553">
        <w:rPr>
          <w:szCs w:val="24"/>
        </w:rPr>
        <w:t>s</w:t>
      </w:r>
      <w:r w:rsidRPr="00C72553">
        <w:rPr>
          <w:szCs w:val="24"/>
        </w:rPr>
        <w:t xml:space="preserve"> </w:t>
      </w:r>
      <w:r w:rsidR="00736720" w:rsidRPr="00C72553">
        <w:rPr>
          <w:szCs w:val="24"/>
        </w:rPr>
        <w:t>not less frequently than the Seasonal Reserve Interest Disbursement Frequency</w:t>
      </w:r>
      <w:r w:rsidRPr="00C72553">
        <w:rPr>
          <w:szCs w:val="24"/>
        </w:rPr>
        <w:t>.</w:t>
      </w:r>
    </w:p>
    <w:p w:rsidR="00506A3C" w:rsidRDefault="009C5C83" w:rsidP="003F02B8">
      <w:pPr>
        <w:keepNext/>
        <w:numPr>
          <w:ilvl w:val="0"/>
          <w:numId w:val="1"/>
        </w:numPr>
        <w:suppressAutoHyphens/>
        <w:spacing w:after="240"/>
        <w:rPr>
          <w:b/>
          <w:szCs w:val="24"/>
        </w:rPr>
      </w:pPr>
      <w:r w:rsidRPr="00C72553">
        <w:rPr>
          <w:b/>
          <w:szCs w:val="24"/>
        </w:rPr>
        <w:t>Seasonal Working Capital Reserve Fund is Additional Security.</w:t>
      </w:r>
    </w:p>
    <w:p w:rsidR="00B72B47" w:rsidRDefault="009C5C83" w:rsidP="003F02B8">
      <w:pPr>
        <w:suppressAutoHyphens/>
        <w:spacing w:after="240"/>
        <w:ind w:firstLine="720"/>
        <w:rPr>
          <w:szCs w:val="24"/>
        </w:rPr>
      </w:pPr>
      <w:r w:rsidRPr="00C72553">
        <w:rPr>
          <w:szCs w:val="24"/>
        </w:rPr>
        <w:t xml:space="preserve">Borrower assigns to Lender the Seasonal Working Capital Reserve </w:t>
      </w:r>
      <w:r w:rsidR="00A13657" w:rsidRPr="00C72553">
        <w:rPr>
          <w:szCs w:val="24"/>
        </w:rPr>
        <w:t>Account and the Seasonal Working Capital Reserve Funds</w:t>
      </w:r>
      <w:r w:rsidRPr="00C72553">
        <w:rPr>
          <w:szCs w:val="24"/>
        </w:rPr>
        <w:t xml:space="preserve"> as additional security for all of </w:t>
      </w:r>
      <w:r w:rsidR="00653E0A" w:rsidRPr="00C72553">
        <w:rPr>
          <w:szCs w:val="24"/>
        </w:rPr>
        <w:t>Borrower</w:t>
      </w:r>
      <w:r w:rsidR="00DA7791">
        <w:rPr>
          <w:szCs w:val="24"/>
        </w:rPr>
        <w:t>’</w:t>
      </w:r>
      <w:r w:rsidRPr="00C72553">
        <w:rPr>
          <w:szCs w:val="24"/>
        </w:rPr>
        <w:t xml:space="preserve">s obligations under the Loan Documents; provided, however, Lender shall make disbursements from the Seasonal Working Capital Reserve </w:t>
      </w:r>
      <w:r w:rsidR="00A13657" w:rsidRPr="00C72553">
        <w:rPr>
          <w:szCs w:val="24"/>
        </w:rPr>
        <w:t>Account</w:t>
      </w:r>
      <w:r w:rsidRPr="00C72553">
        <w:rPr>
          <w:szCs w:val="24"/>
        </w:rPr>
        <w:t xml:space="preserve"> in accordance with the terms of this Agreement.</w:t>
      </w:r>
    </w:p>
    <w:p w:rsidR="00B72B47" w:rsidRDefault="009C5C83" w:rsidP="003F02B8">
      <w:pPr>
        <w:keepNext/>
        <w:numPr>
          <w:ilvl w:val="0"/>
          <w:numId w:val="1"/>
        </w:numPr>
        <w:suppressAutoHyphens/>
        <w:spacing w:after="240"/>
        <w:rPr>
          <w:szCs w:val="24"/>
        </w:rPr>
      </w:pPr>
      <w:r w:rsidRPr="00C72553">
        <w:rPr>
          <w:b/>
          <w:szCs w:val="24"/>
        </w:rPr>
        <w:t>Disbursements from Seasonal Working Capital Reserve Fund.</w:t>
      </w:r>
    </w:p>
    <w:p w:rsidR="00B72B47" w:rsidRDefault="009C5C83" w:rsidP="003F02B8">
      <w:pPr>
        <w:numPr>
          <w:ilvl w:val="1"/>
          <w:numId w:val="1"/>
        </w:numPr>
        <w:suppressAutoHyphens/>
        <w:spacing w:after="240"/>
        <w:rPr>
          <w:szCs w:val="24"/>
        </w:rPr>
      </w:pPr>
      <w:r w:rsidRPr="00C72553">
        <w:rPr>
          <w:szCs w:val="24"/>
        </w:rPr>
        <w:t xml:space="preserve">Upon written request from Borrower, Lender in its sole discretion shall disburse to Borrower amounts from the Seasonal Working Capital Reserve </w:t>
      </w:r>
      <w:r w:rsidR="00A13657" w:rsidRPr="00C72553">
        <w:rPr>
          <w:szCs w:val="24"/>
        </w:rPr>
        <w:t>Account</w:t>
      </w:r>
      <w:r w:rsidRPr="00C72553">
        <w:rPr>
          <w:szCs w:val="24"/>
        </w:rPr>
        <w:t xml:space="preserve"> so long as the </w:t>
      </w:r>
      <w:r w:rsidR="001309E9" w:rsidRPr="00C72553">
        <w:rPr>
          <w:szCs w:val="24"/>
        </w:rPr>
        <w:t>Mortgaged Property</w:t>
      </w:r>
      <w:r w:rsidR="00DA7791">
        <w:rPr>
          <w:szCs w:val="24"/>
        </w:rPr>
        <w:t>’</w:t>
      </w:r>
      <w:r w:rsidRPr="00C72553">
        <w:rPr>
          <w:szCs w:val="24"/>
        </w:rPr>
        <w:t xml:space="preserve">s estimated gross income from all units (after deduction of a vacancy and collection loss) </w:t>
      </w:r>
      <w:r w:rsidRPr="00C72553">
        <w:rPr>
          <w:szCs w:val="24"/>
        </w:rPr>
        <w:lastRenderedPageBreak/>
        <w:t xml:space="preserve">equals or exceeds current debt service obligations and operating expenses on any Reserve Determination Date.  In no event shall Lender be obligated to disburse funds from the Seasonal Working Capital Reserve </w:t>
      </w:r>
      <w:r w:rsidR="00A13657" w:rsidRPr="00C72553">
        <w:rPr>
          <w:szCs w:val="24"/>
        </w:rPr>
        <w:t>Account</w:t>
      </w:r>
      <w:r w:rsidRPr="00C72553">
        <w:rPr>
          <w:szCs w:val="24"/>
        </w:rPr>
        <w:t xml:space="preserve"> if a default or Event of Default exists under this Agreement or an</w:t>
      </w:r>
      <w:r w:rsidR="005C7277" w:rsidRPr="00C72553">
        <w:rPr>
          <w:szCs w:val="24"/>
        </w:rPr>
        <w:t>y of the other Loan Documents.</w:t>
      </w:r>
    </w:p>
    <w:p w:rsidR="00B72B47" w:rsidRDefault="009C5C83" w:rsidP="003F02B8">
      <w:pPr>
        <w:numPr>
          <w:ilvl w:val="1"/>
          <w:numId w:val="1"/>
        </w:numPr>
        <w:suppressAutoHyphens/>
        <w:spacing w:after="240"/>
        <w:rPr>
          <w:szCs w:val="24"/>
        </w:rPr>
      </w:pPr>
      <w:r w:rsidRPr="00C72553">
        <w:rPr>
          <w:szCs w:val="24"/>
        </w:rPr>
        <w:t xml:space="preserve">Each request for disbursement from the Seasonal Working Capital Reserve </w:t>
      </w:r>
      <w:r w:rsidR="00A13657" w:rsidRPr="00C72553">
        <w:rPr>
          <w:szCs w:val="24"/>
        </w:rPr>
        <w:t>Account</w:t>
      </w:r>
      <w:r w:rsidRPr="00C72553">
        <w:rPr>
          <w:szCs w:val="24"/>
        </w:rPr>
        <w:t xml:space="preserve"> shall be in a form specified or approved by Lender.</w:t>
      </w:r>
    </w:p>
    <w:p w:rsidR="00B72B47" w:rsidRDefault="009C5C83" w:rsidP="003F02B8">
      <w:pPr>
        <w:numPr>
          <w:ilvl w:val="1"/>
          <w:numId w:val="1"/>
        </w:numPr>
        <w:suppressAutoHyphens/>
        <w:spacing w:after="240"/>
        <w:rPr>
          <w:szCs w:val="24"/>
        </w:rPr>
      </w:pPr>
      <w:r w:rsidRPr="00C72553">
        <w:rPr>
          <w:szCs w:val="24"/>
        </w:rPr>
        <w:t xml:space="preserve">Borrower shall not make a request for disbursement from the Seasonal Working Capital Reserve </w:t>
      </w:r>
      <w:r w:rsidR="00A13657" w:rsidRPr="00C72553">
        <w:rPr>
          <w:szCs w:val="24"/>
        </w:rPr>
        <w:t>Account</w:t>
      </w:r>
      <w:r w:rsidRPr="00C72553">
        <w:rPr>
          <w:szCs w:val="24"/>
        </w:rPr>
        <w:t xml:space="preserve"> </w:t>
      </w:r>
      <w:r w:rsidR="00736720" w:rsidRPr="00C72553">
        <w:rPr>
          <w:szCs w:val="24"/>
        </w:rPr>
        <w:t>more frequently than the Maximum Seasonal Reserve Disbursement Interval</w:t>
      </w:r>
      <w:r w:rsidRPr="00C72553">
        <w:rPr>
          <w:szCs w:val="24"/>
        </w:rPr>
        <w:t>.</w:t>
      </w:r>
    </w:p>
    <w:p w:rsidR="00B72B47" w:rsidRDefault="009C5C83" w:rsidP="003F02B8">
      <w:pPr>
        <w:keepNext/>
        <w:numPr>
          <w:ilvl w:val="0"/>
          <w:numId w:val="1"/>
        </w:numPr>
        <w:suppressAutoHyphens/>
        <w:spacing w:after="240"/>
        <w:rPr>
          <w:szCs w:val="24"/>
        </w:rPr>
      </w:pPr>
      <w:r w:rsidRPr="00C72553">
        <w:rPr>
          <w:b/>
          <w:szCs w:val="24"/>
        </w:rPr>
        <w:t>Default.</w:t>
      </w:r>
    </w:p>
    <w:p w:rsidR="00506A3C" w:rsidRDefault="009C5C83" w:rsidP="003F02B8">
      <w:pPr>
        <w:keepNext/>
        <w:numPr>
          <w:ilvl w:val="1"/>
          <w:numId w:val="6"/>
        </w:numPr>
        <w:suppressAutoHyphens/>
        <w:spacing w:after="240"/>
        <w:rPr>
          <w:b/>
          <w:szCs w:val="24"/>
        </w:rPr>
      </w:pPr>
      <w:r w:rsidRPr="00B72B47">
        <w:rPr>
          <w:b/>
          <w:szCs w:val="24"/>
        </w:rPr>
        <w:t>Default Under This Agreement.</w:t>
      </w:r>
    </w:p>
    <w:p w:rsidR="00B72B47" w:rsidRDefault="009C5C83" w:rsidP="003F02B8">
      <w:pPr>
        <w:suppressAutoHyphens/>
        <w:spacing w:after="240"/>
        <w:ind w:firstLine="720"/>
        <w:rPr>
          <w:szCs w:val="24"/>
        </w:rPr>
      </w:pPr>
      <w:r w:rsidRPr="00C72553">
        <w:rPr>
          <w:szCs w:val="24"/>
        </w:rPr>
        <w:t xml:space="preserve">Borrower shall be in default under this Agreement if it fails to comply with any provision of this Agreement and such failure is not cured within </w:t>
      </w:r>
      <w:r w:rsidR="00E96511" w:rsidRPr="00C72553">
        <w:rPr>
          <w:szCs w:val="24"/>
        </w:rPr>
        <w:t>ten</w:t>
      </w:r>
      <w:r w:rsidR="0078640E">
        <w:rPr>
          <w:szCs w:val="24"/>
        </w:rPr>
        <w:t> </w:t>
      </w:r>
      <w:r w:rsidR="00E96511" w:rsidRPr="00C72553">
        <w:rPr>
          <w:szCs w:val="24"/>
        </w:rPr>
        <w:t>(10)</w:t>
      </w:r>
      <w:r w:rsidRPr="00C72553">
        <w:rPr>
          <w:szCs w:val="24"/>
        </w:rPr>
        <w:t xml:space="preserve"> days after notice from Lender.  Borrower understands that a default under this Agreement shall be deemed to be an Event of Default under the </w:t>
      </w:r>
      <w:r w:rsidR="00E96511" w:rsidRPr="00C72553">
        <w:rPr>
          <w:szCs w:val="24"/>
        </w:rPr>
        <w:t>Loan Agreement</w:t>
      </w:r>
      <w:r w:rsidRPr="00C72553">
        <w:rPr>
          <w:szCs w:val="24"/>
        </w:rPr>
        <w:t xml:space="preserve">, and that in addition to the remedies specified in this Agreement, Lender shall be able to exercise all of its rights and remedies under the </w:t>
      </w:r>
      <w:r w:rsidR="00A13657" w:rsidRPr="00C72553">
        <w:rPr>
          <w:szCs w:val="24"/>
        </w:rPr>
        <w:t>Loan Documents</w:t>
      </w:r>
      <w:r w:rsidRPr="00C72553">
        <w:rPr>
          <w:szCs w:val="24"/>
        </w:rPr>
        <w:t xml:space="preserve"> upon an Event of Default.</w:t>
      </w:r>
    </w:p>
    <w:p w:rsidR="00B72B47" w:rsidRPr="00B72B47" w:rsidRDefault="009C5C83" w:rsidP="003F02B8">
      <w:pPr>
        <w:keepNext/>
        <w:numPr>
          <w:ilvl w:val="1"/>
          <w:numId w:val="6"/>
        </w:numPr>
        <w:suppressAutoHyphens/>
        <w:spacing w:after="240"/>
        <w:rPr>
          <w:b/>
          <w:szCs w:val="24"/>
        </w:rPr>
      </w:pPr>
      <w:r w:rsidRPr="00B72B47">
        <w:rPr>
          <w:b/>
          <w:szCs w:val="24"/>
        </w:rPr>
        <w:t>Application of Seasonal Working Capital Reserve Fund Upon Default.</w:t>
      </w:r>
    </w:p>
    <w:p w:rsidR="00B72B47" w:rsidRDefault="009C5C83" w:rsidP="003F02B8">
      <w:pPr>
        <w:numPr>
          <w:ilvl w:val="2"/>
          <w:numId w:val="6"/>
        </w:numPr>
        <w:suppressAutoHyphens/>
        <w:spacing w:after="240"/>
        <w:rPr>
          <w:szCs w:val="24"/>
        </w:rPr>
      </w:pPr>
      <w:r w:rsidRPr="00C72553">
        <w:rPr>
          <w:szCs w:val="24"/>
        </w:rPr>
        <w:t xml:space="preserve">Upon the occurrence of a default under this Agreement or an Event of Default under the </w:t>
      </w:r>
      <w:r w:rsidR="00A13657" w:rsidRPr="00C72553">
        <w:rPr>
          <w:szCs w:val="24"/>
        </w:rPr>
        <w:t>Loan Documents</w:t>
      </w:r>
      <w:r w:rsidRPr="00C72553">
        <w:rPr>
          <w:szCs w:val="24"/>
        </w:rPr>
        <w:t xml:space="preserve">, Borrower shall immediately lose all of its rights to receive disbursements from the Seasonal Working Capital Reserve </w:t>
      </w:r>
      <w:r w:rsidR="00A13657" w:rsidRPr="00C72553">
        <w:rPr>
          <w:szCs w:val="24"/>
        </w:rPr>
        <w:t>Account</w:t>
      </w:r>
      <w:r w:rsidRPr="00C72553">
        <w:rPr>
          <w:szCs w:val="24"/>
        </w:rPr>
        <w:t xml:space="preserve"> unless and until all amounts secured by the Security Instrument </w:t>
      </w:r>
      <w:r w:rsidR="00A13657" w:rsidRPr="00C72553">
        <w:rPr>
          <w:szCs w:val="24"/>
        </w:rPr>
        <w:t xml:space="preserve">and the other Loan Documents </w:t>
      </w:r>
      <w:r w:rsidRPr="00C72553">
        <w:rPr>
          <w:szCs w:val="24"/>
        </w:rPr>
        <w:t>have been paid and the lien of the Security Instrument has been released by Lender.  Upon any such default or Event of Default, Lender may in its sole and absolute discretion, use the Seasonal Working Capital Reserve Fund</w:t>
      </w:r>
      <w:r w:rsidR="00A13657" w:rsidRPr="00C72553">
        <w:rPr>
          <w:szCs w:val="24"/>
        </w:rPr>
        <w:t>s</w:t>
      </w:r>
      <w:r w:rsidRPr="00C72553">
        <w:rPr>
          <w:szCs w:val="24"/>
        </w:rPr>
        <w:t xml:space="preserve"> (or any portion thereof) for any purpose, including (</w:t>
      </w:r>
      <w:r w:rsidR="00B72B47">
        <w:rPr>
          <w:szCs w:val="24"/>
        </w:rPr>
        <w:t>A</w:t>
      </w:r>
      <w:r w:rsidRPr="00C72553">
        <w:rPr>
          <w:szCs w:val="24"/>
        </w:rPr>
        <w:t>)</w:t>
      </w:r>
      <w:r w:rsidR="00B72B47">
        <w:rPr>
          <w:szCs w:val="24"/>
        </w:rPr>
        <w:t> </w:t>
      </w:r>
      <w:r w:rsidRPr="00C72553">
        <w:rPr>
          <w:szCs w:val="24"/>
        </w:rPr>
        <w:t xml:space="preserve">repayment of any </w:t>
      </w:r>
      <w:r w:rsidR="00EE3129" w:rsidRPr="00EE3129">
        <w:rPr>
          <w:szCs w:val="24"/>
        </w:rPr>
        <w:t>I</w:t>
      </w:r>
      <w:r w:rsidRPr="00EE3129">
        <w:rPr>
          <w:szCs w:val="24"/>
        </w:rPr>
        <w:t>ndebtedness</w:t>
      </w:r>
      <w:r w:rsidRPr="00C72553">
        <w:rPr>
          <w:szCs w:val="24"/>
        </w:rPr>
        <w:t xml:space="preserve"> secured by the Security Instrument</w:t>
      </w:r>
      <w:r w:rsidR="00A13657" w:rsidRPr="00C72553">
        <w:rPr>
          <w:szCs w:val="24"/>
        </w:rPr>
        <w:t xml:space="preserve"> and the Loan Documents</w:t>
      </w:r>
      <w:r w:rsidRPr="00C72553">
        <w:rPr>
          <w:szCs w:val="24"/>
        </w:rPr>
        <w:t>, including principal prepayments and the prepayment premium applicable to such full or partial prepayment (as applicable); provided, however, that such application of funds shall not cure or be deemed to cure any default or Event of Default; (</w:t>
      </w:r>
      <w:r w:rsidR="00B72B47">
        <w:rPr>
          <w:szCs w:val="24"/>
        </w:rPr>
        <w:t>B</w:t>
      </w:r>
      <w:r w:rsidRPr="00C72553">
        <w:rPr>
          <w:szCs w:val="24"/>
        </w:rPr>
        <w:t>) reimbursement of Lender for all losses and expenses (including</w:t>
      </w:r>
      <w:r w:rsidR="00560412">
        <w:rPr>
          <w:szCs w:val="24"/>
        </w:rPr>
        <w:t xml:space="preserve"> </w:t>
      </w:r>
      <w:r w:rsidRPr="00C72553">
        <w:rPr>
          <w:szCs w:val="24"/>
        </w:rPr>
        <w:t>reasonable legal fees) suffered or incurred by Lender as a result of such default or Event of Default; or (</w:t>
      </w:r>
      <w:r w:rsidR="00B72B47">
        <w:rPr>
          <w:szCs w:val="24"/>
        </w:rPr>
        <w:t>C</w:t>
      </w:r>
      <w:r w:rsidRPr="00C72553">
        <w:rPr>
          <w:szCs w:val="24"/>
        </w:rPr>
        <w:t>) payment of any amount expended in exercising (and exercise) all rights and remedies available to Lender at law or in equity or under this Agreement or under any of the other Loan Documents.</w:t>
      </w:r>
    </w:p>
    <w:p w:rsidR="00B72B47" w:rsidRDefault="009C5C83" w:rsidP="003F02B8">
      <w:pPr>
        <w:numPr>
          <w:ilvl w:val="2"/>
          <w:numId w:val="6"/>
        </w:numPr>
        <w:suppressAutoHyphens/>
        <w:spacing w:after="240"/>
        <w:rPr>
          <w:szCs w:val="24"/>
        </w:rPr>
      </w:pPr>
      <w:r w:rsidRPr="00C72553">
        <w:rPr>
          <w:szCs w:val="24"/>
        </w:rPr>
        <w:t>Nothing in this Agreement shall obligate Lender to apply all or any portion of the Seasonal Working Capital Reserve Fund</w:t>
      </w:r>
      <w:r w:rsidR="00A13657" w:rsidRPr="00C72553">
        <w:rPr>
          <w:szCs w:val="24"/>
        </w:rPr>
        <w:t>s</w:t>
      </w:r>
      <w:r w:rsidRPr="00C72553">
        <w:rPr>
          <w:szCs w:val="24"/>
        </w:rPr>
        <w:t xml:space="preserve"> on account of any default or Event of </w:t>
      </w:r>
      <w:r w:rsidRPr="00C72553">
        <w:rPr>
          <w:szCs w:val="24"/>
        </w:rPr>
        <w:lastRenderedPageBreak/>
        <w:t xml:space="preserve">Default by Borrower or to repayment of the </w:t>
      </w:r>
      <w:r w:rsidR="00EE3129" w:rsidRPr="00EE3129">
        <w:rPr>
          <w:szCs w:val="24"/>
        </w:rPr>
        <w:t>Indebtedness</w:t>
      </w:r>
      <w:r w:rsidR="00EE3129" w:rsidRPr="00C72553">
        <w:rPr>
          <w:szCs w:val="24"/>
        </w:rPr>
        <w:t xml:space="preserve"> </w:t>
      </w:r>
      <w:r w:rsidRPr="00C72553">
        <w:rPr>
          <w:szCs w:val="24"/>
        </w:rPr>
        <w:t xml:space="preserve">secured by the Security Instrument </w:t>
      </w:r>
      <w:r w:rsidR="00A13657" w:rsidRPr="00C72553">
        <w:rPr>
          <w:szCs w:val="24"/>
        </w:rPr>
        <w:t xml:space="preserve">and the Loan Documents </w:t>
      </w:r>
      <w:r w:rsidRPr="00C72553">
        <w:rPr>
          <w:szCs w:val="24"/>
        </w:rPr>
        <w:t>or in any specific order of priority.</w:t>
      </w:r>
    </w:p>
    <w:p w:rsidR="00506A3C" w:rsidRDefault="009C5C83" w:rsidP="003F02B8">
      <w:pPr>
        <w:keepNext/>
        <w:numPr>
          <w:ilvl w:val="0"/>
          <w:numId w:val="6"/>
        </w:numPr>
        <w:suppressAutoHyphens/>
        <w:spacing w:after="240"/>
        <w:rPr>
          <w:szCs w:val="24"/>
        </w:rPr>
      </w:pPr>
      <w:r w:rsidRPr="00C72553">
        <w:rPr>
          <w:b/>
          <w:szCs w:val="24"/>
        </w:rPr>
        <w:t>Borrower</w:t>
      </w:r>
      <w:r w:rsidR="00DA7791">
        <w:rPr>
          <w:b/>
          <w:szCs w:val="24"/>
        </w:rPr>
        <w:t>’</w:t>
      </w:r>
      <w:r w:rsidRPr="00C72553">
        <w:rPr>
          <w:b/>
          <w:szCs w:val="24"/>
        </w:rPr>
        <w:t>s Other Obligations.</w:t>
      </w:r>
    </w:p>
    <w:p w:rsidR="00B72B47" w:rsidRDefault="009C5C83" w:rsidP="003F02B8">
      <w:pPr>
        <w:suppressAutoHyphens/>
        <w:spacing w:after="240"/>
        <w:ind w:firstLine="720"/>
        <w:rPr>
          <w:szCs w:val="24"/>
        </w:rPr>
      </w:pPr>
      <w:r w:rsidRPr="00C72553">
        <w:rPr>
          <w:szCs w:val="24"/>
        </w:rPr>
        <w:t>Nothing contained in this Agreement shall alter, impair</w:t>
      </w:r>
      <w:r w:rsidR="00DA1285" w:rsidRPr="00C72553">
        <w:rPr>
          <w:szCs w:val="24"/>
        </w:rPr>
        <w:t>,</w:t>
      </w:r>
      <w:r w:rsidRPr="00C72553">
        <w:rPr>
          <w:szCs w:val="24"/>
        </w:rPr>
        <w:t xml:space="preserve"> or affect the obligations of Borrower, or relieve Borrower of any of its obligations to make payments and perform all of its other obligations required under the Loan Documents.</w:t>
      </w:r>
    </w:p>
    <w:p w:rsidR="00506A3C" w:rsidRDefault="009C5C83" w:rsidP="003F02B8">
      <w:pPr>
        <w:keepNext/>
        <w:numPr>
          <w:ilvl w:val="0"/>
          <w:numId w:val="6"/>
        </w:numPr>
        <w:suppressAutoHyphens/>
        <w:spacing w:after="240"/>
        <w:rPr>
          <w:szCs w:val="24"/>
        </w:rPr>
      </w:pPr>
      <w:r w:rsidRPr="00C72553">
        <w:rPr>
          <w:b/>
          <w:szCs w:val="24"/>
        </w:rPr>
        <w:t>Remedies Cumulative</w:t>
      </w:r>
      <w:r w:rsidRPr="00C72553">
        <w:rPr>
          <w:szCs w:val="24"/>
        </w:rPr>
        <w:t>.</w:t>
      </w:r>
    </w:p>
    <w:p w:rsidR="00B72B47" w:rsidRDefault="009C5C83" w:rsidP="003F02B8">
      <w:pPr>
        <w:suppressAutoHyphens/>
        <w:spacing w:after="240"/>
        <w:ind w:firstLine="720"/>
        <w:rPr>
          <w:szCs w:val="24"/>
        </w:rPr>
      </w:pPr>
      <w:r w:rsidRPr="00C72553">
        <w:rPr>
          <w:szCs w:val="24"/>
        </w:rPr>
        <w:t>None of the rights and remedies conferred upon or reserved to Lender under this Agreement is intended to be exclusive of any other rights, and each and every right shall be cumulative and concurrent, and may be enforced separately, successively</w:t>
      </w:r>
      <w:r w:rsidR="00DA1285" w:rsidRPr="00C72553">
        <w:rPr>
          <w:szCs w:val="24"/>
        </w:rPr>
        <w:t>,</w:t>
      </w:r>
      <w:r w:rsidRPr="00C72553">
        <w:rPr>
          <w:szCs w:val="24"/>
        </w:rPr>
        <w:t xml:space="preserve"> or together, and may be exercised from time to time as often as may be deemed necessary </w:t>
      </w:r>
      <w:r w:rsidR="00DA1285" w:rsidRPr="00C72553">
        <w:rPr>
          <w:szCs w:val="24"/>
        </w:rPr>
        <w:t xml:space="preserve">by </w:t>
      </w:r>
      <w:r w:rsidRPr="00C72553">
        <w:rPr>
          <w:szCs w:val="24"/>
        </w:rPr>
        <w:t>Lender.</w:t>
      </w:r>
    </w:p>
    <w:p w:rsidR="00506A3C" w:rsidRDefault="009C5C83" w:rsidP="003F02B8">
      <w:pPr>
        <w:keepNext/>
        <w:numPr>
          <w:ilvl w:val="0"/>
          <w:numId w:val="6"/>
        </w:numPr>
        <w:suppressAutoHyphens/>
        <w:spacing w:after="240"/>
        <w:rPr>
          <w:szCs w:val="24"/>
        </w:rPr>
      </w:pPr>
      <w:r w:rsidRPr="00C72553">
        <w:rPr>
          <w:b/>
          <w:szCs w:val="24"/>
        </w:rPr>
        <w:t xml:space="preserve">Balance in the Seasonal Working Capital Reserve </w:t>
      </w:r>
      <w:r w:rsidR="00A13657" w:rsidRPr="00C72553">
        <w:rPr>
          <w:b/>
          <w:szCs w:val="24"/>
        </w:rPr>
        <w:t>Account</w:t>
      </w:r>
      <w:r w:rsidRPr="00C72553">
        <w:rPr>
          <w:szCs w:val="24"/>
        </w:rPr>
        <w:t>.</w:t>
      </w:r>
    </w:p>
    <w:p w:rsidR="00B72B47" w:rsidRDefault="009C5C83" w:rsidP="003F02B8">
      <w:pPr>
        <w:suppressAutoHyphens/>
        <w:spacing w:after="240"/>
        <w:ind w:firstLine="720"/>
        <w:rPr>
          <w:szCs w:val="24"/>
        </w:rPr>
      </w:pPr>
      <w:r w:rsidRPr="00C72553">
        <w:rPr>
          <w:szCs w:val="24"/>
        </w:rPr>
        <w:t xml:space="preserve">The insufficiency of any balance in the Seasonal Working Capital Reserve </w:t>
      </w:r>
      <w:r w:rsidR="00A13657" w:rsidRPr="00C72553">
        <w:rPr>
          <w:szCs w:val="24"/>
        </w:rPr>
        <w:t>Account</w:t>
      </w:r>
      <w:r w:rsidRPr="00C72553">
        <w:rPr>
          <w:szCs w:val="24"/>
        </w:rPr>
        <w:t xml:space="preserve"> shall not abrogate </w:t>
      </w:r>
      <w:r w:rsidR="00653E0A" w:rsidRPr="00C72553">
        <w:rPr>
          <w:szCs w:val="24"/>
        </w:rPr>
        <w:t>Borrower</w:t>
      </w:r>
      <w:r w:rsidR="00DA7791">
        <w:rPr>
          <w:szCs w:val="24"/>
        </w:rPr>
        <w:t>’</w:t>
      </w:r>
      <w:r w:rsidRPr="00C72553">
        <w:rPr>
          <w:szCs w:val="24"/>
        </w:rPr>
        <w:t>s agreement to fulfill its obligations under this Agreement or under any other Loan Document.</w:t>
      </w:r>
    </w:p>
    <w:p w:rsidR="00506A3C" w:rsidRDefault="009C5C83" w:rsidP="003F02B8">
      <w:pPr>
        <w:keepNext/>
        <w:numPr>
          <w:ilvl w:val="0"/>
          <w:numId w:val="6"/>
        </w:numPr>
        <w:suppressAutoHyphens/>
        <w:spacing w:after="240"/>
        <w:rPr>
          <w:szCs w:val="24"/>
        </w:rPr>
      </w:pPr>
      <w:r w:rsidRPr="00C72553">
        <w:rPr>
          <w:b/>
          <w:szCs w:val="24"/>
        </w:rPr>
        <w:t>Indemnification</w:t>
      </w:r>
      <w:r w:rsidRPr="00C72553">
        <w:rPr>
          <w:szCs w:val="24"/>
        </w:rPr>
        <w:t>.</w:t>
      </w:r>
    </w:p>
    <w:p w:rsidR="00B72B47" w:rsidRDefault="009C5C83" w:rsidP="003F02B8">
      <w:pPr>
        <w:suppressAutoHyphens/>
        <w:spacing w:after="240"/>
        <w:ind w:firstLine="720"/>
        <w:rPr>
          <w:szCs w:val="24"/>
        </w:rPr>
      </w:pPr>
      <w:r w:rsidRPr="00C72553">
        <w:rPr>
          <w:szCs w:val="24"/>
        </w:rPr>
        <w:t>Borrower agrees to indemnify Lender and to hold Lender harmless from and against any and all actions, suits, claims, demands, liabilities, losses, damages, obligations</w:t>
      </w:r>
      <w:r w:rsidR="002C6019" w:rsidRPr="00C72553">
        <w:rPr>
          <w:szCs w:val="24"/>
        </w:rPr>
        <w:t>,</w:t>
      </w:r>
      <w:r w:rsidRPr="00C72553">
        <w:rPr>
          <w:szCs w:val="24"/>
        </w:rPr>
        <w:t xml:space="preserve"> and costs and expenses (including litigation costs and reasonable attorneys</w:t>
      </w:r>
      <w:r w:rsidR="00DA7791">
        <w:rPr>
          <w:szCs w:val="24"/>
        </w:rPr>
        <w:t>’</w:t>
      </w:r>
      <w:r w:rsidRPr="00C72553">
        <w:rPr>
          <w:szCs w:val="24"/>
        </w:rPr>
        <w:t xml:space="preserve"> fees and expenses) arising from or in any way connected with the holding or investment of the Seasonal Working Capital Reserve Fund</w:t>
      </w:r>
      <w:r w:rsidR="00A13657" w:rsidRPr="00C72553">
        <w:rPr>
          <w:szCs w:val="24"/>
        </w:rPr>
        <w:t>s</w:t>
      </w:r>
      <w:r w:rsidR="003204DA" w:rsidRPr="00C72553">
        <w:rPr>
          <w:szCs w:val="24"/>
        </w:rPr>
        <w:t>.</w:t>
      </w:r>
    </w:p>
    <w:p w:rsidR="00506A3C" w:rsidRDefault="009C5C83" w:rsidP="003F02B8">
      <w:pPr>
        <w:keepNext/>
        <w:numPr>
          <w:ilvl w:val="0"/>
          <w:numId w:val="6"/>
        </w:numPr>
        <w:suppressAutoHyphens/>
        <w:spacing w:after="240"/>
        <w:rPr>
          <w:szCs w:val="24"/>
        </w:rPr>
      </w:pPr>
      <w:r w:rsidRPr="00C72553">
        <w:rPr>
          <w:b/>
          <w:szCs w:val="24"/>
        </w:rPr>
        <w:t>Borrower</w:t>
      </w:r>
      <w:r w:rsidR="00DA7791">
        <w:rPr>
          <w:b/>
          <w:szCs w:val="24"/>
        </w:rPr>
        <w:t>’</w:t>
      </w:r>
      <w:r w:rsidRPr="00C72553">
        <w:rPr>
          <w:b/>
          <w:szCs w:val="24"/>
        </w:rPr>
        <w:t>s Records</w:t>
      </w:r>
      <w:r w:rsidRPr="00C72553">
        <w:rPr>
          <w:szCs w:val="24"/>
        </w:rPr>
        <w:t>.</w:t>
      </w:r>
    </w:p>
    <w:p w:rsidR="00B72B47" w:rsidRDefault="009C5C83" w:rsidP="003F02B8">
      <w:pPr>
        <w:suppressAutoHyphens/>
        <w:spacing w:after="240"/>
        <w:ind w:firstLine="720"/>
        <w:rPr>
          <w:szCs w:val="24"/>
        </w:rPr>
      </w:pPr>
      <w:r w:rsidRPr="00C72553">
        <w:rPr>
          <w:szCs w:val="24"/>
        </w:rPr>
        <w:t>Borrower shall furnish such financial statements, invoices, records, papers</w:t>
      </w:r>
      <w:r w:rsidR="00740BDC" w:rsidRPr="00C72553">
        <w:rPr>
          <w:szCs w:val="24"/>
        </w:rPr>
        <w:t>,</w:t>
      </w:r>
      <w:r w:rsidRPr="00C72553">
        <w:rPr>
          <w:szCs w:val="24"/>
        </w:rPr>
        <w:t xml:space="preserve"> and documents relating to the </w:t>
      </w:r>
      <w:r w:rsidR="001309E9" w:rsidRPr="00C72553">
        <w:rPr>
          <w:szCs w:val="24"/>
        </w:rPr>
        <w:t>Mortgaged Property</w:t>
      </w:r>
      <w:r w:rsidRPr="00C72553">
        <w:rPr>
          <w:szCs w:val="24"/>
        </w:rPr>
        <w:t xml:space="preserve"> as Lender may reasonably require from time to time to make the determinations permitted or required to be made by Lender under this Agreement.</w:t>
      </w:r>
    </w:p>
    <w:p w:rsidR="00506A3C" w:rsidRDefault="009C5C83" w:rsidP="003F02B8">
      <w:pPr>
        <w:keepNext/>
        <w:numPr>
          <w:ilvl w:val="0"/>
          <w:numId w:val="6"/>
        </w:numPr>
        <w:suppressAutoHyphens/>
        <w:spacing w:after="240"/>
        <w:rPr>
          <w:b/>
          <w:szCs w:val="24"/>
        </w:rPr>
      </w:pPr>
      <w:r w:rsidRPr="00C72553">
        <w:rPr>
          <w:b/>
          <w:szCs w:val="24"/>
        </w:rPr>
        <w:t>Fees and Expenses</w:t>
      </w:r>
      <w:r w:rsidRPr="00B72B47">
        <w:rPr>
          <w:b/>
          <w:szCs w:val="24"/>
        </w:rPr>
        <w:t>.</w:t>
      </w:r>
    </w:p>
    <w:p w:rsidR="00B72B47" w:rsidRDefault="009C5C83" w:rsidP="003F02B8">
      <w:pPr>
        <w:suppressAutoHyphens/>
        <w:spacing w:after="240"/>
        <w:ind w:firstLine="720"/>
        <w:rPr>
          <w:szCs w:val="24"/>
        </w:rPr>
      </w:pPr>
      <w:r w:rsidRPr="00C72553">
        <w:rPr>
          <w:szCs w:val="24"/>
        </w:rPr>
        <w:t xml:space="preserve">In addition to any other fees payable by Borrower to Lender in connection with the </w:t>
      </w:r>
      <w:r w:rsidR="0078640E">
        <w:rPr>
          <w:szCs w:val="24"/>
        </w:rPr>
        <w:t>Mortgage Loan</w:t>
      </w:r>
      <w:r w:rsidRPr="00C72553">
        <w:rPr>
          <w:szCs w:val="24"/>
        </w:rPr>
        <w:t xml:space="preserve">, Borrower shall pay Lender an annual fee for its services in administering the Seasonal Working Capital Reserve </w:t>
      </w:r>
      <w:r w:rsidR="003C5111" w:rsidRPr="00C72553">
        <w:rPr>
          <w:szCs w:val="24"/>
        </w:rPr>
        <w:t>Account</w:t>
      </w:r>
      <w:r w:rsidRPr="00C72553">
        <w:rPr>
          <w:szCs w:val="24"/>
        </w:rPr>
        <w:t xml:space="preserve"> and investing the Seasonal Working Capital Reserve Fund</w:t>
      </w:r>
      <w:r w:rsidR="003C5111" w:rsidRPr="00C72553">
        <w:rPr>
          <w:szCs w:val="24"/>
        </w:rPr>
        <w:t>s</w:t>
      </w:r>
      <w:r w:rsidRPr="00C72553">
        <w:rPr>
          <w:szCs w:val="24"/>
        </w:rPr>
        <w:t xml:space="preserve"> equal to the greater of </w:t>
      </w:r>
      <w:r w:rsidR="00FE0D48">
        <w:rPr>
          <w:szCs w:val="24"/>
        </w:rPr>
        <w:t>$100</w:t>
      </w:r>
      <w:r w:rsidRPr="00C72553">
        <w:rPr>
          <w:szCs w:val="24"/>
        </w:rPr>
        <w:t xml:space="preserve"> or one percent</w:t>
      </w:r>
      <w:r w:rsidR="00B72B47">
        <w:rPr>
          <w:szCs w:val="24"/>
        </w:rPr>
        <w:t> </w:t>
      </w:r>
      <w:r w:rsidRPr="00C72553">
        <w:rPr>
          <w:szCs w:val="24"/>
        </w:rPr>
        <w:t xml:space="preserve">(1%) of the amounts held in the Seasonal Working Capital Reserve </w:t>
      </w:r>
      <w:r w:rsidR="003C5111" w:rsidRPr="00C72553">
        <w:rPr>
          <w:szCs w:val="24"/>
        </w:rPr>
        <w:t>Account</w:t>
      </w:r>
      <w:r w:rsidRPr="00C72553">
        <w:rPr>
          <w:szCs w:val="24"/>
        </w:rPr>
        <w:t>.  The annual fee shall be due and payable by Borrower on the date specified in a statement to Borrower regarding such fee.</w:t>
      </w:r>
    </w:p>
    <w:p w:rsidR="00506A3C" w:rsidRDefault="001309E9" w:rsidP="003F02B8">
      <w:pPr>
        <w:keepNext/>
        <w:numPr>
          <w:ilvl w:val="0"/>
          <w:numId w:val="6"/>
        </w:numPr>
        <w:suppressAutoHyphens/>
        <w:spacing w:after="240"/>
        <w:rPr>
          <w:b/>
          <w:szCs w:val="24"/>
        </w:rPr>
      </w:pPr>
      <w:r w:rsidRPr="00C72553">
        <w:rPr>
          <w:b/>
          <w:szCs w:val="24"/>
        </w:rPr>
        <w:lastRenderedPageBreak/>
        <w:t>Transfer of</w:t>
      </w:r>
      <w:r w:rsidR="009C5C83" w:rsidRPr="00C72553">
        <w:rPr>
          <w:b/>
          <w:szCs w:val="24"/>
        </w:rPr>
        <w:t xml:space="preserve"> </w:t>
      </w:r>
      <w:r w:rsidRPr="00C72553">
        <w:rPr>
          <w:b/>
          <w:szCs w:val="24"/>
        </w:rPr>
        <w:t>Mortgaged Property</w:t>
      </w:r>
      <w:r w:rsidR="009C5C83" w:rsidRPr="00C72553">
        <w:rPr>
          <w:b/>
          <w:szCs w:val="24"/>
        </w:rPr>
        <w:t>/Transfer of Interests in Borrower</w:t>
      </w:r>
      <w:r w:rsidR="009C5C83" w:rsidRPr="00B72B47">
        <w:rPr>
          <w:b/>
          <w:szCs w:val="24"/>
        </w:rPr>
        <w:t>.</w:t>
      </w:r>
    </w:p>
    <w:p w:rsidR="00B72B47" w:rsidRDefault="009C5C83" w:rsidP="003F02B8">
      <w:pPr>
        <w:suppressAutoHyphens/>
        <w:spacing w:after="240"/>
        <w:ind w:firstLine="720"/>
        <w:rPr>
          <w:szCs w:val="24"/>
        </w:rPr>
      </w:pPr>
      <w:r w:rsidRPr="00C72553">
        <w:rPr>
          <w:szCs w:val="24"/>
        </w:rPr>
        <w:t xml:space="preserve">If a Transfer shall occur or be contemplated, which Transfer requires the prior written consent of Lender pursuant to the terms of the </w:t>
      </w:r>
      <w:r w:rsidR="003C5111" w:rsidRPr="00C72553">
        <w:rPr>
          <w:szCs w:val="24"/>
        </w:rPr>
        <w:t>Loan Agreement</w:t>
      </w:r>
      <w:r w:rsidRPr="00C72553">
        <w:rPr>
          <w:szCs w:val="24"/>
        </w:rPr>
        <w:t xml:space="preserve">, Lender may review the </w:t>
      </w:r>
      <w:r w:rsidR="003C5111" w:rsidRPr="00C72553">
        <w:rPr>
          <w:szCs w:val="24"/>
        </w:rPr>
        <w:t>balance</w:t>
      </w:r>
      <w:r w:rsidRPr="00C72553">
        <w:rPr>
          <w:szCs w:val="24"/>
        </w:rPr>
        <w:t xml:space="preserve"> of the Seasonal Working Capital Reserve </w:t>
      </w:r>
      <w:r w:rsidR="003C5111" w:rsidRPr="00C72553">
        <w:rPr>
          <w:szCs w:val="24"/>
        </w:rPr>
        <w:t>Account</w:t>
      </w:r>
      <w:r w:rsidRPr="00C72553">
        <w:rPr>
          <w:szCs w:val="24"/>
        </w:rPr>
        <w:t xml:space="preserve">.  Based upon that review, Lender may require an additional deposit to the Seasonal Working Capital Reserve </w:t>
      </w:r>
      <w:r w:rsidR="003C5111" w:rsidRPr="00C72553">
        <w:rPr>
          <w:szCs w:val="24"/>
        </w:rPr>
        <w:t>Account</w:t>
      </w:r>
      <w:r w:rsidRPr="00C72553">
        <w:rPr>
          <w:szCs w:val="24"/>
        </w:rPr>
        <w:t xml:space="preserve"> as a condition to Lender</w:t>
      </w:r>
      <w:r w:rsidR="00DA7791">
        <w:rPr>
          <w:szCs w:val="24"/>
        </w:rPr>
        <w:t>’</w:t>
      </w:r>
      <w:r w:rsidR="001343F5">
        <w:rPr>
          <w:szCs w:val="24"/>
        </w:rPr>
        <w:t xml:space="preserve">s consent to such Transfer.  </w:t>
      </w:r>
      <w:r w:rsidRPr="00C72553">
        <w:rPr>
          <w:szCs w:val="24"/>
        </w:rPr>
        <w:t>In all events, the transferee shall be required to assume Borrower</w:t>
      </w:r>
      <w:r w:rsidR="00DA7791">
        <w:rPr>
          <w:szCs w:val="24"/>
        </w:rPr>
        <w:t>’</w:t>
      </w:r>
      <w:r w:rsidRPr="00C72553">
        <w:rPr>
          <w:szCs w:val="24"/>
        </w:rPr>
        <w:t>s duties and ob</w:t>
      </w:r>
      <w:r w:rsidR="002C6019" w:rsidRPr="00C72553">
        <w:rPr>
          <w:szCs w:val="24"/>
        </w:rPr>
        <w:t>ligations under this Agreement.</w:t>
      </w:r>
    </w:p>
    <w:p w:rsidR="00506A3C" w:rsidRDefault="009C5C83" w:rsidP="003F02B8">
      <w:pPr>
        <w:keepNext/>
        <w:numPr>
          <w:ilvl w:val="0"/>
          <w:numId w:val="6"/>
        </w:numPr>
        <w:suppressAutoHyphens/>
        <w:spacing w:after="240"/>
        <w:rPr>
          <w:b/>
          <w:szCs w:val="24"/>
        </w:rPr>
      </w:pPr>
      <w:r w:rsidRPr="00C72553">
        <w:rPr>
          <w:b/>
          <w:szCs w:val="24"/>
        </w:rPr>
        <w:t xml:space="preserve">Termination of Seasonal Working Capital Reserve </w:t>
      </w:r>
      <w:r w:rsidR="003C5111" w:rsidRPr="00C72553">
        <w:rPr>
          <w:b/>
          <w:szCs w:val="24"/>
        </w:rPr>
        <w:t>Account</w:t>
      </w:r>
      <w:r w:rsidRPr="00B72B47">
        <w:rPr>
          <w:b/>
          <w:szCs w:val="24"/>
        </w:rPr>
        <w:t>.</w:t>
      </w:r>
    </w:p>
    <w:p w:rsidR="00B72B47" w:rsidRDefault="009C5C83" w:rsidP="003F02B8">
      <w:pPr>
        <w:suppressAutoHyphens/>
        <w:spacing w:after="240"/>
        <w:ind w:firstLine="720"/>
        <w:rPr>
          <w:szCs w:val="24"/>
        </w:rPr>
      </w:pPr>
      <w:r w:rsidRPr="00C72553">
        <w:rPr>
          <w:szCs w:val="24"/>
        </w:rPr>
        <w:t xml:space="preserve">After payment in full of all sums secured by the Security Instrument </w:t>
      </w:r>
      <w:r w:rsidR="003C5111" w:rsidRPr="00C72553">
        <w:rPr>
          <w:szCs w:val="24"/>
        </w:rPr>
        <w:t xml:space="preserve">and other Loan Documents </w:t>
      </w:r>
      <w:r w:rsidRPr="00C72553">
        <w:rPr>
          <w:szCs w:val="24"/>
        </w:rPr>
        <w:t xml:space="preserve">and release by Lender of the lien of the Security Instrument, Lender shall disburse to Borrower all amounts remaining in the Seasonal Working Capital Reserve </w:t>
      </w:r>
      <w:r w:rsidR="003C5111" w:rsidRPr="00C72553">
        <w:rPr>
          <w:szCs w:val="24"/>
        </w:rPr>
        <w:t>Account</w:t>
      </w:r>
      <w:r w:rsidRPr="00C72553">
        <w:rPr>
          <w:szCs w:val="24"/>
        </w:rPr>
        <w:t>.</w:t>
      </w:r>
    </w:p>
    <w:p w:rsidR="00506A3C" w:rsidRDefault="009C5C83" w:rsidP="003F02B8">
      <w:pPr>
        <w:keepNext/>
        <w:numPr>
          <w:ilvl w:val="0"/>
          <w:numId w:val="6"/>
        </w:numPr>
        <w:suppressAutoHyphens/>
        <w:spacing w:after="240"/>
        <w:rPr>
          <w:b/>
          <w:szCs w:val="24"/>
        </w:rPr>
      </w:pPr>
      <w:r w:rsidRPr="00C72553">
        <w:rPr>
          <w:b/>
          <w:szCs w:val="24"/>
        </w:rPr>
        <w:t>Amendment and Waiver</w:t>
      </w:r>
      <w:r w:rsidRPr="00B72B47">
        <w:rPr>
          <w:b/>
          <w:szCs w:val="24"/>
        </w:rPr>
        <w:t>.</w:t>
      </w:r>
    </w:p>
    <w:p w:rsidR="00B72B47" w:rsidRDefault="009C5C83" w:rsidP="003F02B8">
      <w:pPr>
        <w:suppressAutoHyphens/>
        <w:spacing w:after="240"/>
        <w:ind w:firstLine="720"/>
        <w:rPr>
          <w:szCs w:val="24"/>
        </w:rPr>
      </w:pPr>
      <w:r w:rsidRPr="00C72553">
        <w:rPr>
          <w:szCs w:val="24"/>
        </w:rPr>
        <w:t>No specific waiver or forbearance for any breach of any of the terms of this Agreement shall be considered as a general waiver of that or any other term of this Agreement.</w:t>
      </w:r>
    </w:p>
    <w:p w:rsidR="0078640E" w:rsidRPr="00EC2912" w:rsidRDefault="0078640E" w:rsidP="003F02B8">
      <w:pPr>
        <w:keepNext/>
        <w:numPr>
          <w:ilvl w:val="0"/>
          <w:numId w:val="1"/>
        </w:numPr>
        <w:tabs>
          <w:tab w:val="clear" w:pos="720"/>
        </w:tabs>
        <w:spacing w:after="240"/>
        <w:rPr>
          <w:b/>
          <w:szCs w:val="24"/>
        </w:rPr>
      </w:pPr>
      <w:bookmarkStart w:id="1" w:name="OLE_LINK2"/>
      <w:r w:rsidRPr="00EC2912">
        <w:rPr>
          <w:b/>
          <w:szCs w:val="24"/>
        </w:rPr>
        <w:t>Governing Law; Consent to Jurisdiction and Venue.</w:t>
      </w:r>
    </w:p>
    <w:p w:rsidR="0078640E" w:rsidRPr="00EC2912" w:rsidRDefault="0078640E" w:rsidP="003F02B8">
      <w:pPr>
        <w:suppressAutoHyphens/>
        <w:spacing w:after="240"/>
        <w:ind w:firstLine="720"/>
        <w:rPr>
          <w:szCs w:val="24"/>
        </w:rPr>
      </w:pPr>
      <w:r w:rsidRPr="00EC2912">
        <w:rPr>
          <w:szCs w:val="24"/>
        </w:rPr>
        <w:t>Section 15.01</w:t>
      </w:r>
      <w:r w:rsidR="009C3704">
        <w:rPr>
          <w:szCs w:val="24"/>
        </w:rPr>
        <w:t> </w:t>
      </w:r>
      <w:r w:rsidRPr="00EC2912">
        <w:rPr>
          <w:szCs w:val="24"/>
        </w:rPr>
        <w:t>(Governing Law; Consent to Jurisdiction and Venue) of the Loan Agreement is hereby incorporated herein as if fully set forth in the body of this Agreement.</w:t>
      </w:r>
    </w:p>
    <w:p w:rsidR="0078640E" w:rsidRPr="00EC2912" w:rsidRDefault="0078640E" w:rsidP="003F02B8">
      <w:pPr>
        <w:keepNext/>
        <w:numPr>
          <w:ilvl w:val="0"/>
          <w:numId w:val="1"/>
        </w:numPr>
        <w:tabs>
          <w:tab w:val="clear" w:pos="720"/>
        </w:tabs>
        <w:spacing w:after="240"/>
        <w:rPr>
          <w:b/>
          <w:szCs w:val="24"/>
        </w:rPr>
      </w:pPr>
      <w:r w:rsidRPr="00EC2912">
        <w:rPr>
          <w:b/>
          <w:szCs w:val="24"/>
        </w:rPr>
        <w:t>Notices.</w:t>
      </w:r>
    </w:p>
    <w:p w:rsidR="0078640E" w:rsidRPr="00EC2912" w:rsidRDefault="0078640E" w:rsidP="003F02B8">
      <w:pPr>
        <w:suppressAutoHyphens/>
        <w:spacing w:after="240"/>
        <w:ind w:firstLine="720"/>
        <w:rPr>
          <w:szCs w:val="24"/>
        </w:rPr>
      </w:pPr>
      <w:r w:rsidRPr="00EC2912">
        <w:rPr>
          <w:szCs w:val="24"/>
        </w:rPr>
        <w:t>Section 15.02</w:t>
      </w:r>
      <w:r w:rsidR="009C3704">
        <w:rPr>
          <w:szCs w:val="24"/>
        </w:rPr>
        <w:t> </w:t>
      </w:r>
      <w:r w:rsidRPr="00EC2912">
        <w:rPr>
          <w:szCs w:val="24"/>
        </w:rPr>
        <w:t>(Notice) of the Loan Agreement is hereby incorporated herein as if fully set forth in the body of this Agreement.</w:t>
      </w:r>
    </w:p>
    <w:p w:rsidR="0078640E" w:rsidRPr="00EC2912" w:rsidRDefault="0078640E" w:rsidP="003F02B8">
      <w:pPr>
        <w:keepNext/>
        <w:numPr>
          <w:ilvl w:val="0"/>
          <w:numId w:val="1"/>
        </w:numPr>
        <w:tabs>
          <w:tab w:val="clear" w:pos="720"/>
        </w:tabs>
        <w:spacing w:after="240"/>
        <w:rPr>
          <w:b/>
          <w:szCs w:val="24"/>
        </w:rPr>
      </w:pPr>
      <w:r w:rsidRPr="00EC2912">
        <w:rPr>
          <w:b/>
          <w:szCs w:val="24"/>
        </w:rPr>
        <w:t xml:space="preserve">Successors and Assigns Bound; </w:t>
      </w:r>
      <w:smartTag w:uri="urn:schemas-microsoft-com:office:smarttags" w:element="place">
        <w:smartTag w:uri="urn:schemas:contacts" w:element="GivenName">
          <w:r w:rsidRPr="00EC2912">
            <w:rPr>
              <w:b/>
              <w:szCs w:val="24"/>
            </w:rPr>
            <w:t>Sale</w:t>
          </w:r>
        </w:smartTag>
      </w:smartTag>
      <w:r w:rsidRPr="00EC2912">
        <w:rPr>
          <w:b/>
          <w:szCs w:val="24"/>
        </w:rPr>
        <w:t xml:space="preserve"> of Mortgage Loan.</w:t>
      </w:r>
    </w:p>
    <w:p w:rsidR="0078640E" w:rsidRPr="00EC2912" w:rsidRDefault="0078640E" w:rsidP="003F02B8">
      <w:pPr>
        <w:suppressAutoHyphens/>
        <w:spacing w:after="240"/>
        <w:ind w:firstLine="720"/>
        <w:rPr>
          <w:szCs w:val="24"/>
        </w:rPr>
      </w:pPr>
      <w:r w:rsidRPr="00EC2912">
        <w:rPr>
          <w:szCs w:val="24"/>
        </w:rPr>
        <w:t>Section 15.03</w:t>
      </w:r>
      <w:r w:rsidR="009C3704">
        <w:rPr>
          <w:szCs w:val="24"/>
        </w:rPr>
        <w:t> </w:t>
      </w:r>
      <w:r w:rsidRPr="00EC2912">
        <w:rPr>
          <w:szCs w:val="24"/>
        </w:rPr>
        <w:t>(Successors and Assigns Bound; Sale of Mortgage Loan) of the Loan Agreement is hereby incorporated herein as if fully set forth in the body of this Agreement.</w:t>
      </w:r>
    </w:p>
    <w:p w:rsidR="0078640E" w:rsidRPr="00EC2912" w:rsidRDefault="0078640E" w:rsidP="003F02B8">
      <w:pPr>
        <w:keepNext/>
        <w:numPr>
          <w:ilvl w:val="0"/>
          <w:numId w:val="1"/>
        </w:numPr>
        <w:tabs>
          <w:tab w:val="clear" w:pos="720"/>
        </w:tabs>
        <w:spacing w:after="240"/>
        <w:rPr>
          <w:b/>
          <w:szCs w:val="24"/>
        </w:rPr>
      </w:pPr>
      <w:r w:rsidRPr="00EC2912">
        <w:rPr>
          <w:b/>
          <w:szCs w:val="24"/>
        </w:rPr>
        <w:t>Counterparts.</w:t>
      </w:r>
    </w:p>
    <w:p w:rsidR="0078640E" w:rsidRDefault="0078640E" w:rsidP="003F02B8">
      <w:pPr>
        <w:pStyle w:val="BodyText2"/>
      </w:pPr>
      <w:r w:rsidRPr="008724EA">
        <w:t>This Agreement may be executed in any number of counterparts with the same effect as if the parties hereto had signed the same document and all such counterparts shall be construed together and shall constitute one</w:t>
      </w:r>
      <w:r>
        <w:t> (1)</w:t>
      </w:r>
      <w:r w:rsidRPr="008724EA">
        <w:t xml:space="preserve"> instrument.</w:t>
      </w:r>
    </w:p>
    <w:p w:rsidR="0078640E" w:rsidRPr="00EC2912" w:rsidRDefault="0078640E" w:rsidP="003F02B8">
      <w:pPr>
        <w:keepNext/>
        <w:numPr>
          <w:ilvl w:val="0"/>
          <w:numId w:val="1"/>
        </w:numPr>
        <w:tabs>
          <w:tab w:val="clear" w:pos="720"/>
        </w:tabs>
        <w:spacing w:after="240"/>
        <w:rPr>
          <w:b/>
          <w:szCs w:val="24"/>
        </w:rPr>
      </w:pPr>
      <w:r w:rsidRPr="00EC2912">
        <w:rPr>
          <w:b/>
          <w:szCs w:val="24"/>
        </w:rPr>
        <w:t>Severability; Entire Agreement; Amendments.</w:t>
      </w:r>
    </w:p>
    <w:p w:rsidR="0078640E" w:rsidRPr="00EC2912" w:rsidRDefault="0078640E" w:rsidP="003F02B8">
      <w:pPr>
        <w:suppressAutoHyphens/>
        <w:spacing w:after="240"/>
        <w:ind w:firstLine="720"/>
        <w:rPr>
          <w:szCs w:val="24"/>
        </w:rPr>
      </w:pPr>
      <w:r w:rsidRPr="00EC2912">
        <w:rPr>
          <w:szCs w:val="24"/>
        </w:rPr>
        <w:t>Section 15.07 (Severability; Entire Agreement; Amendments) of the Loan Agreement is hereby incorporated herein as if fully set forth in the body of this Agreement.</w:t>
      </w:r>
    </w:p>
    <w:p w:rsidR="0078640E" w:rsidRPr="00EC2912" w:rsidRDefault="0078640E" w:rsidP="003F02B8">
      <w:pPr>
        <w:keepNext/>
        <w:numPr>
          <w:ilvl w:val="0"/>
          <w:numId w:val="1"/>
        </w:numPr>
        <w:tabs>
          <w:tab w:val="clear" w:pos="720"/>
        </w:tabs>
        <w:spacing w:after="240"/>
        <w:rPr>
          <w:b/>
          <w:szCs w:val="24"/>
        </w:rPr>
      </w:pPr>
      <w:r w:rsidRPr="00EC2912">
        <w:rPr>
          <w:b/>
          <w:szCs w:val="24"/>
        </w:rPr>
        <w:lastRenderedPageBreak/>
        <w:t>Construction.</w:t>
      </w:r>
    </w:p>
    <w:p w:rsidR="0078640E" w:rsidRPr="008724EA" w:rsidRDefault="0078640E" w:rsidP="00635D81">
      <w:pPr>
        <w:pStyle w:val="Heading3A"/>
        <w:numPr>
          <w:ilvl w:val="1"/>
          <w:numId w:val="14"/>
        </w:numPr>
        <w:tabs>
          <w:tab w:val="clear" w:pos="1440"/>
        </w:tabs>
        <w:rPr>
          <w:rFonts w:ascii="Times New Roman Bold" w:hAnsi="Times New Roman Bold"/>
        </w:rPr>
      </w:pPr>
      <w:bookmarkStart w:id="2" w:name="OLE_LINK9"/>
      <w:bookmarkStart w:id="3" w:name="OLE_LINK10"/>
      <w:bookmarkEnd w:id="1"/>
      <w:r w:rsidRPr="008724EA">
        <w:t>The captions and headings of the sections of this Agreement are for convenience only and shall be disregarded in construing this Agreement.</w:t>
      </w:r>
    </w:p>
    <w:p w:rsidR="0078640E" w:rsidRDefault="0078640E" w:rsidP="003F02B8">
      <w:pPr>
        <w:pStyle w:val="Heading3A"/>
        <w:numPr>
          <w:ilvl w:val="1"/>
          <w:numId w:val="14"/>
        </w:numPr>
      </w:pPr>
      <w:r w:rsidRPr="008724EA">
        <w:t>Any reference in this Agreement to an “Exhibit” or “Schedule” or a “Section” or an “Article” shall, unless otherwise explicitly provided, be construed as referring, respectively, to an exhibit or schedule attached to this Agreement or to a Section or Article of this Agreement.</w:t>
      </w:r>
    </w:p>
    <w:p w:rsidR="0078640E" w:rsidRDefault="0078640E" w:rsidP="003F02B8">
      <w:pPr>
        <w:pStyle w:val="Heading3A"/>
        <w:numPr>
          <w:ilvl w:val="1"/>
          <w:numId w:val="14"/>
        </w:numPr>
      </w:pPr>
      <w:r w:rsidRPr="008724EA">
        <w:t>Any reference in this Agreement to a statute or regulation shall be construed as referring to that statute or regulation as amended from time to time.</w:t>
      </w:r>
    </w:p>
    <w:p w:rsidR="0078640E" w:rsidRDefault="0078640E" w:rsidP="003F02B8">
      <w:pPr>
        <w:pStyle w:val="Heading3A"/>
        <w:numPr>
          <w:ilvl w:val="1"/>
          <w:numId w:val="14"/>
        </w:numPr>
      </w:pPr>
      <w:r w:rsidRPr="008724EA">
        <w:t>Use of the singular in this Agreement includes the plural and use of the plural includes the singular.</w:t>
      </w:r>
    </w:p>
    <w:p w:rsidR="0078640E" w:rsidRDefault="0078640E" w:rsidP="003F02B8">
      <w:pPr>
        <w:pStyle w:val="Heading3A"/>
        <w:numPr>
          <w:ilvl w:val="1"/>
          <w:numId w:val="14"/>
        </w:numPr>
      </w:pPr>
      <w:r w:rsidRPr="008724EA">
        <w:t>As used in this Agreement, the term “including” means “including, but not limited to” or “including, without limitation</w:t>
      </w:r>
      <w:r>
        <w:t>,</w:t>
      </w:r>
      <w:r w:rsidRPr="008724EA">
        <w:t>” and is for example only and not a limitation.</w:t>
      </w:r>
    </w:p>
    <w:p w:rsidR="0078640E" w:rsidRDefault="0078640E" w:rsidP="003F02B8">
      <w:pPr>
        <w:pStyle w:val="Heading3A"/>
        <w:numPr>
          <w:ilvl w:val="1"/>
          <w:numId w:val="14"/>
        </w:numPr>
      </w:pPr>
      <w:r w:rsidRPr="008724EA">
        <w:t xml:space="preserve">Whenever Borrower’s knowledge is implicated in this Agreement or the phrase “to Borrower’s knowledge” or </w:t>
      </w:r>
      <w:r>
        <w:t xml:space="preserve">a similar phrase </w:t>
      </w:r>
      <w:r w:rsidRPr="008724EA">
        <w:t>is used in this Agreement, Borrower’s knowledge or such phrase(s) shall be interpreted to mean to the best of Borrower’s knowledge after reasonable and diligent inquiry and investigation.</w:t>
      </w:r>
    </w:p>
    <w:p w:rsidR="00271AEC" w:rsidRPr="001F4D6B" w:rsidRDefault="00271AEC" w:rsidP="00271AEC">
      <w:pPr>
        <w:numPr>
          <w:ilvl w:val="1"/>
          <w:numId w:val="14"/>
        </w:numPr>
        <w:tabs>
          <w:tab w:val="left" w:pos="-720"/>
        </w:tabs>
        <w:spacing w:after="240"/>
        <w:rPr>
          <w:b/>
          <w:color w:val="000000"/>
          <w:szCs w:val="24"/>
        </w:rPr>
      </w:pPr>
      <w:r w:rsidRPr="001F4D6B">
        <w:rPr>
          <w:szCs w:val="24"/>
        </w:rPr>
        <w:t xml:space="preserve">Unless otherwise provided in </w:t>
      </w:r>
      <w:r>
        <w:rPr>
          <w:szCs w:val="24"/>
        </w:rPr>
        <w:t>this Agreement</w:t>
      </w:r>
      <w:r w:rsidRPr="001F4D6B">
        <w:rPr>
          <w:szCs w:val="24"/>
        </w:rPr>
        <w:t xml:space="preserve">, if Lender’s </w:t>
      </w:r>
      <w:r>
        <w:rPr>
          <w:szCs w:val="24"/>
        </w:rPr>
        <w:t xml:space="preserve">approval, </w:t>
      </w:r>
      <w:r w:rsidRPr="001F4D6B">
        <w:rPr>
          <w:szCs w:val="24"/>
        </w:rPr>
        <w:t xml:space="preserve">designation, determination, selection, estimate, action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rsidR="0078640E" w:rsidRPr="008724EA" w:rsidRDefault="0078640E" w:rsidP="003F02B8">
      <w:pPr>
        <w:pStyle w:val="Heading3A"/>
        <w:numPr>
          <w:ilvl w:val="1"/>
          <w:numId w:val="14"/>
        </w:numPr>
        <w:rPr>
          <w:rFonts w:ascii="Times New Roman Bold" w:hAnsi="Times New Roman Bold"/>
        </w:rPr>
      </w:pPr>
      <w:r w:rsidRPr="008724EA">
        <w:t>All references in this Agreement to a separate instrument or agreement shall include such instrument or agreement as the same may be amended or supplemented from time to time pursuant to the applicable provisions thereof.</w:t>
      </w:r>
    </w:p>
    <w:p w:rsidR="0078640E" w:rsidRPr="008724EA" w:rsidRDefault="0078640E" w:rsidP="003F02B8">
      <w:pPr>
        <w:pStyle w:val="Heading3A"/>
        <w:numPr>
          <w:ilvl w:val="1"/>
          <w:numId w:val="14"/>
        </w:numPr>
        <w:rPr>
          <w:rFonts w:ascii="Times New Roman Bold" w:hAnsi="Times New Roman Bold"/>
        </w:rPr>
      </w:pPr>
      <w:r w:rsidRPr="008724EA">
        <w:t>“Lender may” shall mean at Lender’s discretion, but shall not be an obligation.</w:t>
      </w:r>
    </w:p>
    <w:bookmarkEnd w:id="2"/>
    <w:bookmarkEnd w:id="3"/>
    <w:p w:rsidR="009C5C83" w:rsidRPr="00C72553" w:rsidRDefault="00DB3BD4" w:rsidP="003F02B8">
      <w:pPr>
        <w:suppressAutoHyphens/>
        <w:jc w:val="center"/>
        <w:rPr>
          <w:b/>
          <w:szCs w:val="24"/>
        </w:rPr>
      </w:pPr>
      <w:r w:rsidRPr="00C72553">
        <w:rPr>
          <w:b/>
          <w:szCs w:val="24"/>
        </w:rPr>
        <w:t>[Remainder of Page Intentionally Blank]</w:t>
      </w:r>
    </w:p>
    <w:p w:rsidR="00560412" w:rsidRDefault="00560412" w:rsidP="003F02B8">
      <w:pPr>
        <w:suppressAutoHyphens/>
        <w:spacing w:after="240"/>
        <w:ind w:firstLine="720"/>
        <w:sectPr w:rsidR="00560412" w:rsidSect="004F6558">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p>
    <w:p w:rsidR="0078640E" w:rsidRPr="00EC2912" w:rsidRDefault="0078640E" w:rsidP="003F02B8">
      <w:pPr>
        <w:suppressAutoHyphens/>
        <w:spacing w:after="240"/>
        <w:ind w:firstLine="720"/>
        <w:rPr>
          <w:szCs w:val="24"/>
        </w:rPr>
      </w:pPr>
      <w:r w:rsidRPr="00EC2912">
        <w:rPr>
          <w:szCs w:val="24"/>
        </w:rPr>
        <w:lastRenderedPageBreak/>
        <w:t xml:space="preserve">IN WITNESS WHEREOF, the parties have </w:t>
      </w:r>
      <w:r w:rsidRPr="00EC2912">
        <w:rPr>
          <w:noProof/>
          <w:szCs w:val="24"/>
        </w:rPr>
        <w:t>signed and delivered this Agreement under seal (where applicable) or have caused this Agreement to be signed and delivered under seal (where applicable) by their duly authorized representative.  Where applicable law so provides, the parties intend that this Agreement shall be deemed to be signed and delivered as a sealed instrument.</w:t>
      </w:r>
    </w:p>
    <w:p w:rsidR="0078640E" w:rsidRPr="00985AC0" w:rsidRDefault="0078640E" w:rsidP="003F02B8">
      <w:pPr>
        <w:keepNext/>
        <w:suppressAutoHyphens/>
        <w:spacing w:after="240"/>
        <w:ind w:left="4320"/>
        <w:jc w:val="left"/>
        <w:rPr>
          <w:szCs w:val="24"/>
        </w:rPr>
      </w:pPr>
      <w:r w:rsidRPr="00EC2912">
        <w:rPr>
          <w:b/>
          <w:bCs/>
          <w:szCs w:val="24"/>
        </w:rPr>
        <w:t>BORROWER</w:t>
      </w:r>
      <w:r w:rsidR="00985AC0">
        <w:rPr>
          <w:szCs w:val="24"/>
        </w:rPr>
        <w:t>:</w:t>
      </w:r>
    </w:p>
    <w:p w:rsidR="0078640E" w:rsidRPr="00EC2912" w:rsidRDefault="0078640E" w:rsidP="003F02B8">
      <w:pPr>
        <w:keepNext/>
        <w:suppressAutoHyphens/>
        <w:spacing w:after="240"/>
        <w:ind w:left="4320"/>
        <w:jc w:val="left"/>
        <w:rPr>
          <w:szCs w:val="24"/>
        </w:rPr>
      </w:pP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p w:rsidR="0078640E" w:rsidRPr="00EC2912" w:rsidRDefault="0078640E" w:rsidP="003F02B8">
      <w:pPr>
        <w:keepNext/>
        <w:suppressAutoHyphens/>
        <w:spacing w:before="480"/>
        <w:ind w:left="4320"/>
        <w:jc w:val="left"/>
        <w:rPr>
          <w:spacing w:val="-9"/>
          <w:szCs w:val="24"/>
        </w:rPr>
      </w:pPr>
      <w:r w:rsidRPr="00EC2912">
        <w:rPr>
          <w:spacing w:val="-9"/>
          <w:szCs w:val="24"/>
        </w:rPr>
        <w:t>By:</w:t>
      </w:r>
      <w:r w:rsidRPr="00EC2912">
        <w:rPr>
          <w:spacing w:val="-9"/>
          <w:szCs w:val="24"/>
        </w:rPr>
        <w:tab/>
      </w:r>
      <w:r w:rsidRPr="00EC2912">
        <w:rPr>
          <w:spacing w:val="-9"/>
          <w:szCs w:val="24"/>
          <w:u w:val="single"/>
        </w:rPr>
        <w:tab/>
      </w:r>
      <w:r w:rsidRPr="00EC2912">
        <w:rPr>
          <w:spacing w:val="-9"/>
          <w:szCs w:val="24"/>
          <w:u w:val="single"/>
        </w:rPr>
        <w:tab/>
      </w:r>
      <w:r w:rsidRPr="00EC2912">
        <w:rPr>
          <w:spacing w:val="-9"/>
          <w:szCs w:val="24"/>
          <w:u w:val="single"/>
        </w:rPr>
        <w:tab/>
      </w:r>
      <w:r w:rsidRPr="00EC2912">
        <w:rPr>
          <w:spacing w:val="-9"/>
          <w:szCs w:val="24"/>
          <w:u w:val="single"/>
        </w:rPr>
        <w:tab/>
      </w:r>
      <w:r w:rsidRPr="00EC2912">
        <w:rPr>
          <w:spacing w:val="-9"/>
          <w:szCs w:val="24"/>
        </w:rPr>
        <w:t>(SEAL)</w:t>
      </w:r>
    </w:p>
    <w:p w:rsidR="0078640E" w:rsidRPr="00EC2912" w:rsidRDefault="0078640E" w:rsidP="003F02B8">
      <w:pPr>
        <w:keepNext/>
        <w:suppressAutoHyphens/>
        <w:ind w:left="4320"/>
        <w:jc w:val="left"/>
        <w:rPr>
          <w:szCs w:val="24"/>
          <w:u w:val="single"/>
        </w:rPr>
      </w:pPr>
      <w:r w:rsidRPr="00EC2912">
        <w:rPr>
          <w:szCs w:val="24"/>
        </w:rPr>
        <w:t>Name:</w:t>
      </w:r>
      <w:r w:rsidRPr="00EC2912">
        <w:rPr>
          <w:szCs w:val="24"/>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p w:rsidR="0078640E" w:rsidRPr="00EC2912" w:rsidRDefault="0078640E" w:rsidP="003F02B8">
      <w:pPr>
        <w:suppressAutoHyphens/>
        <w:spacing w:after="960"/>
        <w:ind w:left="4320"/>
        <w:jc w:val="left"/>
        <w:rPr>
          <w:szCs w:val="24"/>
        </w:rPr>
      </w:pPr>
      <w:r w:rsidRPr="00EC2912">
        <w:rPr>
          <w:szCs w:val="24"/>
        </w:rPr>
        <w:t>Title:</w:t>
      </w:r>
      <w:r w:rsidRPr="00EC2912">
        <w:rPr>
          <w:szCs w:val="24"/>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p w:rsidR="00560412" w:rsidRDefault="00560412">
      <w:pPr>
        <w:jc w:val="left"/>
        <w:rPr>
          <w:b/>
          <w:bCs/>
          <w:szCs w:val="24"/>
        </w:rPr>
      </w:pPr>
      <w:r>
        <w:rPr>
          <w:b/>
          <w:bCs/>
          <w:szCs w:val="24"/>
        </w:rPr>
        <w:br w:type="page"/>
      </w:r>
    </w:p>
    <w:p w:rsidR="0078640E" w:rsidRPr="00985AC0" w:rsidRDefault="0078640E" w:rsidP="003F02B8">
      <w:pPr>
        <w:keepNext/>
        <w:suppressAutoHyphens/>
        <w:spacing w:after="240"/>
        <w:ind w:left="4320"/>
        <w:jc w:val="left"/>
        <w:rPr>
          <w:szCs w:val="24"/>
        </w:rPr>
      </w:pPr>
      <w:r w:rsidRPr="00EC2912">
        <w:rPr>
          <w:b/>
          <w:bCs/>
          <w:szCs w:val="24"/>
        </w:rPr>
        <w:lastRenderedPageBreak/>
        <w:t>LENDER</w:t>
      </w:r>
      <w:r w:rsidR="00985AC0">
        <w:rPr>
          <w:szCs w:val="24"/>
        </w:rPr>
        <w:t>:</w:t>
      </w:r>
    </w:p>
    <w:p w:rsidR="0078640E" w:rsidRPr="00EC2912" w:rsidRDefault="0078640E" w:rsidP="003F02B8">
      <w:pPr>
        <w:keepNext/>
        <w:suppressAutoHyphens/>
        <w:spacing w:after="240"/>
        <w:ind w:left="4320"/>
        <w:jc w:val="left"/>
        <w:rPr>
          <w:szCs w:val="24"/>
        </w:rPr>
      </w:pP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p w:rsidR="0078640E" w:rsidRPr="00EC2912" w:rsidRDefault="0078640E" w:rsidP="003F02B8">
      <w:pPr>
        <w:keepNext/>
        <w:suppressAutoHyphens/>
        <w:spacing w:before="480"/>
        <w:ind w:left="4320"/>
        <w:jc w:val="left"/>
        <w:rPr>
          <w:spacing w:val="-9"/>
          <w:szCs w:val="24"/>
        </w:rPr>
      </w:pPr>
      <w:r w:rsidRPr="00EC2912">
        <w:rPr>
          <w:spacing w:val="-9"/>
          <w:szCs w:val="24"/>
        </w:rPr>
        <w:t>By:</w:t>
      </w:r>
      <w:r w:rsidRPr="00EC2912">
        <w:rPr>
          <w:spacing w:val="-9"/>
          <w:szCs w:val="24"/>
        </w:rPr>
        <w:tab/>
      </w:r>
      <w:r w:rsidRPr="00EC2912">
        <w:rPr>
          <w:spacing w:val="-9"/>
          <w:szCs w:val="24"/>
          <w:u w:val="single"/>
        </w:rPr>
        <w:tab/>
      </w:r>
      <w:r w:rsidRPr="00EC2912">
        <w:rPr>
          <w:spacing w:val="-9"/>
          <w:szCs w:val="24"/>
          <w:u w:val="single"/>
        </w:rPr>
        <w:tab/>
      </w:r>
      <w:r w:rsidRPr="00EC2912">
        <w:rPr>
          <w:spacing w:val="-9"/>
          <w:szCs w:val="24"/>
          <w:u w:val="single"/>
        </w:rPr>
        <w:tab/>
      </w:r>
      <w:r w:rsidRPr="00EC2912">
        <w:rPr>
          <w:spacing w:val="-9"/>
          <w:szCs w:val="24"/>
          <w:u w:val="single"/>
        </w:rPr>
        <w:tab/>
      </w:r>
      <w:r w:rsidRPr="00EC2912">
        <w:rPr>
          <w:spacing w:val="-9"/>
          <w:szCs w:val="24"/>
        </w:rPr>
        <w:t>(SEAL)</w:t>
      </w:r>
    </w:p>
    <w:p w:rsidR="0078640E" w:rsidRPr="00EC2912" w:rsidRDefault="0078640E" w:rsidP="003F02B8">
      <w:pPr>
        <w:keepNext/>
        <w:suppressAutoHyphens/>
        <w:ind w:left="4320"/>
        <w:jc w:val="left"/>
        <w:rPr>
          <w:szCs w:val="24"/>
          <w:u w:val="single"/>
        </w:rPr>
      </w:pPr>
      <w:r w:rsidRPr="00EC2912">
        <w:rPr>
          <w:szCs w:val="24"/>
        </w:rPr>
        <w:t>Name:</w:t>
      </w:r>
      <w:r w:rsidRPr="00EC2912">
        <w:rPr>
          <w:szCs w:val="24"/>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p w:rsidR="009C5C83" w:rsidRPr="0078640E" w:rsidRDefault="0078640E" w:rsidP="003F02B8">
      <w:pPr>
        <w:suppressAutoHyphens/>
        <w:spacing w:after="960"/>
        <w:ind w:left="4320"/>
        <w:jc w:val="left"/>
        <w:rPr>
          <w:szCs w:val="24"/>
        </w:rPr>
      </w:pPr>
      <w:r w:rsidRPr="00EC2912">
        <w:rPr>
          <w:szCs w:val="24"/>
        </w:rPr>
        <w:t>Title:</w:t>
      </w:r>
      <w:r w:rsidRPr="00EC2912">
        <w:rPr>
          <w:szCs w:val="24"/>
        </w:rPr>
        <w:tab/>
      </w:r>
      <w:r w:rsidRPr="00EC2912">
        <w:rPr>
          <w:szCs w:val="24"/>
          <w:u w:val="single"/>
        </w:rPr>
        <w:tab/>
      </w:r>
      <w:r w:rsidRPr="00EC2912">
        <w:rPr>
          <w:szCs w:val="24"/>
          <w:u w:val="single"/>
        </w:rPr>
        <w:tab/>
      </w:r>
      <w:r w:rsidRPr="00EC2912">
        <w:rPr>
          <w:szCs w:val="24"/>
          <w:u w:val="single"/>
        </w:rPr>
        <w:tab/>
      </w:r>
      <w:r w:rsidRPr="00EC2912">
        <w:rPr>
          <w:szCs w:val="24"/>
          <w:u w:val="single"/>
        </w:rPr>
        <w:tab/>
      </w:r>
      <w:r w:rsidRPr="00EC2912">
        <w:rPr>
          <w:szCs w:val="24"/>
          <w:u w:val="single"/>
        </w:rPr>
        <w:tab/>
      </w:r>
    </w:p>
    <w:sectPr w:rsidR="009C5C83" w:rsidRPr="0078640E" w:rsidSect="00560412">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CEE" w:rsidRDefault="00333CEE">
      <w:pPr>
        <w:spacing w:line="20" w:lineRule="exact"/>
      </w:pPr>
    </w:p>
  </w:endnote>
  <w:endnote w:type="continuationSeparator" w:id="0">
    <w:p w:rsidR="00333CEE" w:rsidRDefault="00333CEE">
      <w:r>
        <w:t xml:space="preserve"> </w:t>
      </w:r>
    </w:p>
  </w:endnote>
  <w:endnote w:type="continuationNotice" w:id="1">
    <w:p w:rsidR="00333CEE" w:rsidRDefault="00333C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D0" w:rsidRPr="00196E39" w:rsidRDefault="00CE61D0" w:rsidP="00506A3C">
    <w:pPr>
      <w:rPr>
        <w:sz w:val="20"/>
      </w:rPr>
    </w:pPr>
  </w:p>
  <w:tbl>
    <w:tblPr>
      <w:tblW w:w="9598" w:type="dxa"/>
      <w:tblInd w:w="-90" w:type="dxa"/>
      <w:tblLook w:val="01E0" w:firstRow="1" w:lastRow="1" w:firstColumn="1" w:lastColumn="1" w:noHBand="0" w:noVBand="0"/>
    </w:tblPr>
    <w:tblGrid>
      <w:gridCol w:w="3906"/>
      <w:gridCol w:w="2600"/>
      <w:gridCol w:w="3092"/>
    </w:tblGrid>
    <w:tr w:rsidR="00CE61D0" w:rsidRPr="00194989" w:rsidTr="004F6558">
      <w:tc>
        <w:tcPr>
          <w:tcW w:w="3906" w:type="dxa"/>
          <w:shd w:val="clear" w:color="auto" w:fill="auto"/>
          <w:vAlign w:val="bottom"/>
        </w:tcPr>
        <w:p w:rsidR="00CE61D0" w:rsidRPr="00194989" w:rsidRDefault="00CE61D0" w:rsidP="00194989">
          <w:pPr>
            <w:tabs>
              <w:tab w:val="center" w:pos="4320"/>
              <w:tab w:val="right" w:pos="8640"/>
            </w:tabs>
            <w:jc w:val="left"/>
            <w:rPr>
              <w:b/>
              <w:sz w:val="20"/>
            </w:rPr>
          </w:pPr>
          <w:r w:rsidRPr="00194989">
            <w:rPr>
              <w:b/>
              <w:sz w:val="20"/>
            </w:rPr>
            <w:t>Seasonal Working Capital Reserve Fund and Security Agreement (Manufactured Housing Community)</w:t>
          </w:r>
        </w:p>
      </w:tc>
      <w:tc>
        <w:tcPr>
          <w:tcW w:w="2600" w:type="dxa"/>
          <w:shd w:val="clear" w:color="auto" w:fill="auto"/>
          <w:vAlign w:val="bottom"/>
        </w:tcPr>
        <w:p w:rsidR="00CE61D0" w:rsidRPr="00194989" w:rsidRDefault="00CE61D0" w:rsidP="00194989">
          <w:pPr>
            <w:tabs>
              <w:tab w:val="center" w:pos="4320"/>
              <w:tab w:val="right" w:pos="8640"/>
            </w:tabs>
            <w:jc w:val="center"/>
            <w:rPr>
              <w:b/>
              <w:sz w:val="20"/>
            </w:rPr>
          </w:pPr>
          <w:r w:rsidRPr="00194989">
            <w:rPr>
              <w:b/>
              <w:sz w:val="20"/>
            </w:rPr>
            <w:t>Form 6433</w:t>
          </w:r>
        </w:p>
      </w:tc>
      <w:tc>
        <w:tcPr>
          <w:tcW w:w="3092" w:type="dxa"/>
          <w:shd w:val="clear" w:color="auto" w:fill="auto"/>
          <w:vAlign w:val="bottom"/>
        </w:tcPr>
        <w:p w:rsidR="00CE61D0" w:rsidRPr="00194989" w:rsidRDefault="00CE61D0" w:rsidP="00194989">
          <w:pPr>
            <w:tabs>
              <w:tab w:val="center" w:pos="4320"/>
              <w:tab w:val="right" w:pos="8640"/>
            </w:tabs>
            <w:jc w:val="right"/>
            <w:rPr>
              <w:b/>
              <w:sz w:val="20"/>
            </w:rPr>
          </w:pPr>
          <w:r w:rsidRPr="00194989">
            <w:rPr>
              <w:b/>
              <w:sz w:val="20"/>
            </w:rPr>
            <w:t xml:space="preserve">Page </w:t>
          </w:r>
          <w:r w:rsidRPr="00194989">
            <w:rPr>
              <w:b/>
              <w:sz w:val="20"/>
            </w:rPr>
            <w:fldChar w:fldCharType="begin"/>
          </w:r>
          <w:r w:rsidRPr="00194989">
            <w:rPr>
              <w:b/>
              <w:sz w:val="20"/>
            </w:rPr>
            <w:instrText xml:space="preserve"> PAGE </w:instrText>
          </w:r>
          <w:r w:rsidRPr="00194989">
            <w:rPr>
              <w:b/>
              <w:sz w:val="20"/>
            </w:rPr>
            <w:fldChar w:fldCharType="separate"/>
          </w:r>
          <w:r w:rsidR="00CC5A52">
            <w:rPr>
              <w:b/>
              <w:noProof/>
              <w:sz w:val="20"/>
            </w:rPr>
            <w:t>6</w:t>
          </w:r>
          <w:r w:rsidRPr="00194989">
            <w:rPr>
              <w:b/>
              <w:sz w:val="20"/>
            </w:rPr>
            <w:fldChar w:fldCharType="end"/>
          </w:r>
        </w:p>
      </w:tc>
    </w:tr>
    <w:tr w:rsidR="00CE61D0" w:rsidRPr="00194989" w:rsidTr="004F6558">
      <w:tc>
        <w:tcPr>
          <w:tcW w:w="3906" w:type="dxa"/>
          <w:shd w:val="clear" w:color="auto" w:fill="auto"/>
          <w:vAlign w:val="bottom"/>
        </w:tcPr>
        <w:p w:rsidR="00CE61D0" w:rsidRPr="00194989" w:rsidRDefault="00CE61D0" w:rsidP="00194989">
          <w:pPr>
            <w:tabs>
              <w:tab w:val="center" w:pos="4320"/>
              <w:tab w:val="right" w:pos="8640"/>
            </w:tabs>
            <w:rPr>
              <w:b/>
              <w:sz w:val="20"/>
            </w:rPr>
          </w:pPr>
          <w:r w:rsidRPr="00194989">
            <w:rPr>
              <w:b/>
              <w:sz w:val="20"/>
            </w:rPr>
            <w:t>Fannie Mae</w:t>
          </w:r>
        </w:p>
      </w:tc>
      <w:tc>
        <w:tcPr>
          <w:tcW w:w="2600" w:type="dxa"/>
          <w:shd w:val="clear" w:color="auto" w:fill="auto"/>
          <w:vAlign w:val="bottom"/>
        </w:tcPr>
        <w:p w:rsidR="00CE61D0" w:rsidRPr="00194989" w:rsidRDefault="0035120F" w:rsidP="00194989">
          <w:pPr>
            <w:tabs>
              <w:tab w:val="center" w:pos="4320"/>
              <w:tab w:val="right" w:pos="8640"/>
            </w:tabs>
            <w:jc w:val="center"/>
            <w:rPr>
              <w:b/>
              <w:sz w:val="20"/>
            </w:rPr>
          </w:pPr>
          <w:r>
            <w:rPr>
              <w:b/>
              <w:sz w:val="20"/>
            </w:rPr>
            <w:t>03-21</w:t>
          </w:r>
        </w:p>
      </w:tc>
      <w:tc>
        <w:tcPr>
          <w:tcW w:w="3092" w:type="dxa"/>
          <w:shd w:val="clear" w:color="auto" w:fill="auto"/>
          <w:vAlign w:val="bottom"/>
        </w:tcPr>
        <w:p w:rsidR="00CE61D0" w:rsidRPr="00194989" w:rsidRDefault="00CE61D0" w:rsidP="00194989">
          <w:pPr>
            <w:tabs>
              <w:tab w:val="center" w:pos="4320"/>
              <w:tab w:val="right" w:pos="8640"/>
            </w:tabs>
            <w:jc w:val="right"/>
            <w:rPr>
              <w:b/>
              <w:sz w:val="20"/>
            </w:rPr>
          </w:pPr>
          <w:r w:rsidRPr="00194989">
            <w:rPr>
              <w:b/>
              <w:sz w:val="20"/>
            </w:rPr>
            <w:t xml:space="preserve">© </w:t>
          </w:r>
          <w:r w:rsidR="00AD0C09">
            <w:rPr>
              <w:b/>
              <w:sz w:val="20"/>
            </w:rPr>
            <w:t>2021 Fannie</w:t>
          </w:r>
          <w:r w:rsidRPr="00194989">
            <w:rPr>
              <w:b/>
              <w:sz w:val="20"/>
            </w:rPr>
            <w:t xml:space="preserve"> Mae</w:t>
          </w:r>
        </w:p>
      </w:tc>
    </w:tr>
  </w:tbl>
  <w:p w:rsidR="00CE61D0" w:rsidRPr="00506A3C" w:rsidRDefault="00CE61D0" w:rsidP="00506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D0" w:rsidRPr="00196E39" w:rsidRDefault="00CE61D0" w:rsidP="00506A3C">
    <w:pPr>
      <w:rPr>
        <w:sz w:val="20"/>
      </w:rPr>
    </w:pPr>
  </w:p>
  <w:tbl>
    <w:tblPr>
      <w:tblW w:w="9598" w:type="dxa"/>
      <w:tblInd w:w="-90" w:type="dxa"/>
      <w:tblLook w:val="01E0" w:firstRow="1" w:lastRow="1" w:firstColumn="1" w:lastColumn="1" w:noHBand="0" w:noVBand="0"/>
    </w:tblPr>
    <w:tblGrid>
      <w:gridCol w:w="3906"/>
      <w:gridCol w:w="2600"/>
      <w:gridCol w:w="3092"/>
    </w:tblGrid>
    <w:tr w:rsidR="00CE61D0" w:rsidRPr="00194989" w:rsidTr="004F6558">
      <w:tc>
        <w:tcPr>
          <w:tcW w:w="3906" w:type="dxa"/>
          <w:shd w:val="clear" w:color="auto" w:fill="auto"/>
          <w:vAlign w:val="bottom"/>
        </w:tcPr>
        <w:p w:rsidR="00CE61D0" w:rsidRPr="00194989" w:rsidRDefault="00CE61D0" w:rsidP="00194989">
          <w:pPr>
            <w:tabs>
              <w:tab w:val="center" w:pos="4320"/>
              <w:tab w:val="right" w:pos="8640"/>
            </w:tabs>
            <w:jc w:val="left"/>
            <w:rPr>
              <w:b/>
              <w:sz w:val="20"/>
            </w:rPr>
          </w:pPr>
          <w:r w:rsidRPr="00194989">
            <w:rPr>
              <w:b/>
              <w:sz w:val="20"/>
            </w:rPr>
            <w:t>Seasonal Working Capital Reserve Fund and Security Agreement (Manufactured Housing Community)</w:t>
          </w:r>
        </w:p>
      </w:tc>
      <w:tc>
        <w:tcPr>
          <w:tcW w:w="2600" w:type="dxa"/>
          <w:shd w:val="clear" w:color="auto" w:fill="auto"/>
          <w:vAlign w:val="bottom"/>
        </w:tcPr>
        <w:p w:rsidR="00CE61D0" w:rsidRPr="00194989" w:rsidRDefault="00CE61D0" w:rsidP="00194989">
          <w:pPr>
            <w:tabs>
              <w:tab w:val="center" w:pos="4320"/>
              <w:tab w:val="right" w:pos="8640"/>
            </w:tabs>
            <w:jc w:val="center"/>
            <w:rPr>
              <w:b/>
              <w:sz w:val="20"/>
            </w:rPr>
          </w:pPr>
          <w:r w:rsidRPr="00194989">
            <w:rPr>
              <w:b/>
              <w:sz w:val="20"/>
            </w:rPr>
            <w:t>Form 6433</w:t>
          </w:r>
        </w:p>
      </w:tc>
      <w:tc>
        <w:tcPr>
          <w:tcW w:w="3092" w:type="dxa"/>
          <w:shd w:val="clear" w:color="auto" w:fill="auto"/>
          <w:vAlign w:val="bottom"/>
        </w:tcPr>
        <w:p w:rsidR="00CE61D0" w:rsidRPr="00194989" w:rsidRDefault="00CE61D0" w:rsidP="00194989">
          <w:pPr>
            <w:tabs>
              <w:tab w:val="center" w:pos="4320"/>
              <w:tab w:val="right" w:pos="8640"/>
            </w:tabs>
            <w:jc w:val="right"/>
            <w:rPr>
              <w:b/>
              <w:sz w:val="20"/>
            </w:rPr>
          </w:pPr>
          <w:r w:rsidRPr="00194989">
            <w:rPr>
              <w:b/>
              <w:sz w:val="20"/>
            </w:rPr>
            <w:t xml:space="preserve">Page </w:t>
          </w:r>
          <w:r w:rsidRPr="00194989">
            <w:rPr>
              <w:b/>
              <w:sz w:val="20"/>
            </w:rPr>
            <w:fldChar w:fldCharType="begin"/>
          </w:r>
          <w:r w:rsidRPr="00194989">
            <w:rPr>
              <w:b/>
              <w:sz w:val="20"/>
            </w:rPr>
            <w:instrText xml:space="preserve"> PAGE </w:instrText>
          </w:r>
          <w:r w:rsidRPr="00194989">
            <w:rPr>
              <w:b/>
              <w:sz w:val="20"/>
            </w:rPr>
            <w:fldChar w:fldCharType="separate"/>
          </w:r>
          <w:r w:rsidR="00CC5A52">
            <w:rPr>
              <w:b/>
              <w:noProof/>
              <w:sz w:val="20"/>
            </w:rPr>
            <w:t>1</w:t>
          </w:r>
          <w:r w:rsidRPr="00194989">
            <w:rPr>
              <w:b/>
              <w:sz w:val="20"/>
            </w:rPr>
            <w:fldChar w:fldCharType="end"/>
          </w:r>
        </w:p>
      </w:tc>
    </w:tr>
    <w:tr w:rsidR="00CE61D0" w:rsidRPr="00194989" w:rsidTr="004F6558">
      <w:tc>
        <w:tcPr>
          <w:tcW w:w="3906" w:type="dxa"/>
          <w:shd w:val="clear" w:color="auto" w:fill="auto"/>
          <w:vAlign w:val="bottom"/>
        </w:tcPr>
        <w:p w:rsidR="00CE61D0" w:rsidRPr="00194989" w:rsidRDefault="00CE61D0" w:rsidP="00194989">
          <w:pPr>
            <w:tabs>
              <w:tab w:val="center" w:pos="4320"/>
              <w:tab w:val="right" w:pos="8640"/>
            </w:tabs>
            <w:rPr>
              <w:b/>
              <w:sz w:val="20"/>
            </w:rPr>
          </w:pPr>
          <w:r w:rsidRPr="00194989">
            <w:rPr>
              <w:b/>
              <w:sz w:val="20"/>
            </w:rPr>
            <w:t>Fannie Mae</w:t>
          </w:r>
        </w:p>
      </w:tc>
      <w:tc>
        <w:tcPr>
          <w:tcW w:w="2600" w:type="dxa"/>
          <w:shd w:val="clear" w:color="auto" w:fill="auto"/>
          <w:vAlign w:val="bottom"/>
        </w:tcPr>
        <w:p w:rsidR="00CE61D0" w:rsidRPr="00194989" w:rsidRDefault="0035120F" w:rsidP="00194989">
          <w:pPr>
            <w:tabs>
              <w:tab w:val="center" w:pos="4320"/>
              <w:tab w:val="right" w:pos="8640"/>
            </w:tabs>
            <w:jc w:val="center"/>
            <w:rPr>
              <w:b/>
              <w:sz w:val="20"/>
            </w:rPr>
          </w:pPr>
          <w:r>
            <w:rPr>
              <w:b/>
              <w:sz w:val="20"/>
            </w:rPr>
            <w:t>03-21</w:t>
          </w:r>
        </w:p>
      </w:tc>
      <w:tc>
        <w:tcPr>
          <w:tcW w:w="3092" w:type="dxa"/>
          <w:shd w:val="clear" w:color="auto" w:fill="auto"/>
          <w:vAlign w:val="bottom"/>
        </w:tcPr>
        <w:p w:rsidR="00CE61D0" w:rsidRPr="00194989" w:rsidRDefault="00CE61D0" w:rsidP="00194989">
          <w:pPr>
            <w:tabs>
              <w:tab w:val="center" w:pos="4320"/>
              <w:tab w:val="right" w:pos="8640"/>
            </w:tabs>
            <w:jc w:val="right"/>
            <w:rPr>
              <w:b/>
              <w:sz w:val="20"/>
            </w:rPr>
          </w:pPr>
          <w:r w:rsidRPr="00194989">
            <w:rPr>
              <w:b/>
              <w:sz w:val="20"/>
            </w:rPr>
            <w:t xml:space="preserve">© </w:t>
          </w:r>
          <w:r w:rsidR="00AD0C09">
            <w:rPr>
              <w:b/>
              <w:sz w:val="20"/>
            </w:rPr>
            <w:t>2021 Fannie</w:t>
          </w:r>
          <w:r w:rsidRPr="00194989">
            <w:rPr>
              <w:b/>
              <w:sz w:val="20"/>
            </w:rPr>
            <w:t xml:space="preserve"> Mae</w:t>
          </w:r>
        </w:p>
      </w:tc>
    </w:tr>
  </w:tbl>
  <w:p w:rsidR="00CE61D0" w:rsidRPr="00506A3C" w:rsidRDefault="00CE61D0" w:rsidP="00506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412" w:rsidRPr="00196E39" w:rsidRDefault="00560412" w:rsidP="00506A3C">
    <w:pPr>
      <w:rPr>
        <w:sz w:val="20"/>
      </w:rPr>
    </w:pPr>
  </w:p>
  <w:tbl>
    <w:tblPr>
      <w:tblW w:w="9598" w:type="dxa"/>
      <w:tblInd w:w="-90" w:type="dxa"/>
      <w:tblLook w:val="01E0" w:firstRow="1" w:lastRow="1" w:firstColumn="1" w:lastColumn="1" w:noHBand="0" w:noVBand="0"/>
    </w:tblPr>
    <w:tblGrid>
      <w:gridCol w:w="3906"/>
      <w:gridCol w:w="2600"/>
      <w:gridCol w:w="3092"/>
    </w:tblGrid>
    <w:tr w:rsidR="00560412" w:rsidRPr="00194989" w:rsidTr="004F6558">
      <w:tc>
        <w:tcPr>
          <w:tcW w:w="3906" w:type="dxa"/>
          <w:shd w:val="clear" w:color="auto" w:fill="auto"/>
          <w:vAlign w:val="bottom"/>
        </w:tcPr>
        <w:p w:rsidR="00560412" w:rsidRPr="00194989" w:rsidRDefault="00560412" w:rsidP="00194989">
          <w:pPr>
            <w:tabs>
              <w:tab w:val="center" w:pos="4320"/>
              <w:tab w:val="right" w:pos="8640"/>
            </w:tabs>
            <w:jc w:val="left"/>
            <w:rPr>
              <w:b/>
              <w:sz w:val="20"/>
            </w:rPr>
          </w:pPr>
          <w:r w:rsidRPr="00194989">
            <w:rPr>
              <w:b/>
              <w:sz w:val="20"/>
            </w:rPr>
            <w:t>Seasonal Working Capital Reserve Fund and Security Agreement (Manufactured Housing Community)</w:t>
          </w:r>
        </w:p>
      </w:tc>
      <w:tc>
        <w:tcPr>
          <w:tcW w:w="2600" w:type="dxa"/>
          <w:shd w:val="clear" w:color="auto" w:fill="auto"/>
          <w:vAlign w:val="bottom"/>
        </w:tcPr>
        <w:p w:rsidR="00560412" w:rsidRPr="00194989" w:rsidRDefault="00560412" w:rsidP="00194989">
          <w:pPr>
            <w:tabs>
              <w:tab w:val="center" w:pos="4320"/>
              <w:tab w:val="right" w:pos="8640"/>
            </w:tabs>
            <w:jc w:val="center"/>
            <w:rPr>
              <w:b/>
              <w:sz w:val="20"/>
            </w:rPr>
          </w:pPr>
          <w:r w:rsidRPr="00194989">
            <w:rPr>
              <w:b/>
              <w:sz w:val="20"/>
            </w:rPr>
            <w:t>Form 6433</w:t>
          </w:r>
        </w:p>
      </w:tc>
      <w:tc>
        <w:tcPr>
          <w:tcW w:w="3092" w:type="dxa"/>
          <w:shd w:val="clear" w:color="auto" w:fill="auto"/>
          <w:vAlign w:val="bottom"/>
        </w:tcPr>
        <w:p w:rsidR="00560412" w:rsidRPr="00194989" w:rsidRDefault="00560412" w:rsidP="00194989">
          <w:pPr>
            <w:tabs>
              <w:tab w:val="center" w:pos="4320"/>
              <w:tab w:val="right" w:pos="8640"/>
            </w:tabs>
            <w:jc w:val="right"/>
            <w:rPr>
              <w:b/>
              <w:sz w:val="20"/>
            </w:rPr>
          </w:pPr>
          <w:r w:rsidRPr="00194989">
            <w:rPr>
              <w:b/>
              <w:sz w:val="20"/>
            </w:rPr>
            <w:t xml:space="preserve">Page </w:t>
          </w:r>
          <w:r>
            <w:rPr>
              <w:b/>
              <w:sz w:val="20"/>
            </w:rPr>
            <w:t>S-</w:t>
          </w:r>
          <w:r w:rsidRPr="00194989">
            <w:rPr>
              <w:b/>
              <w:sz w:val="20"/>
            </w:rPr>
            <w:fldChar w:fldCharType="begin"/>
          </w:r>
          <w:r w:rsidRPr="00194989">
            <w:rPr>
              <w:b/>
              <w:sz w:val="20"/>
            </w:rPr>
            <w:instrText xml:space="preserve"> PAGE </w:instrText>
          </w:r>
          <w:r w:rsidRPr="00194989">
            <w:rPr>
              <w:b/>
              <w:sz w:val="20"/>
            </w:rPr>
            <w:fldChar w:fldCharType="separate"/>
          </w:r>
          <w:r w:rsidR="00CC5A52">
            <w:rPr>
              <w:b/>
              <w:noProof/>
              <w:sz w:val="20"/>
            </w:rPr>
            <w:t>2</w:t>
          </w:r>
          <w:r w:rsidRPr="00194989">
            <w:rPr>
              <w:b/>
              <w:sz w:val="20"/>
            </w:rPr>
            <w:fldChar w:fldCharType="end"/>
          </w:r>
        </w:p>
      </w:tc>
    </w:tr>
    <w:tr w:rsidR="00560412" w:rsidRPr="00194989" w:rsidTr="004F6558">
      <w:tc>
        <w:tcPr>
          <w:tcW w:w="3906" w:type="dxa"/>
          <w:shd w:val="clear" w:color="auto" w:fill="auto"/>
          <w:vAlign w:val="bottom"/>
        </w:tcPr>
        <w:p w:rsidR="00560412" w:rsidRPr="00194989" w:rsidRDefault="00560412" w:rsidP="00194989">
          <w:pPr>
            <w:tabs>
              <w:tab w:val="center" w:pos="4320"/>
              <w:tab w:val="right" w:pos="8640"/>
            </w:tabs>
            <w:rPr>
              <w:b/>
              <w:sz w:val="20"/>
            </w:rPr>
          </w:pPr>
          <w:r w:rsidRPr="00194989">
            <w:rPr>
              <w:b/>
              <w:sz w:val="20"/>
            </w:rPr>
            <w:t>Fannie Mae</w:t>
          </w:r>
        </w:p>
      </w:tc>
      <w:tc>
        <w:tcPr>
          <w:tcW w:w="2600" w:type="dxa"/>
          <w:shd w:val="clear" w:color="auto" w:fill="auto"/>
          <w:vAlign w:val="bottom"/>
        </w:tcPr>
        <w:p w:rsidR="00560412" w:rsidRPr="00194989" w:rsidRDefault="0035120F" w:rsidP="00194989">
          <w:pPr>
            <w:tabs>
              <w:tab w:val="center" w:pos="4320"/>
              <w:tab w:val="right" w:pos="8640"/>
            </w:tabs>
            <w:jc w:val="center"/>
            <w:rPr>
              <w:b/>
              <w:sz w:val="20"/>
            </w:rPr>
          </w:pPr>
          <w:r>
            <w:rPr>
              <w:b/>
              <w:sz w:val="20"/>
            </w:rPr>
            <w:t>03-21</w:t>
          </w:r>
        </w:p>
      </w:tc>
      <w:tc>
        <w:tcPr>
          <w:tcW w:w="3092" w:type="dxa"/>
          <w:shd w:val="clear" w:color="auto" w:fill="auto"/>
          <w:vAlign w:val="bottom"/>
        </w:tcPr>
        <w:p w:rsidR="00560412" w:rsidRPr="00194989" w:rsidRDefault="00560412" w:rsidP="00194989">
          <w:pPr>
            <w:tabs>
              <w:tab w:val="center" w:pos="4320"/>
              <w:tab w:val="right" w:pos="8640"/>
            </w:tabs>
            <w:jc w:val="right"/>
            <w:rPr>
              <w:b/>
              <w:sz w:val="20"/>
            </w:rPr>
          </w:pPr>
          <w:r w:rsidRPr="00194989">
            <w:rPr>
              <w:b/>
              <w:sz w:val="20"/>
            </w:rPr>
            <w:t xml:space="preserve">© </w:t>
          </w:r>
          <w:r w:rsidR="00AD0C09">
            <w:rPr>
              <w:b/>
              <w:sz w:val="20"/>
            </w:rPr>
            <w:t>2021 Fannie</w:t>
          </w:r>
          <w:r w:rsidRPr="00194989">
            <w:rPr>
              <w:b/>
              <w:sz w:val="20"/>
            </w:rPr>
            <w:t xml:space="preserve"> Mae</w:t>
          </w:r>
        </w:p>
      </w:tc>
    </w:tr>
  </w:tbl>
  <w:p w:rsidR="00560412" w:rsidRPr="00506A3C" w:rsidRDefault="00560412" w:rsidP="00506A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412" w:rsidRPr="00196E39" w:rsidRDefault="00560412" w:rsidP="00506A3C">
    <w:pPr>
      <w:rPr>
        <w:sz w:val="20"/>
      </w:rPr>
    </w:pPr>
  </w:p>
  <w:tbl>
    <w:tblPr>
      <w:tblW w:w="9598" w:type="dxa"/>
      <w:tblInd w:w="-90" w:type="dxa"/>
      <w:tblLook w:val="01E0" w:firstRow="1" w:lastRow="1" w:firstColumn="1" w:lastColumn="1" w:noHBand="0" w:noVBand="0"/>
    </w:tblPr>
    <w:tblGrid>
      <w:gridCol w:w="3906"/>
      <w:gridCol w:w="2600"/>
      <w:gridCol w:w="3092"/>
    </w:tblGrid>
    <w:tr w:rsidR="00560412" w:rsidRPr="00194989" w:rsidTr="004F6558">
      <w:tc>
        <w:tcPr>
          <w:tcW w:w="3906" w:type="dxa"/>
          <w:shd w:val="clear" w:color="auto" w:fill="auto"/>
          <w:vAlign w:val="bottom"/>
        </w:tcPr>
        <w:p w:rsidR="00560412" w:rsidRPr="00194989" w:rsidRDefault="00560412" w:rsidP="00194989">
          <w:pPr>
            <w:tabs>
              <w:tab w:val="center" w:pos="4320"/>
              <w:tab w:val="right" w:pos="8640"/>
            </w:tabs>
            <w:jc w:val="left"/>
            <w:rPr>
              <w:b/>
              <w:sz w:val="20"/>
            </w:rPr>
          </w:pPr>
          <w:r w:rsidRPr="00194989">
            <w:rPr>
              <w:b/>
              <w:sz w:val="20"/>
            </w:rPr>
            <w:t>Seasonal Working Capital Reserve Fund and Security Agreement (Manufactured Housing Community)</w:t>
          </w:r>
        </w:p>
      </w:tc>
      <w:tc>
        <w:tcPr>
          <w:tcW w:w="2600" w:type="dxa"/>
          <w:shd w:val="clear" w:color="auto" w:fill="auto"/>
          <w:vAlign w:val="bottom"/>
        </w:tcPr>
        <w:p w:rsidR="00560412" w:rsidRPr="00194989" w:rsidRDefault="00560412" w:rsidP="00194989">
          <w:pPr>
            <w:tabs>
              <w:tab w:val="center" w:pos="4320"/>
              <w:tab w:val="right" w:pos="8640"/>
            </w:tabs>
            <w:jc w:val="center"/>
            <w:rPr>
              <w:b/>
              <w:sz w:val="20"/>
            </w:rPr>
          </w:pPr>
          <w:r w:rsidRPr="00194989">
            <w:rPr>
              <w:b/>
              <w:sz w:val="20"/>
            </w:rPr>
            <w:t>Form 6433</w:t>
          </w:r>
        </w:p>
      </w:tc>
      <w:tc>
        <w:tcPr>
          <w:tcW w:w="3092" w:type="dxa"/>
          <w:shd w:val="clear" w:color="auto" w:fill="auto"/>
          <w:vAlign w:val="bottom"/>
        </w:tcPr>
        <w:p w:rsidR="00560412" w:rsidRPr="00194989" w:rsidRDefault="00560412" w:rsidP="00194989">
          <w:pPr>
            <w:tabs>
              <w:tab w:val="center" w:pos="4320"/>
              <w:tab w:val="right" w:pos="8640"/>
            </w:tabs>
            <w:jc w:val="right"/>
            <w:rPr>
              <w:b/>
              <w:sz w:val="20"/>
            </w:rPr>
          </w:pPr>
          <w:r w:rsidRPr="00194989">
            <w:rPr>
              <w:b/>
              <w:sz w:val="20"/>
            </w:rPr>
            <w:t xml:space="preserve">Page </w:t>
          </w:r>
          <w:r>
            <w:rPr>
              <w:b/>
              <w:sz w:val="20"/>
            </w:rPr>
            <w:t>S-</w:t>
          </w:r>
          <w:r w:rsidRPr="00194989">
            <w:rPr>
              <w:b/>
              <w:sz w:val="20"/>
            </w:rPr>
            <w:fldChar w:fldCharType="begin"/>
          </w:r>
          <w:r w:rsidRPr="00194989">
            <w:rPr>
              <w:b/>
              <w:sz w:val="20"/>
            </w:rPr>
            <w:instrText xml:space="preserve"> PAGE </w:instrText>
          </w:r>
          <w:r w:rsidRPr="00194989">
            <w:rPr>
              <w:b/>
              <w:sz w:val="20"/>
            </w:rPr>
            <w:fldChar w:fldCharType="separate"/>
          </w:r>
          <w:r w:rsidR="00CC5A52">
            <w:rPr>
              <w:b/>
              <w:noProof/>
              <w:sz w:val="20"/>
            </w:rPr>
            <w:t>1</w:t>
          </w:r>
          <w:r w:rsidRPr="00194989">
            <w:rPr>
              <w:b/>
              <w:sz w:val="20"/>
            </w:rPr>
            <w:fldChar w:fldCharType="end"/>
          </w:r>
        </w:p>
      </w:tc>
    </w:tr>
    <w:tr w:rsidR="00560412" w:rsidRPr="00194989" w:rsidTr="004F6558">
      <w:tc>
        <w:tcPr>
          <w:tcW w:w="3906" w:type="dxa"/>
          <w:shd w:val="clear" w:color="auto" w:fill="auto"/>
          <w:vAlign w:val="bottom"/>
        </w:tcPr>
        <w:p w:rsidR="00560412" w:rsidRPr="00194989" w:rsidRDefault="00560412" w:rsidP="00194989">
          <w:pPr>
            <w:tabs>
              <w:tab w:val="center" w:pos="4320"/>
              <w:tab w:val="right" w:pos="8640"/>
            </w:tabs>
            <w:rPr>
              <w:b/>
              <w:sz w:val="20"/>
            </w:rPr>
          </w:pPr>
          <w:r w:rsidRPr="00194989">
            <w:rPr>
              <w:b/>
              <w:sz w:val="20"/>
            </w:rPr>
            <w:t>Fannie Mae</w:t>
          </w:r>
        </w:p>
      </w:tc>
      <w:tc>
        <w:tcPr>
          <w:tcW w:w="2600" w:type="dxa"/>
          <w:shd w:val="clear" w:color="auto" w:fill="auto"/>
          <w:vAlign w:val="bottom"/>
        </w:tcPr>
        <w:p w:rsidR="00560412" w:rsidRPr="00194989" w:rsidRDefault="0035120F" w:rsidP="00194989">
          <w:pPr>
            <w:tabs>
              <w:tab w:val="center" w:pos="4320"/>
              <w:tab w:val="right" w:pos="8640"/>
            </w:tabs>
            <w:jc w:val="center"/>
            <w:rPr>
              <w:b/>
              <w:sz w:val="20"/>
            </w:rPr>
          </w:pPr>
          <w:r>
            <w:rPr>
              <w:b/>
              <w:sz w:val="20"/>
            </w:rPr>
            <w:t>03-21</w:t>
          </w:r>
        </w:p>
      </w:tc>
      <w:tc>
        <w:tcPr>
          <w:tcW w:w="3092" w:type="dxa"/>
          <w:shd w:val="clear" w:color="auto" w:fill="auto"/>
          <w:vAlign w:val="bottom"/>
        </w:tcPr>
        <w:p w:rsidR="00560412" w:rsidRPr="00194989" w:rsidRDefault="00560412" w:rsidP="00194989">
          <w:pPr>
            <w:tabs>
              <w:tab w:val="center" w:pos="4320"/>
              <w:tab w:val="right" w:pos="8640"/>
            </w:tabs>
            <w:jc w:val="right"/>
            <w:rPr>
              <w:b/>
              <w:sz w:val="20"/>
            </w:rPr>
          </w:pPr>
          <w:r w:rsidRPr="00194989">
            <w:rPr>
              <w:b/>
              <w:sz w:val="20"/>
            </w:rPr>
            <w:t xml:space="preserve">© </w:t>
          </w:r>
          <w:r w:rsidR="00AD0C09">
            <w:rPr>
              <w:b/>
              <w:sz w:val="20"/>
            </w:rPr>
            <w:t>2021 Fannie</w:t>
          </w:r>
          <w:r w:rsidRPr="00194989">
            <w:rPr>
              <w:b/>
              <w:sz w:val="20"/>
            </w:rPr>
            <w:t xml:space="preserve"> Mae</w:t>
          </w:r>
        </w:p>
      </w:tc>
    </w:tr>
  </w:tbl>
  <w:p w:rsidR="00560412" w:rsidRPr="00506A3C" w:rsidRDefault="00560412" w:rsidP="0050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CEE" w:rsidRDefault="00333CEE">
      <w:r>
        <w:separator/>
      </w:r>
    </w:p>
  </w:footnote>
  <w:footnote w:type="continuationSeparator" w:id="0">
    <w:p w:rsidR="00333CEE" w:rsidRDefault="0033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412" w:rsidRPr="00560412" w:rsidRDefault="00560412" w:rsidP="0056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136"/>
    <w:multiLevelType w:val="multilevel"/>
    <w:tmpl w:val="65328E02"/>
    <w:lvl w:ilvl="0">
      <w:start w:val="13"/>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CD214EF"/>
    <w:multiLevelType w:val="hybridMultilevel"/>
    <w:tmpl w:val="99340E5E"/>
    <w:lvl w:ilvl="0" w:tplc="11985A90">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BC1715"/>
    <w:multiLevelType w:val="hybridMultilevel"/>
    <w:tmpl w:val="DE306EE8"/>
    <w:lvl w:ilvl="0" w:tplc="F99C9DB6">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802B1E"/>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3E8545C1"/>
    <w:multiLevelType w:val="hybridMultilevel"/>
    <w:tmpl w:val="CE2620C4"/>
    <w:lvl w:ilvl="0" w:tplc="FA066DF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45BB5A73"/>
    <w:multiLevelType w:val="hybridMultilevel"/>
    <w:tmpl w:val="50A8BCA2"/>
    <w:lvl w:ilvl="0" w:tplc="C39852C2">
      <w:start w:val="1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BA342CB"/>
    <w:multiLevelType w:val="hybridMultilevel"/>
    <w:tmpl w:val="51BC1F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ECB64F9"/>
    <w:multiLevelType w:val="multilevel"/>
    <w:tmpl w:val="56DC976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64295566"/>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67E519FD"/>
    <w:multiLevelType w:val="multilevel"/>
    <w:tmpl w:val="65328E02"/>
    <w:lvl w:ilvl="0">
      <w:start w:val="13"/>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6"/>
  </w:num>
  <w:num w:numId="2">
    <w:abstractNumId w:val="8"/>
  </w:num>
  <w:num w:numId="3">
    <w:abstractNumId w:val="9"/>
  </w:num>
  <w:num w:numId="4">
    <w:abstractNumId w:val="10"/>
  </w:num>
  <w:num w:numId="5">
    <w:abstractNumId w:val="4"/>
  </w:num>
  <w:num w:numId="6">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7">
    <w:abstractNumId w:val="11"/>
  </w:num>
  <w:num w:numId="8">
    <w:abstractNumId w:val="5"/>
  </w:num>
  <w:num w:numId="9">
    <w:abstractNumId w:val="7"/>
  </w:num>
  <w:num w:numId="10">
    <w:abstractNumId w:val="2"/>
  </w:num>
  <w:num w:numId="11">
    <w:abstractNumId w:val="1"/>
  </w:num>
  <w:num w:numId="12">
    <w:abstractNumId w:val="0"/>
  </w:num>
  <w:num w:numId="13">
    <w:abstractNumId w:val="3"/>
  </w:num>
  <w:num w:numId="14">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83"/>
    <w:rsid w:val="0000640A"/>
    <w:rsid w:val="00035590"/>
    <w:rsid w:val="000362FC"/>
    <w:rsid w:val="00057EBA"/>
    <w:rsid w:val="00077587"/>
    <w:rsid w:val="000B3646"/>
    <w:rsid w:val="000E28A1"/>
    <w:rsid w:val="001309E9"/>
    <w:rsid w:val="001343F5"/>
    <w:rsid w:val="00163635"/>
    <w:rsid w:val="00177375"/>
    <w:rsid w:val="00194989"/>
    <w:rsid w:val="001A0F7B"/>
    <w:rsid w:val="001B1DD9"/>
    <w:rsid w:val="001B5F89"/>
    <w:rsid w:val="001F670B"/>
    <w:rsid w:val="00207459"/>
    <w:rsid w:val="00271AEC"/>
    <w:rsid w:val="002C6019"/>
    <w:rsid w:val="002D3373"/>
    <w:rsid w:val="002E3CBF"/>
    <w:rsid w:val="00305539"/>
    <w:rsid w:val="003174C5"/>
    <w:rsid w:val="003204DA"/>
    <w:rsid w:val="00333CEE"/>
    <w:rsid w:val="00350237"/>
    <w:rsid w:val="0035120F"/>
    <w:rsid w:val="00360956"/>
    <w:rsid w:val="00360FD5"/>
    <w:rsid w:val="00374F7A"/>
    <w:rsid w:val="00392D2B"/>
    <w:rsid w:val="003B5F06"/>
    <w:rsid w:val="003C5111"/>
    <w:rsid w:val="003E0B29"/>
    <w:rsid w:val="003E2FDC"/>
    <w:rsid w:val="003F02B8"/>
    <w:rsid w:val="0046047C"/>
    <w:rsid w:val="00461B6F"/>
    <w:rsid w:val="00472D35"/>
    <w:rsid w:val="0047628B"/>
    <w:rsid w:val="004C64B2"/>
    <w:rsid w:val="004F6558"/>
    <w:rsid w:val="00506A3C"/>
    <w:rsid w:val="0053378F"/>
    <w:rsid w:val="005411C6"/>
    <w:rsid w:val="005412A2"/>
    <w:rsid w:val="00545A4A"/>
    <w:rsid w:val="00560412"/>
    <w:rsid w:val="00595D20"/>
    <w:rsid w:val="005C7277"/>
    <w:rsid w:val="005E3E58"/>
    <w:rsid w:val="005E52CD"/>
    <w:rsid w:val="00631ABC"/>
    <w:rsid w:val="00635D81"/>
    <w:rsid w:val="00636107"/>
    <w:rsid w:val="00644E59"/>
    <w:rsid w:val="00653E0A"/>
    <w:rsid w:val="006A37CD"/>
    <w:rsid w:val="006C05FF"/>
    <w:rsid w:val="006C3701"/>
    <w:rsid w:val="006D0133"/>
    <w:rsid w:val="006D24B7"/>
    <w:rsid w:val="00736720"/>
    <w:rsid w:val="00740BDC"/>
    <w:rsid w:val="0077770E"/>
    <w:rsid w:val="0078640E"/>
    <w:rsid w:val="007A44D6"/>
    <w:rsid w:val="007D7B62"/>
    <w:rsid w:val="007F3125"/>
    <w:rsid w:val="00805F63"/>
    <w:rsid w:val="00812193"/>
    <w:rsid w:val="008472D7"/>
    <w:rsid w:val="00861D17"/>
    <w:rsid w:val="00892116"/>
    <w:rsid w:val="008B1884"/>
    <w:rsid w:val="008C6C9E"/>
    <w:rsid w:val="00962E59"/>
    <w:rsid w:val="00977C63"/>
    <w:rsid w:val="0098138F"/>
    <w:rsid w:val="009840C4"/>
    <w:rsid w:val="00985AC0"/>
    <w:rsid w:val="00997F5A"/>
    <w:rsid w:val="009C3704"/>
    <w:rsid w:val="009C5C83"/>
    <w:rsid w:val="009E5ACE"/>
    <w:rsid w:val="009E7710"/>
    <w:rsid w:val="009F29F8"/>
    <w:rsid w:val="00A116CC"/>
    <w:rsid w:val="00A13657"/>
    <w:rsid w:val="00AD0C09"/>
    <w:rsid w:val="00AF136A"/>
    <w:rsid w:val="00B16FB0"/>
    <w:rsid w:val="00B244BA"/>
    <w:rsid w:val="00B454CB"/>
    <w:rsid w:val="00B56C43"/>
    <w:rsid w:val="00B72B47"/>
    <w:rsid w:val="00B72F2B"/>
    <w:rsid w:val="00BC4F45"/>
    <w:rsid w:val="00BE016A"/>
    <w:rsid w:val="00BE3C30"/>
    <w:rsid w:val="00C04C64"/>
    <w:rsid w:val="00C05E26"/>
    <w:rsid w:val="00C45684"/>
    <w:rsid w:val="00C612ED"/>
    <w:rsid w:val="00C72553"/>
    <w:rsid w:val="00CB39C7"/>
    <w:rsid w:val="00CB5C44"/>
    <w:rsid w:val="00CC41E2"/>
    <w:rsid w:val="00CC5A52"/>
    <w:rsid w:val="00CD2861"/>
    <w:rsid w:val="00CE61D0"/>
    <w:rsid w:val="00D739C2"/>
    <w:rsid w:val="00D800EE"/>
    <w:rsid w:val="00DA1285"/>
    <w:rsid w:val="00DA7791"/>
    <w:rsid w:val="00DB3BD4"/>
    <w:rsid w:val="00DD7033"/>
    <w:rsid w:val="00E24E0B"/>
    <w:rsid w:val="00E317E2"/>
    <w:rsid w:val="00E56904"/>
    <w:rsid w:val="00E70FE8"/>
    <w:rsid w:val="00E85343"/>
    <w:rsid w:val="00E96511"/>
    <w:rsid w:val="00EC0AD6"/>
    <w:rsid w:val="00EE3129"/>
    <w:rsid w:val="00EF782E"/>
    <w:rsid w:val="00F25499"/>
    <w:rsid w:val="00F26DF1"/>
    <w:rsid w:val="00F3452A"/>
    <w:rsid w:val="00F51276"/>
    <w:rsid w:val="00F715DE"/>
    <w:rsid w:val="00F8225B"/>
    <w:rsid w:val="00F86D7C"/>
    <w:rsid w:val="00FA097E"/>
    <w:rsid w:val="00FA5E58"/>
    <w:rsid w:val="00FB098E"/>
    <w:rsid w:val="00FB13B3"/>
    <w:rsid w:val="00FC1D41"/>
    <w:rsid w:val="00FD4FBB"/>
    <w:rsid w:val="00F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6A3C"/>
    <w:pPr>
      <w:jc w:val="both"/>
    </w:pPr>
    <w:rPr>
      <w:sz w:val="24"/>
    </w:rPr>
  </w:style>
  <w:style w:type="paragraph" w:styleId="Heading3">
    <w:name w:val="heading 3"/>
    <w:basedOn w:val="Normal"/>
    <w:next w:val="Normal"/>
    <w:qFormat/>
    <w:rsid w:val="007864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NormalWeb">
    <w:name w:val="Normal (Web)"/>
    <w:basedOn w:val="Normal"/>
    <w:rsid w:val="00CB39C7"/>
    <w:pPr>
      <w:spacing w:before="100" w:beforeAutospacing="1" w:after="100" w:afterAutospacing="1"/>
      <w:jc w:val="left"/>
    </w:pPr>
    <w:rPr>
      <w:szCs w:val="24"/>
    </w:rPr>
  </w:style>
  <w:style w:type="character" w:styleId="PageNumber">
    <w:name w:val="page number"/>
    <w:rsid w:val="00B72F2B"/>
    <w:rPr>
      <w:rFonts w:ascii="Times New Roman" w:hAnsi="Times New Roman"/>
      <w:sz w:val="20"/>
    </w:rPr>
  </w:style>
  <w:style w:type="paragraph" w:styleId="BodyText2">
    <w:name w:val="Body Text 2"/>
    <w:basedOn w:val="Normal"/>
    <w:link w:val="BodyText2Char"/>
    <w:rsid w:val="0078640E"/>
    <w:pPr>
      <w:spacing w:after="240"/>
      <w:ind w:firstLine="720"/>
    </w:pPr>
    <w:rPr>
      <w:szCs w:val="24"/>
    </w:rPr>
  </w:style>
  <w:style w:type="character" w:customStyle="1" w:styleId="BodyText2Char">
    <w:name w:val="Body Text 2 Char"/>
    <w:link w:val="BodyText2"/>
    <w:rsid w:val="0078640E"/>
    <w:rPr>
      <w:sz w:val="24"/>
      <w:szCs w:val="24"/>
      <w:lang w:val="en-US" w:eastAsia="en-US" w:bidi="ar-SA"/>
    </w:rPr>
  </w:style>
  <w:style w:type="paragraph" w:customStyle="1" w:styleId="Heading3A">
    <w:name w:val="Heading 3A"/>
    <w:basedOn w:val="Heading3"/>
    <w:rsid w:val="0078640E"/>
    <w:pPr>
      <w:keepNext w:val="0"/>
      <w:numPr>
        <w:numId w:val="13"/>
      </w:numPr>
      <w:spacing w:before="0" w:after="240"/>
    </w:pPr>
    <w:rPr>
      <w:rFonts w:ascii="Times New Roman" w:hAnsi="Times New Roman"/>
      <w:b w:val="0"/>
      <w:sz w:val="24"/>
    </w:rPr>
  </w:style>
  <w:style w:type="table" w:customStyle="1" w:styleId="TableGrid1">
    <w:name w:val="Table Grid1"/>
    <w:basedOn w:val="TableNormal"/>
    <w:next w:val="TableGrid"/>
    <w:rsid w:val="00786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864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65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1839">
      <w:bodyDiv w:val="1"/>
      <w:marLeft w:val="0"/>
      <w:marRight w:val="0"/>
      <w:marTop w:val="0"/>
      <w:marBottom w:val="0"/>
      <w:divBdr>
        <w:top w:val="none" w:sz="0" w:space="0" w:color="auto"/>
        <w:left w:val="none" w:sz="0" w:space="0" w:color="auto"/>
        <w:bottom w:val="none" w:sz="0" w:space="0" w:color="auto"/>
        <w:right w:val="none" w:sz="0" w:space="0" w:color="auto"/>
      </w:divBdr>
      <w:divsChild>
        <w:div w:id="718558397">
          <w:marLeft w:val="120"/>
          <w:marRight w:val="120"/>
          <w:marTop w:val="120"/>
          <w:marBottom w:val="120"/>
          <w:divBdr>
            <w:top w:val="none" w:sz="0" w:space="0" w:color="auto"/>
            <w:left w:val="none" w:sz="0" w:space="0" w:color="auto"/>
            <w:bottom w:val="none" w:sz="0" w:space="0" w:color="auto"/>
            <w:right w:val="none" w:sz="0" w:space="0" w:color="auto"/>
          </w:divBdr>
          <w:divsChild>
            <w:div w:id="5385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6433</vt:lpstr>
    </vt:vector>
  </TitlesOfParts>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6433</dc:title>
  <dc:subject>Seasonal Working Capital Reserve Fund and Security Agreement (Manufactured Housing Community)</dc:subject>
  <dc:creator/>
  <cp:keywords/>
  <cp:lastModifiedBy/>
  <cp:revision>1</cp:revision>
  <dcterms:created xsi:type="dcterms:W3CDTF">2021-02-26T15:41:00Z</dcterms:created>
  <dcterms:modified xsi:type="dcterms:W3CDTF">2021-02-26T15:42:00Z</dcterms:modified>
</cp:coreProperties>
</file>