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4618" w14:textId="77777777" w:rsidR="005F6A11" w:rsidRPr="007F3410" w:rsidRDefault="005F6A11" w:rsidP="005F6A11">
      <w:pPr>
        <w:spacing w:after="240"/>
        <w:jc w:val="both"/>
        <w:rPr>
          <w:b/>
          <w:bCs/>
        </w:rPr>
      </w:pPr>
      <w:r w:rsidRPr="007F3410">
        <w:rPr>
          <w:b/>
          <w:bCs/>
        </w:rPr>
        <w:t xml:space="preserve">[DRAFTING NOTE:  IF </w:t>
      </w:r>
      <w:r w:rsidR="001709DB">
        <w:rPr>
          <w:b/>
          <w:bCs/>
        </w:rPr>
        <w:t xml:space="preserve">BORROWER OWNS ALL UNITS GOVERNED BY THE SHARED USE DOCUMENTS AND THE </w:t>
      </w:r>
      <w:r w:rsidR="001C5A7C">
        <w:rPr>
          <w:b/>
          <w:bCs/>
        </w:rPr>
        <w:t>“</w:t>
      </w:r>
      <w:r w:rsidR="00066CC3">
        <w:rPr>
          <w:b/>
          <w:bCs/>
        </w:rPr>
        <w:t>COMMON</w:t>
      </w:r>
      <w:r w:rsidR="001709DB">
        <w:rPr>
          <w:b/>
          <w:bCs/>
        </w:rPr>
        <w:t xml:space="preserve"> </w:t>
      </w:r>
      <w:r w:rsidR="006D5C3B">
        <w:rPr>
          <w:b/>
          <w:bCs/>
        </w:rPr>
        <w:t>ELEMENTS</w:t>
      </w:r>
      <w:r w:rsidR="001C5A7C">
        <w:rPr>
          <w:b/>
          <w:bCs/>
        </w:rPr>
        <w:t>”</w:t>
      </w:r>
      <w:r w:rsidR="001709DB">
        <w:rPr>
          <w:b/>
          <w:bCs/>
        </w:rPr>
        <w:t xml:space="preserve"> </w:t>
      </w:r>
      <w:r w:rsidR="001C5A7C">
        <w:rPr>
          <w:b/>
          <w:bCs/>
        </w:rPr>
        <w:t xml:space="preserve">(AS DEFINED BELOW) </w:t>
      </w:r>
      <w:r w:rsidR="001709DB">
        <w:rPr>
          <w:b/>
          <w:bCs/>
        </w:rPr>
        <w:t>ARE OWNED BY A BORROWER AFFILIATE</w:t>
      </w:r>
      <w:r w:rsidR="0043354B">
        <w:rPr>
          <w:b/>
          <w:bCs/>
        </w:rPr>
        <w:t xml:space="preserve"> (EITHER THROUGH A HOMEOWNERS’ ASSOCIATION OR OTHERWISE)</w:t>
      </w:r>
      <w:r w:rsidR="001709DB">
        <w:rPr>
          <w:b/>
          <w:bCs/>
        </w:rPr>
        <w:t xml:space="preserve">, SUCH BORROWER AFFILIATE </w:t>
      </w:r>
      <w:r w:rsidRPr="007F3410">
        <w:rPr>
          <w:b/>
          <w:bCs/>
        </w:rPr>
        <w:t xml:space="preserve">MUST </w:t>
      </w:r>
      <w:r w:rsidR="003A3457">
        <w:rPr>
          <w:b/>
          <w:bCs/>
        </w:rPr>
        <w:t xml:space="preserve">EITHER BECOME A DIRECT BORROWER UNDER THE MORTGAGE LOAN OR </w:t>
      </w:r>
      <w:r>
        <w:rPr>
          <w:b/>
          <w:bCs/>
        </w:rPr>
        <w:t xml:space="preserve">EXECUTE THIS JOINDER AND CONSENT </w:t>
      </w:r>
      <w:r w:rsidR="003825BD">
        <w:rPr>
          <w:b/>
          <w:bCs/>
        </w:rPr>
        <w:t xml:space="preserve">(IN LIEU OF FORM 6276) </w:t>
      </w:r>
      <w:r>
        <w:rPr>
          <w:b/>
          <w:bCs/>
        </w:rPr>
        <w:t xml:space="preserve">TO </w:t>
      </w:r>
      <w:r w:rsidRPr="007F3410">
        <w:rPr>
          <w:b/>
          <w:bCs/>
        </w:rPr>
        <w:t xml:space="preserve">JOIN INTO </w:t>
      </w:r>
      <w:r>
        <w:rPr>
          <w:b/>
          <w:bCs/>
        </w:rPr>
        <w:t>THE</w:t>
      </w:r>
      <w:r w:rsidRPr="007F3410">
        <w:rPr>
          <w:b/>
          <w:bCs/>
        </w:rPr>
        <w:t xml:space="preserve"> SECURITY INSTRUMENT</w:t>
      </w:r>
      <w:r>
        <w:rPr>
          <w:b/>
          <w:bCs/>
        </w:rPr>
        <w:t>,</w:t>
      </w:r>
      <w:r w:rsidRPr="007F3410">
        <w:rPr>
          <w:b/>
          <w:bCs/>
        </w:rPr>
        <w:t xml:space="preserve"> AND </w:t>
      </w:r>
      <w:r>
        <w:rPr>
          <w:b/>
          <w:bCs/>
        </w:rPr>
        <w:t>THE</w:t>
      </w:r>
      <w:r w:rsidRPr="007F3410">
        <w:rPr>
          <w:b/>
          <w:bCs/>
        </w:rPr>
        <w:t xml:space="preserve"> SECURITY INSTRUMENT MUST BE A LIEN</w:t>
      </w:r>
      <w:r w:rsidR="008F7B76">
        <w:rPr>
          <w:b/>
          <w:bCs/>
        </w:rPr>
        <w:t xml:space="preserve"> ON</w:t>
      </w:r>
      <w:r w:rsidRPr="007F3410">
        <w:rPr>
          <w:b/>
          <w:bCs/>
        </w:rPr>
        <w:t xml:space="preserve"> </w:t>
      </w:r>
      <w:r w:rsidR="003A3457">
        <w:rPr>
          <w:b/>
          <w:bCs/>
        </w:rPr>
        <w:t xml:space="preserve">THE ENTIRE PROPERTY SUBJECT TO THE SHARED USE DOCUMENTS, INCLUDING THE </w:t>
      </w:r>
      <w:r w:rsidR="00066CC3">
        <w:rPr>
          <w:b/>
          <w:bCs/>
        </w:rPr>
        <w:t>COMMON</w:t>
      </w:r>
      <w:r w:rsidR="001709DB">
        <w:rPr>
          <w:b/>
          <w:bCs/>
        </w:rPr>
        <w:t xml:space="preserve"> </w:t>
      </w:r>
      <w:r w:rsidR="00456577">
        <w:rPr>
          <w:b/>
          <w:bCs/>
        </w:rPr>
        <w:t>ELEMENTS</w:t>
      </w:r>
      <w:r w:rsidRPr="007F3410">
        <w:rPr>
          <w:b/>
          <w:bCs/>
        </w:rPr>
        <w:t>.]</w:t>
      </w:r>
    </w:p>
    <w:p w14:paraId="41C50160" w14:textId="77777777" w:rsidR="005F6A11" w:rsidRPr="00B24D71" w:rsidRDefault="005F6A11" w:rsidP="005F6A11">
      <w:pPr>
        <w:spacing w:after="240"/>
        <w:jc w:val="center"/>
        <w:rPr>
          <w:b/>
        </w:rPr>
      </w:pPr>
      <w:r w:rsidRPr="00B24D71">
        <w:rPr>
          <w:b/>
        </w:rPr>
        <w:t>EXHIBIT [__]</w:t>
      </w:r>
    </w:p>
    <w:p w14:paraId="3DD2A70D" w14:textId="77777777" w:rsidR="005F6A11" w:rsidRPr="00B24D71" w:rsidRDefault="005F6A11" w:rsidP="005F6A11">
      <w:pPr>
        <w:jc w:val="center"/>
        <w:rPr>
          <w:b/>
        </w:rPr>
      </w:pPr>
      <w:r w:rsidRPr="00B24D71">
        <w:rPr>
          <w:b/>
        </w:rPr>
        <w:t>MODIFICATIONS TO SECURITY INSTRUMENT</w:t>
      </w:r>
    </w:p>
    <w:p w14:paraId="555F7C22" w14:textId="77777777" w:rsidR="005F6A11" w:rsidRDefault="005F6A11" w:rsidP="005F6A11">
      <w:pPr>
        <w:suppressAutoHyphens/>
        <w:spacing w:after="360"/>
        <w:jc w:val="center"/>
        <w:rPr>
          <w:b/>
          <w:spacing w:val="-3"/>
          <w:szCs w:val="20"/>
        </w:rPr>
      </w:pPr>
      <w:r>
        <w:rPr>
          <w:b/>
          <w:spacing w:val="-3"/>
          <w:szCs w:val="20"/>
        </w:rPr>
        <w:t>(</w:t>
      </w:r>
      <w:r w:rsidRPr="008647C0">
        <w:rPr>
          <w:b/>
          <w:spacing w:val="-3"/>
          <w:szCs w:val="20"/>
        </w:rPr>
        <w:t xml:space="preserve">Joinder </w:t>
      </w:r>
      <w:r>
        <w:rPr>
          <w:b/>
          <w:spacing w:val="-3"/>
          <w:szCs w:val="20"/>
        </w:rPr>
        <w:t>a</w:t>
      </w:r>
      <w:r w:rsidRPr="008647C0">
        <w:rPr>
          <w:b/>
          <w:spacing w:val="-3"/>
          <w:szCs w:val="20"/>
        </w:rPr>
        <w:t xml:space="preserve">nd Consent </w:t>
      </w:r>
      <w:r w:rsidR="003A3457">
        <w:rPr>
          <w:b/>
          <w:spacing w:val="-3"/>
          <w:szCs w:val="20"/>
        </w:rPr>
        <w:t xml:space="preserve">(Affiliate-Owned </w:t>
      </w:r>
      <w:r w:rsidR="00456577">
        <w:rPr>
          <w:b/>
          <w:spacing w:val="-3"/>
          <w:szCs w:val="20"/>
        </w:rPr>
        <w:t>Common</w:t>
      </w:r>
      <w:r w:rsidR="0043354B">
        <w:rPr>
          <w:b/>
          <w:spacing w:val="-3"/>
          <w:szCs w:val="20"/>
        </w:rPr>
        <w:t xml:space="preserve"> </w:t>
      </w:r>
      <w:r w:rsidR="007B782D">
        <w:rPr>
          <w:b/>
          <w:spacing w:val="-3"/>
          <w:szCs w:val="20"/>
        </w:rPr>
        <w:t>Elements</w:t>
      </w:r>
      <w:r>
        <w:rPr>
          <w:b/>
          <w:spacing w:val="-3"/>
          <w:szCs w:val="20"/>
        </w:rPr>
        <w:t>)</w:t>
      </w:r>
      <w:r w:rsidR="008F7B76">
        <w:rPr>
          <w:b/>
          <w:spacing w:val="-3"/>
          <w:szCs w:val="20"/>
        </w:rPr>
        <w:t>)</w:t>
      </w:r>
    </w:p>
    <w:p w14:paraId="4B29F918" w14:textId="77777777" w:rsidR="005F6A11" w:rsidRPr="00B24D71" w:rsidRDefault="005F6A11" w:rsidP="005F6A11">
      <w:pPr>
        <w:spacing w:after="240"/>
        <w:ind w:firstLine="600"/>
        <w:jc w:val="both"/>
      </w:pPr>
      <w:r w:rsidRPr="00B24D71">
        <w:t>The foregoing Security Instrument is hereby modified as follows:</w:t>
      </w:r>
    </w:p>
    <w:p w14:paraId="2445F845" w14:textId="77777777" w:rsidR="005F6A11" w:rsidRPr="00B24D71" w:rsidRDefault="005F6A11" w:rsidP="005F6A11">
      <w:pPr>
        <w:numPr>
          <w:ilvl w:val="0"/>
          <w:numId w:val="31"/>
        </w:numPr>
        <w:tabs>
          <w:tab w:val="clear" w:pos="1440"/>
        </w:tabs>
        <w:suppressAutoHyphens/>
        <w:spacing w:after="240"/>
        <w:jc w:val="both"/>
      </w:pPr>
      <w:r w:rsidRPr="00B24D71">
        <w:t>Capitalized terms used and not specifically defined herein have the meanings given to such terms in the Security Instrument.</w:t>
      </w:r>
    </w:p>
    <w:p w14:paraId="2B522DC8" w14:textId="77777777" w:rsidR="005F6A11" w:rsidRPr="00B3303E" w:rsidRDefault="005F6A11" w:rsidP="005F6A11">
      <w:pPr>
        <w:numPr>
          <w:ilvl w:val="0"/>
          <w:numId w:val="31"/>
        </w:numPr>
        <w:tabs>
          <w:tab w:val="clear" w:pos="1440"/>
        </w:tabs>
        <w:suppressAutoHyphens/>
        <w:spacing w:after="240"/>
        <w:jc w:val="both"/>
      </w:pPr>
      <w:r w:rsidRPr="00B3303E">
        <w:t>Section 1 of the Security Instrument (Defined Terms) is hereby amended by adding the following new definitions in the appropriate alphabetical order:</w:t>
      </w:r>
    </w:p>
    <w:p w14:paraId="0AB32CC6" w14:textId="77777777" w:rsidR="00AD7604" w:rsidRDefault="00AD7604" w:rsidP="00AD7604">
      <w:pPr>
        <w:tabs>
          <w:tab w:val="left" w:pos="-720"/>
        </w:tabs>
        <w:suppressAutoHyphens/>
        <w:spacing w:after="240"/>
        <w:ind w:left="720" w:right="720"/>
        <w:jc w:val="both"/>
      </w:pPr>
      <w:r>
        <w:t>“</w:t>
      </w:r>
      <w:r w:rsidR="00456577">
        <w:rPr>
          <w:b/>
          <w:bCs/>
        </w:rPr>
        <w:t>Common</w:t>
      </w:r>
      <w:r w:rsidRPr="00EC197E">
        <w:rPr>
          <w:b/>
          <w:bCs/>
        </w:rPr>
        <w:t xml:space="preserve"> Elements</w:t>
      </w:r>
      <w:r>
        <w:t xml:space="preserve">” means </w:t>
      </w:r>
      <w:r w:rsidR="003825BD">
        <w:t>all common areas and shared infrastructure on or benefiting the Land and Improvements pursuant to the Shared Use Documents</w:t>
      </w:r>
      <w:r w:rsidR="003825BD" w:rsidDel="003825BD">
        <w:t xml:space="preserve"> </w:t>
      </w:r>
      <w:r w:rsidR="003825BD">
        <w:t xml:space="preserve">including but not limited to </w:t>
      </w:r>
      <w:r w:rsidR="008E7919">
        <w:t xml:space="preserve">(a) </w:t>
      </w:r>
      <w:r>
        <w:t>parking, roadways, utilit</w:t>
      </w:r>
      <w:r w:rsidR="003825BD">
        <w:t>y and other</w:t>
      </w:r>
      <w:r>
        <w:t xml:space="preserve"> easements and</w:t>
      </w:r>
      <w:r w:rsidR="008E7919">
        <w:t>; and (b) all amenities, including laundry facilities, clubhouses, pools, playgrounds, tennis courts, fitness clubs, and other recreational facilities</w:t>
      </w:r>
      <w:r w:rsidR="00C14C0F">
        <w:t>.</w:t>
      </w:r>
    </w:p>
    <w:p w14:paraId="16C9569D" w14:textId="77777777" w:rsidR="007B782D" w:rsidRDefault="007B782D" w:rsidP="007B782D">
      <w:pPr>
        <w:tabs>
          <w:tab w:val="left" w:pos="-720"/>
        </w:tabs>
        <w:suppressAutoHyphens/>
        <w:spacing w:after="240"/>
        <w:ind w:left="720" w:right="720"/>
        <w:jc w:val="both"/>
      </w:pPr>
      <w:r>
        <w:t>“</w:t>
      </w:r>
      <w:r w:rsidR="00066CC3">
        <w:rPr>
          <w:b/>
          <w:bCs/>
        </w:rPr>
        <w:t>Common</w:t>
      </w:r>
      <w:r w:rsidR="00EB5717">
        <w:rPr>
          <w:b/>
          <w:bCs/>
        </w:rPr>
        <w:t xml:space="preserve"> Elements Owner</w:t>
      </w:r>
      <w:r>
        <w:t>” means [______________________________, a ________________________].</w:t>
      </w:r>
    </w:p>
    <w:p w14:paraId="450C7EBB" w14:textId="77777777" w:rsidR="00DB39ED" w:rsidRPr="00B24D71" w:rsidRDefault="00DB39ED" w:rsidP="00DB39ED">
      <w:pPr>
        <w:suppressAutoHyphens/>
        <w:spacing w:after="240"/>
        <w:ind w:left="720" w:right="720"/>
        <w:jc w:val="both"/>
      </w:pPr>
      <w:r>
        <w:t>“</w:t>
      </w:r>
      <w:r w:rsidR="00066CC3">
        <w:rPr>
          <w:b/>
          <w:bCs/>
        </w:rPr>
        <w:t>Common</w:t>
      </w:r>
      <w:r>
        <w:rPr>
          <w:b/>
          <w:bCs/>
        </w:rPr>
        <w:t xml:space="preserve"> Elements Owner Default</w:t>
      </w:r>
      <w:r>
        <w:t xml:space="preserve">” means </w:t>
      </w:r>
      <w:r w:rsidRPr="00B24D71">
        <w:t xml:space="preserve">a default by </w:t>
      </w:r>
      <w:r w:rsidR="00066CC3">
        <w:t>Common</w:t>
      </w:r>
      <w:r>
        <w:t xml:space="preserve"> Elements Owner</w:t>
      </w:r>
      <w:r w:rsidRPr="00B24D71">
        <w:t xml:space="preserve"> in performing or observing any of the terms, covenants or conditions of the </w:t>
      </w:r>
      <w:r>
        <w:t xml:space="preserve">Shared Use Documents </w:t>
      </w:r>
      <w:r w:rsidRPr="00B24D71">
        <w:t xml:space="preserve">required to be performed or observed by </w:t>
      </w:r>
      <w:r w:rsidR="00066CC3">
        <w:t>Common</w:t>
      </w:r>
      <w:r>
        <w:t xml:space="preserve"> Elements Owner</w:t>
      </w:r>
      <w:r w:rsidRPr="00B24D71">
        <w:t>.</w:t>
      </w:r>
    </w:p>
    <w:p w14:paraId="0B66A088" w14:textId="77777777" w:rsidR="00EB5717" w:rsidRPr="00EB5717" w:rsidRDefault="00EB5717" w:rsidP="007B782D">
      <w:pPr>
        <w:tabs>
          <w:tab w:val="left" w:pos="-720"/>
        </w:tabs>
        <w:suppressAutoHyphens/>
        <w:spacing w:after="240"/>
        <w:ind w:left="720" w:right="720"/>
        <w:jc w:val="both"/>
      </w:pPr>
      <w:r>
        <w:t>“</w:t>
      </w:r>
      <w:r w:rsidR="00066CC3">
        <w:rPr>
          <w:b/>
          <w:bCs/>
        </w:rPr>
        <w:t>Common</w:t>
      </w:r>
      <w:r>
        <w:rPr>
          <w:b/>
          <w:bCs/>
        </w:rPr>
        <w:t xml:space="preserve"> Elements Owner’s Estate</w:t>
      </w:r>
      <w:r>
        <w:t xml:space="preserve">” means the </w:t>
      </w:r>
      <w:r w:rsidR="00761583">
        <w:t xml:space="preserve">fee interest in the </w:t>
      </w:r>
      <w:r w:rsidR="00066CC3">
        <w:t>Common</w:t>
      </w:r>
      <w:r>
        <w:t xml:space="preserve"> Elements</w:t>
      </w:r>
      <w:r w:rsidR="00095295">
        <w:t xml:space="preserve"> </w:t>
      </w:r>
      <w:r>
        <w:t xml:space="preserve">and all of </w:t>
      </w:r>
      <w:r w:rsidR="00066CC3">
        <w:t>Common</w:t>
      </w:r>
      <w:r>
        <w:t xml:space="preserve"> Elements Owner’s right title and interest in the Mortgaged Property.</w:t>
      </w:r>
    </w:p>
    <w:p w14:paraId="7B2937A7" w14:textId="77777777" w:rsidR="00DB39ED" w:rsidRPr="00DB39ED" w:rsidRDefault="00DB39ED" w:rsidP="007B782D">
      <w:pPr>
        <w:tabs>
          <w:tab w:val="left" w:pos="-720"/>
        </w:tabs>
        <w:suppressAutoHyphens/>
        <w:spacing w:after="240"/>
        <w:ind w:left="720" w:right="720"/>
        <w:jc w:val="both"/>
      </w:pPr>
      <w:r>
        <w:t>“</w:t>
      </w:r>
      <w:r>
        <w:rPr>
          <w:b/>
          <w:bCs/>
        </w:rPr>
        <w:t>Shared Use Default</w:t>
      </w:r>
      <w:r>
        <w:t>” means (a)</w:t>
      </w:r>
      <w:r w:rsidR="008F7B76">
        <w:t> </w:t>
      </w:r>
      <w:r w:rsidRPr="00B24D71">
        <w:t>a default by Borrower in making any payment</w:t>
      </w:r>
      <w:r>
        <w:t>s</w:t>
      </w:r>
      <w:r w:rsidRPr="00B24D71">
        <w:t xml:space="preserve"> </w:t>
      </w:r>
      <w:r w:rsidR="006C2FE3">
        <w:t xml:space="preserve">of assessments, fees </w:t>
      </w:r>
      <w:r w:rsidRPr="00B24D71">
        <w:t xml:space="preserve">or </w:t>
      </w:r>
      <w:r w:rsidR="006C2FE3">
        <w:t xml:space="preserve">other </w:t>
      </w:r>
      <w:r w:rsidRPr="00B24D71">
        <w:t xml:space="preserve">sum of money payable by Borrower to </w:t>
      </w:r>
      <w:r w:rsidR="00066CC3">
        <w:t>Common</w:t>
      </w:r>
      <w:r>
        <w:t xml:space="preserve"> Elements Owner </w:t>
      </w:r>
      <w:r w:rsidRPr="00B24D71">
        <w:t xml:space="preserve">under the </w:t>
      </w:r>
      <w:r>
        <w:t xml:space="preserve">Shared Use Documents </w:t>
      </w:r>
      <w:r w:rsidRPr="00B24D71">
        <w:t xml:space="preserve">on the date such payment is due and payable, or (b) a default by Borrower in performing or observing any of the </w:t>
      </w:r>
      <w:r w:rsidRPr="00B24D71">
        <w:lastRenderedPageBreak/>
        <w:t xml:space="preserve">terms, covenants or conditions of the </w:t>
      </w:r>
      <w:r>
        <w:t xml:space="preserve">Shared Use Documents </w:t>
      </w:r>
      <w:r w:rsidRPr="00B24D71">
        <w:t>(other than the payments referred to in clause (a))</w:t>
      </w:r>
      <w:r>
        <w:t xml:space="preserve"> </w:t>
      </w:r>
      <w:r w:rsidRPr="00B24D71">
        <w:t xml:space="preserve">required to be performed or observed by </w:t>
      </w:r>
      <w:r>
        <w:t>Borrower</w:t>
      </w:r>
      <w:r w:rsidRPr="00B24D71">
        <w:t>.</w:t>
      </w:r>
    </w:p>
    <w:p w14:paraId="7748EEFC" w14:textId="77777777" w:rsidR="007B782D" w:rsidRDefault="00AD7604" w:rsidP="007B782D">
      <w:pPr>
        <w:tabs>
          <w:tab w:val="left" w:pos="-720"/>
        </w:tabs>
        <w:suppressAutoHyphens/>
        <w:spacing w:after="240"/>
        <w:ind w:left="720" w:right="720"/>
        <w:jc w:val="both"/>
      </w:pPr>
      <w:r>
        <w:t>“</w:t>
      </w:r>
      <w:r w:rsidRPr="00AC70E5">
        <w:rPr>
          <w:b/>
          <w:bCs/>
        </w:rPr>
        <w:t xml:space="preserve">Shared Use </w:t>
      </w:r>
      <w:r>
        <w:rPr>
          <w:b/>
          <w:bCs/>
        </w:rPr>
        <w:t>Documents</w:t>
      </w:r>
      <w:r>
        <w:t xml:space="preserve">” means [individually and collectively] _________________________ </w:t>
      </w:r>
      <w:r w:rsidRPr="00A85F05">
        <w:rPr>
          <w:b/>
          <w:bCs/>
        </w:rPr>
        <w:t>[DRAFTING NOTE:  INSERT NAME</w:t>
      </w:r>
      <w:r>
        <w:rPr>
          <w:b/>
          <w:bCs/>
        </w:rPr>
        <w:t>(S)</w:t>
      </w:r>
      <w:r w:rsidRPr="00A85F05">
        <w:rPr>
          <w:b/>
          <w:bCs/>
        </w:rPr>
        <w:t xml:space="preserve"> OF DOCUMENT</w:t>
      </w:r>
      <w:r>
        <w:rPr>
          <w:b/>
          <w:bCs/>
        </w:rPr>
        <w:t>(S)</w:t>
      </w:r>
      <w:r w:rsidRPr="00A85F05">
        <w:rPr>
          <w:b/>
          <w:bCs/>
        </w:rPr>
        <w:t>]</w:t>
      </w:r>
      <w:r>
        <w:t>.</w:t>
      </w:r>
    </w:p>
    <w:p w14:paraId="44053A59" w14:textId="77777777" w:rsidR="005F6A11" w:rsidRDefault="005F6A11" w:rsidP="005F6A11">
      <w:pPr>
        <w:numPr>
          <w:ilvl w:val="0"/>
          <w:numId w:val="31"/>
        </w:numPr>
        <w:tabs>
          <w:tab w:val="clear" w:pos="1440"/>
        </w:tabs>
        <w:suppressAutoHyphens/>
        <w:spacing w:after="240"/>
        <w:jc w:val="both"/>
        <w:rPr>
          <w:bCs/>
          <w:spacing w:val="-3"/>
          <w:szCs w:val="20"/>
        </w:rPr>
      </w:pPr>
      <w:r w:rsidRPr="004C4A0E">
        <w:rPr>
          <w:bCs/>
          <w:spacing w:val="-3"/>
          <w:szCs w:val="20"/>
        </w:rPr>
        <w:t>The definition of “</w:t>
      </w:r>
      <w:r w:rsidRPr="004C4A0E">
        <w:rPr>
          <w:b/>
          <w:spacing w:val="-3"/>
          <w:szCs w:val="20"/>
        </w:rPr>
        <w:t>Mortgaged Property</w:t>
      </w:r>
      <w:r w:rsidRPr="004C4A0E">
        <w:rPr>
          <w:bCs/>
          <w:spacing w:val="-3"/>
          <w:szCs w:val="20"/>
        </w:rPr>
        <w:t>” set forth in Section</w:t>
      </w:r>
      <w:r w:rsidR="008F7B76">
        <w:rPr>
          <w:bCs/>
          <w:spacing w:val="-3"/>
          <w:szCs w:val="20"/>
        </w:rPr>
        <w:t> </w:t>
      </w:r>
      <w:r w:rsidRPr="004C4A0E">
        <w:rPr>
          <w:bCs/>
          <w:spacing w:val="-3"/>
          <w:szCs w:val="20"/>
        </w:rPr>
        <w:t xml:space="preserve">1 of the Security Instrument (Defined Terms) is hereby amended </w:t>
      </w:r>
      <w:r w:rsidRPr="004C4A0E">
        <w:t xml:space="preserve">and shall include </w:t>
      </w:r>
      <w:r>
        <w:t xml:space="preserve">the </w:t>
      </w:r>
      <w:r w:rsidR="00066CC3">
        <w:t>Common</w:t>
      </w:r>
      <w:r w:rsidR="00AD7604">
        <w:t xml:space="preserve"> </w:t>
      </w:r>
      <w:r w:rsidR="007B782D">
        <w:t>Elements, the Shared Use Documents,</w:t>
      </w:r>
      <w:r>
        <w:t xml:space="preserve"> and </w:t>
      </w:r>
      <w:r w:rsidR="00066CC3">
        <w:t>Common</w:t>
      </w:r>
      <w:r w:rsidR="007B782D">
        <w:t xml:space="preserve"> Elements Owner</w:t>
      </w:r>
      <w:r w:rsidRPr="004C4A0E">
        <w:t xml:space="preserve">’s present and future right, title and interest, if any, in and to </w:t>
      </w:r>
      <w:r w:rsidRPr="00CF7B47">
        <w:rPr>
          <w:bCs/>
          <w:spacing w:val="-3"/>
          <w:szCs w:val="20"/>
        </w:rPr>
        <w:t xml:space="preserve">each of the items enumerated in </w:t>
      </w:r>
      <w:r>
        <w:rPr>
          <w:bCs/>
          <w:spacing w:val="-3"/>
          <w:szCs w:val="20"/>
        </w:rPr>
        <w:t xml:space="preserve">clauses </w:t>
      </w:r>
      <w:r w:rsidRPr="00CF7B47">
        <w:rPr>
          <w:bCs/>
          <w:spacing w:val="-3"/>
          <w:szCs w:val="20"/>
        </w:rPr>
        <w:t>(c) through and including [</w:t>
      </w:r>
      <w:r w:rsidRPr="00F77AB0">
        <w:rPr>
          <w:bCs/>
          <w:spacing w:val="-3"/>
          <w:szCs w:val="20"/>
        </w:rPr>
        <w:t>(p)</w:t>
      </w:r>
      <w:r w:rsidRPr="00CF7B47">
        <w:rPr>
          <w:bCs/>
          <w:spacing w:val="-3"/>
          <w:szCs w:val="20"/>
        </w:rPr>
        <w:t>] of the definition of Mortgaged Property.</w:t>
      </w:r>
    </w:p>
    <w:p w14:paraId="179C4B77" w14:textId="77777777" w:rsidR="005F6A11" w:rsidRPr="00337197" w:rsidRDefault="005F6A11" w:rsidP="005F6A11">
      <w:pPr>
        <w:numPr>
          <w:ilvl w:val="0"/>
          <w:numId w:val="31"/>
        </w:numPr>
        <w:tabs>
          <w:tab w:val="clear" w:pos="1440"/>
        </w:tabs>
        <w:suppressAutoHyphens/>
        <w:spacing w:after="240"/>
        <w:jc w:val="both"/>
      </w:pPr>
      <w:r w:rsidRPr="00337197">
        <w:rPr>
          <w:b/>
          <w:bCs/>
        </w:rPr>
        <w:t>Joinder.</w:t>
      </w:r>
    </w:p>
    <w:p w14:paraId="6207D39E" w14:textId="77777777" w:rsidR="005F6A11" w:rsidRDefault="005F6A11" w:rsidP="005F6A11">
      <w:pPr>
        <w:pStyle w:val="ListParagraph"/>
        <w:spacing w:after="240"/>
        <w:ind w:left="0" w:firstLine="720"/>
        <w:contextualSpacing w:val="0"/>
        <w:jc w:val="both"/>
      </w:pPr>
      <w:r w:rsidRPr="004D1BF2">
        <w:t xml:space="preserve">The undersigned, </w:t>
      </w:r>
      <w:r w:rsidRPr="004D1BF2">
        <w:rPr>
          <w:b/>
        </w:rPr>
        <w:t>[to be inserted]</w:t>
      </w:r>
      <w:r w:rsidRPr="004D1BF2">
        <w:t xml:space="preserve">, </w:t>
      </w:r>
      <w:proofErr w:type="spellStart"/>
      <w:r w:rsidRPr="004D1BF2">
        <w:t>a</w:t>
      </w:r>
      <w:proofErr w:type="spellEnd"/>
      <w:r w:rsidRPr="004D1BF2">
        <w:t xml:space="preserve"> ______________ organized and existing under the laws of the State of _________________ is </w:t>
      </w:r>
      <w:r w:rsidR="00066CC3">
        <w:t>Common</w:t>
      </w:r>
      <w:r w:rsidR="007B782D">
        <w:t xml:space="preserve"> Elements Owner</w:t>
      </w:r>
      <w:r w:rsidRPr="004D1BF2">
        <w:t xml:space="preserve">, </w:t>
      </w:r>
      <w:r w:rsidR="00752F7A">
        <w:t xml:space="preserve">fee </w:t>
      </w:r>
      <w:r w:rsidRPr="004D1BF2">
        <w:t xml:space="preserve">owner of the </w:t>
      </w:r>
      <w:r w:rsidR="00066CC3">
        <w:t>Common</w:t>
      </w:r>
      <w:r w:rsidR="007B782D">
        <w:t xml:space="preserve"> Elements </w:t>
      </w:r>
      <w:r w:rsidRPr="004D1BF2">
        <w:t xml:space="preserve">and the </w:t>
      </w:r>
      <w:r w:rsidR="007B782D">
        <w:t>[Declarant][</w:t>
      </w:r>
      <w:proofErr w:type="gramStart"/>
      <w:r w:rsidR="007B782D">
        <w:t>Home Owner’s</w:t>
      </w:r>
      <w:proofErr w:type="gramEnd"/>
      <w:r w:rsidR="007B782D">
        <w:t xml:space="preserve"> Association] </w:t>
      </w:r>
      <w:r w:rsidR="007B782D" w:rsidRPr="00F77AB0">
        <w:rPr>
          <w:b/>
          <w:bCs/>
        </w:rPr>
        <w:t>[DRAFTING NOTE: Insert applicable title]</w:t>
      </w:r>
      <w:r w:rsidR="007B782D">
        <w:t xml:space="preserve"> </w:t>
      </w:r>
      <w:r w:rsidRPr="004D1BF2">
        <w:t xml:space="preserve">under the </w:t>
      </w:r>
      <w:r w:rsidR="007B782D">
        <w:t>Shared Use Documents</w:t>
      </w:r>
      <w:r w:rsidRPr="004D1BF2">
        <w:t>.</w:t>
      </w:r>
    </w:p>
    <w:p w14:paraId="614E47DC" w14:textId="77777777" w:rsidR="005F6A11" w:rsidRPr="008647C0" w:rsidRDefault="00066CC3" w:rsidP="005F6A11">
      <w:pPr>
        <w:spacing w:after="240"/>
        <w:ind w:firstLine="720"/>
        <w:jc w:val="both"/>
      </w:pPr>
      <w:bookmarkStart w:id="0" w:name="_Hlk121493332"/>
      <w:r>
        <w:t>Common</w:t>
      </w:r>
      <w:r w:rsidR="00EB5717">
        <w:t xml:space="preserve"> Elements Owner</w:t>
      </w:r>
      <w:bookmarkEnd w:id="0"/>
      <w:r w:rsidR="00EB5717">
        <w:t xml:space="preserve"> </w:t>
      </w:r>
      <w:r w:rsidR="005F6A11">
        <w:t xml:space="preserve">is a Borrower Affiliate and has an economic interest in Borrower and acknowledges and agrees that it derives a substantial benefit from the making of the Mortgage Loan or will otherwise obtain a material financial benefit from the Mortgage Loan </w:t>
      </w:r>
      <w:r w:rsidR="005F6A11" w:rsidRPr="00B3303E">
        <w:t>and</w:t>
      </w:r>
      <w:r w:rsidR="005F6A11">
        <w:t>, in consideration thereof,</w:t>
      </w:r>
      <w:r w:rsidR="005F6A11" w:rsidRPr="00B3303E">
        <w:t xml:space="preserve"> has agreed to join in the execution of this Security Instrument to and for the benefit of Lender to subject </w:t>
      </w:r>
      <w:r>
        <w:t>Common</w:t>
      </w:r>
      <w:r w:rsidR="00EB5717">
        <w:t xml:space="preserve"> Elements Owner’s</w:t>
      </w:r>
      <w:r w:rsidR="005F6A11" w:rsidRPr="00B3303E">
        <w:t xml:space="preserve"> Estate to the lien and security interest of this Security Instrument</w:t>
      </w:r>
      <w:r w:rsidR="005F6A11">
        <w:t xml:space="preserve">.  </w:t>
      </w:r>
      <w:r w:rsidR="005F6A11" w:rsidRPr="0060193E">
        <w:t>This Joinder and Consent is hereby attached to and incorporated into the Security Instrument and deemed a part thereof, and all references in the Loan Documents to the Security Instr</w:t>
      </w:r>
      <w:r w:rsidR="005F6A11">
        <w:t>u</w:t>
      </w:r>
      <w:r w:rsidR="005F6A11" w:rsidRPr="0060193E">
        <w:t>ment shall be deemed to include this Joinder and Consent.</w:t>
      </w:r>
    </w:p>
    <w:p w14:paraId="1327BF9B" w14:textId="77777777" w:rsidR="005F6A11" w:rsidRDefault="005F6A11" w:rsidP="005F6A11">
      <w:pPr>
        <w:pStyle w:val="ListParagraph"/>
        <w:spacing w:after="240"/>
        <w:ind w:left="0" w:firstLine="720"/>
        <w:contextualSpacing w:val="0"/>
        <w:jc w:val="both"/>
      </w:pPr>
      <w:r w:rsidRPr="008647C0">
        <w:t xml:space="preserve">By its execution and delivery of this Joinder and Consent, </w:t>
      </w:r>
      <w:r w:rsidR="00066CC3">
        <w:t>Common</w:t>
      </w:r>
      <w:r w:rsidR="00EB5717">
        <w:t xml:space="preserve"> Elements Owner</w:t>
      </w:r>
      <w:r w:rsidRPr="008647C0">
        <w:t xml:space="preserve"> </w:t>
      </w:r>
      <w:r>
        <w:t xml:space="preserve">hereby </w:t>
      </w:r>
      <w:r w:rsidRPr="008647C0">
        <w:t>joins in the Security Instrument for the purpose of (</w:t>
      </w:r>
      <w:r>
        <w:t>a</w:t>
      </w:r>
      <w:r w:rsidRPr="008647C0">
        <w:t>) imposing the lien of the Security Instrument on</w:t>
      </w:r>
      <w:r>
        <w:t xml:space="preserve"> </w:t>
      </w:r>
      <w:r w:rsidR="00066CC3">
        <w:t>Common</w:t>
      </w:r>
      <w:r w:rsidR="00EB5717">
        <w:t xml:space="preserve"> Elements Owner</w:t>
      </w:r>
      <w:r>
        <w:t>’s</w:t>
      </w:r>
      <w:r w:rsidRPr="008647C0">
        <w:t xml:space="preserve"> Estate, </w:t>
      </w:r>
      <w:r>
        <w:t xml:space="preserve">(b) acknowledging and consenting to the mortgage, pledge, assignment and hypothecation by Borrower of all of Borrower’s interest in the Mortgaged Property, pursuant to the Security Instrument, and </w:t>
      </w:r>
      <w:r w:rsidRPr="008647C0">
        <w:t>(</w:t>
      </w:r>
      <w:r>
        <w:t>c</w:t>
      </w:r>
      <w:r w:rsidRPr="008647C0">
        <w:t>) acknowledging the agreements, covenants and obligations set forth in the Security Instrument</w:t>
      </w:r>
      <w:r>
        <w:t xml:space="preserve">, including those set forth in this Joinder and Consent, </w:t>
      </w:r>
      <w:r w:rsidRPr="008647C0">
        <w:t xml:space="preserve">as may be applicable to </w:t>
      </w:r>
      <w:r w:rsidR="00066CC3">
        <w:t>Common</w:t>
      </w:r>
      <w:r w:rsidR="00EB5717">
        <w:t xml:space="preserve"> Elements Owner</w:t>
      </w:r>
      <w:r>
        <w:t>, and agreeing to the modifications, agreements, representations, warranties, waivers and covenants contained in this Joinder and Consent, to wit:</w:t>
      </w:r>
    </w:p>
    <w:p w14:paraId="76EE5A5F" w14:textId="77777777" w:rsidR="005F6A11" w:rsidRPr="008647C0" w:rsidRDefault="00066CC3" w:rsidP="005F6A11">
      <w:pPr>
        <w:spacing w:after="240"/>
        <w:ind w:firstLine="720"/>
        <w:jc w:val="both"/>
      </w:pPr>
      <w:r>
        <w:t>Common</w:t>
      </w:r>
      <w:r w:rsidR="00EB5717">
        <w:t xml:space="preserve"> Elements Owner</w:t>
      </w:r>
      <w:r w:rsidR="005F6A11" w:rsidRPr="008647C0">
        <w:t xml:space="preserve">, in consideration of </w:t>
      </w:r>
      <w:r w:rsidR="005F6A11" w:rsidRPr="0060193E">
        <w:t>Lender’s making the Mortgage Loan, to secure to Lender the repayment of the Indebtedness, and all renewals, extensions and modifications thereof, and the performance of the covenants and agreements of Borrower contained in the Loan Documents (excluding the Environmental Indemnity Agreement),</w:t>
      </w:r>
      <w:r w:rsidR="005F6A11" w:rsidRPr="008647C0">
        <w:t xml:space="preserve"> irrevocably and unconditionally </w:t>
      </w:r>
      <w:r w:rsidR="005F6A11" w:rsidRPr="00337197">
        <w:rPr>
          <w:b/>
          <w:bCs/>
        </w:rPr>
        <w:t>[</w:t>
      </w:r>
      <w:r w:rsidR="005F6A11" w:rsidRPr="00386A18">
        <w:rPr>
          <w:b/>
          <w:bCs/>
        </w:rPr>
        <w:t>DRAFTING NOTE: MIRROR GRANTING LANGUAGE ON PAGE</w:t>
      </w:r>
      <w:r w:rsidR="005F6A11">
        <w:rPr>
          <w:b/>
          <w:bCs/>
        </w:rPr>
        <w:t> </w:t>
      </w:r>
      <w:r w:rsidR="005F6A11" w:rsidRPr="00386A18">
        <w:rPr>
          <w:b/>
          <w:bCs/>
        </w:rPr>
        <w:t xml:space="preserve">1 OF THE </w:t>
      </w:r>
      <w:r w:rsidR="005F6A11" w:rsidRPr="00386A18">
        <w:rPr>
          <w:b/>
          <w:bCs/>
        </w:rPr>
        <w:lastRenderedPageBreak/>
        <w:t>SECURITY INSTRUMENT</w:t>
      </w:r>
      <w:r w:rsidR="005F6A11" w:rsidRPr="008647C0">
        <w:t xml:space="preserve"> </w:t>
      </w:r>
      <w:r w:rsidR="005F6A11">
        <w:t xml:space="preserve">- </w:t>
      </w:r>
      <w:r w:rsidR="005F6A11" w:rsidRPr="008647C0">
        <w:t xml:space="preserve">mortgages, grants, warrants, conveys, bargains, sells, and assigns </w:t>
      </w:r>
      <w:r w:rsidR="005F6A11" w:rsidRPr="002A3982">
        <w:rPr>
          <w:b/>
          <w:bCs/>
        </w:rPr>
        <w:t>[to Trustee, in trust][to and]</w:t>
      </w:r>
      <w:r w:rsidR="005F6A11" w:rsidRPr="008647C0">
        <w:t xml:space="preserve"> for benefit of Lender, with power of sale and right of entry and possession,</w:t>
      </w:r>
      <w:r w:rsidR="005F6A11" w:rsidRPr="00337197">
        <w:rPr>
          <w:b/>
          <w:bCs/>
        </w:rPr>
        <w:t>]</w:t>
      </w:r>
      <w:r w:rsidR="005F6A11" w:rsidRPr="008647C0">
        <w:t xml:space="preserve"> </w:t>
      </w:r>
      <w:r>
        <w:t>Common</w:t>
      </w:r>
      <w:r w:rsidR="00EB5717">
        <w:t xml:space="preserve"> Elements Owner</w:t>
      </w:r>
      <w:r w:rsidR="005F6A11" w:rsidRPr="008647C0">
        <w:t xml:space="preserve">’s present and future right, title and interest in and to </w:t>
      </w:r>
      <w:r>
        <w:t>Common</w:t>
      </w:r>
      <w:r w:rsidR="00EB5717">
        <w:t xml:space="preserve"> Elements Owner</w:t>
      </w:r>
      <w:r w:rsidR="005F6A11">
        <w:t>’s Estate on</w:t>
      </w:r>
      <w:r w:rsidR="00C57305">
        <w:t xml:space="preserve"> or benefiting</w:t>
      </w:r>
      <w:r w:rsidR="005F6A11" w:rsidRPr="008647C0">
        <w:t xml:space="preserve"> the Land described in </w:t>
      </w:r>
      <w:r w:rsidR="005F6A11" w:rsidRPr="008647C0">
        <w:rPr>
          <w:u w:val="single"/>
        </w:rPr>
        <w:t>Exhibit A</w:t>
      </w:r>
      <w:r w:rsidR="005F6A11" w:rsidRPr="008647C0">
        <w:t xml:space="preserve"> attached to the Security Instrument</w:t>
      </w:r>
      <w:r w:rsidR="005F6A11">
        <w:t xml:space="preserve"> and incorporated herein by reference </w:t>
      </w:r>
      <w:r w:rsidR="005F6A11" w:rsidRPr="00337197">
        <w:rPr>
          <w:b/>
          <w:bCs/>
        </w:rPr>
        <w:t>[</w:t>
      </w:r>
      <w:r w:rsidR="005F6A11" w:rsidRPr="00386A18">
        <w:rPr>
          <w:b/>
          <w:bCs/>
        </w:rPr>
        <w:t>DRAFTING NOTE: MIRROR LANGUAGE ON PAGE</w:t>
      </w:r>
      <w:r w:rsidR="005F6A11">
        <w:rPr>
          <w:b/>
          <w:bCs/>
        </w:rPr>
        <w:t> </w:t>
      </w:r>
      <w:r w:rsidR="005F6A11" w:rsidRPr="00386A18">
        <w:rPr>
          <w:b/>
          <w:bCs/>
        </w:rPr>
        <w:t>1 OF THE SECURITY INSTRUMENT IF APPLICABLE</w:t>
      </w:r>
      <w:r w:rsidR="005F6A11">
        <w:t xml:space="preserve">- </w:t>
      </w:r>
      <w:r w:rsidR="005F6A11" w:rsidRPr="00E125AF">
        <w:t xml:space="preserve">to have and to hold such </w:t>
      </w:r>
      <w:r>
        <w:t>Common</w:t>
      </w:r>
      <w:r w:rsidR="00C57305">
        <w:t xml:space="preserve"> Elements Owner</w:t>
      </w:r>
      <w:r w:rsidR="005F6A11">
        <w:t>’s Estate</w:t>
      </w:r>
      <w:r w:rsidR="005F6A11" w:rsidRPr="00E125AF">
        <w:t xml:space="preserve"> unto </w:t>
      </w:r>
      <w:r w:rsidR="005F6A11" w:rsidRPr="002A3982">
        <w:rPr>
          <w:b/>
          <w:bCs/>
        </w:rPr>
        <w:t>[Trustee][Lender]</w:t>
      </w:r>
      <w:r w:rsidR="005F6A11" w:rsidRPr="002A3982">
        <w:t xml:space="preserve"> and </w:t>
      </w:r>
      <w:r w:rsidR="005F6A11" w:rsidRPr="002A3982">
        <w:rPr>
          <w:b/>
          <w:bCs/>
        </w:rPr>
        <w:t>[Trustee’s][Lender’s]</w:t>
      </w:r>
      <w:r w:rsidR="005F6A11" w:rsidRPr="002A3982">
        <w:t xml:space="preserve"> successors and as</w:t>
      </w:r>
      <w:r w:rsidR="005F6A11" w:rsidRPr="00E125AF">
        <w:t xml:space="preserve">signs, forever; </w:t>
      </w:r>
      <w:r>
        <w:t>Common</w:t>
      </w:r>
      <w:r w:rsidR="00C57305">
        <w:t xml:space="preserve"> Elements Owner</w:t>
      </w:r>
      <w:r w:rsidR="005F6A11" w:rsidRPr="00E125AF">
        <w:t xml:space="preserve"> hereby releasing, relinquishing and waiving, to the fullest extent allowed by law, all rights and benefits, if any, under and by virtue of the homestead exemption laws of the Property Jurisdiction.</w:t>
      </w:r>
      <w:r w:rsidR="005F6A11" w:rsidRPr="00337197">
        <w:rPr>
          <w:b/>
          <w:bCs/>
        </w:rPr>
        <w:t>]</w:t>
      </w:r>
    </w:p>
    <w:p w14:paraId="310DF024" w14:textId="77777777" w:rsidR="005F6A11" w:rsidRDefault="00066CC3" w:rsidP="005F6A11">
      <w:pPr>
        <w:spacing w:after="240"/>
        <w:ind w:firstLine="720"/>
        <w:jc w:val="both"/>
      </w:pPr>
      <w:r>
        <w:t>Common</w:t>
      </w:r>
      <w:r w:rsidR="00C57305">
        <w:t xml:space="preserve"> Elements Owner</w:t>
      </w:r>
      <w:r w:rsidR="005F6A11" w:rsidRPr="008647C0">
        <w:t xml:space="preserve"> represents and warrants that (</w:t>
      </w:r>
      <w:r w:rsidR="005F6A11">
        <w:t>a</w:t>
      </w:r>
      <w:r w:rsidR="005F6A11" w:rsidRPr="008647C0">
        <w:t xml:space="preserve">) </w:t>
      </w:r>
      <w:r>
        <w:t>Common</w:t>
      </w:r>
      <w:r w:rsidR="00C57305">
        <w:t xml:space="preserve"> Elements Owner</w:t>
      </w:r>
      <w:r w:rsidR="005F6A11" w:rsidRPr="008647C0">
        <w:t xml:space="preserve"> has the power, authority and right to execute this Joinder and Consent,</w:t>
      </w:r>
      <w:r w:rsidR="005F6A11">
        <w:t xml:space="preserve"> and</w:t>
      </w:r>
      <w:r w:rsidR="005F6A11" w:rsidRPr="008647C0">
        <w:t xml:space="preserve"> (</w:t>
      </w:r>
      <w:r w:rsidR="005F6A11">
        <w:t>b</w:t>
      </w:r>
      <w:r w:rsidR="005F6A11" w:rsidRPr="008647C0">
        <w:t xml:space="preserve">) </w:t>
      </w:r>
      <w:r w:rsidR="0075089C">
        <w:t>Common Elements Owner</w:t>
      </w:r>
      <w:r w:rsidR="005F6A11" w:rsidRPr="008647C0">
        <w:t xml:space="preserve"> is lawfully seized of </w:t>
      </w:r>
      <w:r w:rsidR="005F6A11">
        <w:t xml:space="preserve">the </w:t>
      </w:r>
      <w:r>
        <w:t>Common</w:t>
      </w:r>
      <w:r w:rsidR="00C57305">
        <w:t xml:space="preserve"> Elements</w:t>
      </w:r>
      <w:r w:rsidR="005F6A11">
        <w:t xml:space="preserve"> </w:t>
      </w:r>
      <w:r w:rsidR="005F6A11" w:rsidRPr="008647C0">
        <w:t xml:space="preserve">and has the right, power and authority to </w:t>
      </w:r>
      <w:r w:rsidR="005F6A11" w:rsidRPr="00337197">
        <w:rPr>
          <w:b/>
          <w:bCs/>
        </w:rPr>
        <w:t>[</w:t>
      </w:r>
      <w:r w:rsidR="005F6A11" w:rsidRPr="00386A18">
        <w:rPr>
          <w:b/>
          <w:bCs/>
        </w:rPr>
        <w:t>DRAFTING NOTE: MIRROR GRANTING LANGUAGE ON PAGE</w:t>
      </w:r>
      <w:r w:rsidR="005F6A11">
        <w:rPr>
          <w:b/>
          <w:bCs/>
        </w:rPr>
        <w:t> </w:t>
      </w:r>
      <w:r w:rsidR="005F6A11" w:rsidRPr="00386A18">
        <w:rPr>
          <w:b/>
          <w:bCs/>
        </w:rPr>
        <w:t>1 OF THE SECURITY INSTRUMENT</w:t>
      </w:r>
      <w:r w:rsidR="005F6A11" w:rsidRPr="008647C0">
        <w:t xml:space="preserve"> </w:t>
      </w:r>
      <w:r w:rsidR="005F6A11">
        <w:t xml:space="preserve">- </w:t>
      </w:r>
      <w:r w:rsidR="005F6A11" w:rsidRPr="008647C0">
        <w:t>mortgage, grant, warrant, convey, bargain, sell, and assign</w:t>
      </w:r>
      <w:r w:rsidR="005F6A11" w:rsidRPr="00337197">
        <w:rPr>
          <w:b/>
          <w:bCs/>
        </w:rPr>
        <w:t>]</w:t>
      </w:r>
      <w:r w:rsidR="005F6A11" w:rsidRPr="008647C0">
        <w:t xml:space="preserve"> </w:t>
      </w:r>
      <w:r>
        <w:t>Common</w:t>
      </w:r>
      <w:r w:rsidR="00C57305">
        <w:t xml:space="preserve"> Elements Owner</w:t>
      </w:r>
      <w:r w:rsidR="005F6A11">
        <w:t xml:space="preserve">’s Estate, </w:t>
      </w:r>
      <w:r w:rsidR="005F6A11" w:rsidRPr="008647C0">
        <w:t xml:space="preserve">and </w:t>
      </w:r>
      <w:r>
        <w:t>Common</w:t>
      </w:r>
      <w:r w:rsidR="00C57305">
        <w:t xml:space="preserve"> Elements Owner</w:t>
      </w:r>
      <w:r w:rsidR="005F6A11" w:rsidRPr="008647C0">
        <w:t xml:space="preserve">’s </w:t>
      </w:r>
      <w:r w:rsidR="005F6A11">
        <w:t>Estate is not encumbered by any Lien other than Permitted Encumbrances.</w:t>
      </w:r>
      <w:r w:rsidR="005F6A11" w:rsidRPr="008647C0">
        <w:t xml:space="preserve">  </w:t>
      </w:r>
      <w:r>
        <w:t>Common</w:t>
      </w:r>
      <w:r w:rsidR="00C57305">
        <w:t xml:space="preserve"> Elements Owner</w:t>
      </w:r>
      <w:r w:rsidR="005F6A11" w:rsidRPr="008647C0">
        <w:t xml:space="preserve"> covenants that </w:t>
      </w:r>
      <w:r>
        <w:t>Common</w:t>
      </w:r>
      <w:r w:rsidR="00C57305">
        <w:t xml:space="preserve"> Elements Owner</w:t>
      </w:r>
      <w:r w:rsidR="005F6A11" w:rsidRPr="008647C0">
        <w:t xml:space="preserve"> will warrant and defend </w:t>
      </w:r>
      <w:r w:rsidR="005F6A11">
        <w:t xml:space="preserve">the </w:t>
      </w:r>
      <w:r w:rsidR="005F6A11" w:rsidRPr="008647C0">
        <w:t xml:space="preserve">title to </w:t>
      </w:r>
      <w:r>
        <w:t>Common</w:t>
      </w:r>
      <w:r w:rsidR="00C57305">
        <w:t xml:space="preserve"> Elements Owner</w:t>
      </w:r>
      <w:r w:rsidR="005F6A11">
        <w:t xml:space="preserve">’s Estate </w:t>
      </w:r>
      <w:r w:rsidR="005F6A11" w:rsidRPr="008647C0">
        <w:t>against all claims and demands other than Permitted Encumbrances.</w:t>
      </w:r>
    </w:p>
    <w:p w14:paraId="7EC251D7" w14:textId="77777777" w:rsidR="005F6A11" w:rsidRPr="005F6A11" w:rsidRDefault="005F6A11" w:rsidP="005F6A11">
      <w:pPr>
        <w:spacing w:after="240"/>
        <w:ind w:firstLine="720"/>
        <w:jc w:val="both"/>
        <w:rPr>
          <w:rStyle w:val="DeltaViewInsertion"/>
          <w:color w:val="auto"/>
          <w:u w:val="none"/>
        </w:rPr>
      </w:pPr>
      <w:r w:rsidRPr="005F6A11">
        <w:rPr>
          <w:rStyle w:val="DeltaViewInsertion"/>
          <w:color w:val="auto"/>
          <w:u w:val="none"/>
        </w:rPr>
        <w:t xml:space="preserve">Each reference to Borrower contained in the Security Instrument shall be deemed to include </w:t>
      </w:r>
      <w:r w:rsidR="0075089C">
        <w:t>Common Elements Owner</w:t>
      </w:r>
      <w:r w:rsidRPr="005F6A11">
        <w:rPr>
          <w:rStyle w:val="DeltaViewInsertion"/>
          <w:b/>
          <w:bCs/>
          <w:color w:val="auto"/>
          <w:u w:val="none"/>
        </w:rPr>
        <w:t xml:space="preserve"> </w:t>
      </w:r>
      <w:r w:rsidRPr="005F6A11">
        <w:rPr>
          <w:rStyle w:val="DeltaViewInsertion"/>
          <w:color w:val="auto"/>
          <w:u w:val="none"/>
        </w:rPr>
        <w:t>except for those references pertaining solely to Borrower as obligor of the Indebtedness.</w:t>
      </w:r>
      <w:r w:rsidRPr="005F6A11">
        <w:rPr>
          <w:rStyle w:val="DeltaViewInsertion"/>
          <w:b/>
          <w:bCs/>
          <w:color w:val="auto"/>
          <w:u w:val="none"/>
        </w:rPr>
        <w:t xml:space="preserve"> </w:t>
      </w:r>
      <w:r w:rsidR="0075089C">
        <w:t>Common Elements Owner</w:t>
      </w:r>
      <w:r w:rsidRPr="005F6A11">
        <w:rPr>
          <w:rStyle w:val="DeltaViewInsertion"/>
          <w:color w:val="auto"/>
          <w:u w:val="none"/>
        </w:rPr>
        <w:t xml:space="preserve"> agrees and acknowledges that each pledge, assignment, grant, transfer, agreement, acknowledgement, consent, release, waiver, covenant, representation and warranty contained in the Security Instrument (individually and collectively, the “</w:t>
      </w:r>
      <w:r w:rsidRPr="005F6A11">
        <w:rPr>
          <w:rStyle w:val="DeltaViewInsertion"/>
          <w:b/>
          <w:bCs/>
          <w:color w:val="auto"/>
          <w:u w:val="none"/>
        </w:rPr>
        <w:t>Property Certifications and Agreements</w:t>
      </w:r>
      <w:r w:rsidRPr="005F6A11">
        <w:rPr>
          <w:rStyle w:val="DeltaViewInsertion"/>
          <w:color w:val="auto"/>
          <w:u w:val="none"/>
        </w:rPr>
        <w:t xml:space="preserve">”) is hereby deemed also to apply to </w:t>
      </w:r>
      <w:r w:rsidR="0075089C">
        <w:t>Common Elements Owner</w:t>
      </w:r>
      <w:r w:rsidRPr="005F6A11">
        <w:rPr>
          <w:rStyle w:val="DeltaViewInsertion"/>
          <w:color w:val="auto"/>
          <w:u w:val="none"/>
        </w:rPr>
        <w:t xml:space="preserve"> and/or </w:t>
      </w:r>
      <w:r w:rsidR="0075089C">
        <w:t>Common Elements Owner</w:t>
      </w:r>
      <w:r w:rsidRPr="005F6A11">
        <w:rPr>
          <w:rStyle w:val="DeltaViewInsertion"/>
          <w:color w:val="auto"/>
          <w:u w:val="none"/>
        </w:rPr>
        <w:t xml:space="preserve">’s Estate as if separately set forth in its entirety in this Joinder and Consent.   </w:t>
      </w:r>
      <w:r w:rsidR="0075089C">
        <w:t>Common Elements Owner</w:t>
      </w:r>
      <w:r w:rsidRPr="005F6A11">
        <w:rPr>
          <w:rStyle w:val="DeltaViewInsertion"/>
          <w:color w:val="auto"/>
          <w:u w:val="none"/>
        </w:rPr>
        <w:t xml:space="preserve"> hereby makes, with respect to itself and </w:t>
      </w:r>
      <w:r w:rsidR="0075089C">
        <w:t>Common Elements Owner</w:t>
      </w:r>
      <w:r w:rsidRPr="005F6A11">
        <w:rPr>
          <w:rStyle w:val="DeltaViewInsertion"/>
          <w:color w:val="auto"/>
          <w:u w:val="none"/>
        </w:rPr>
        <w:t>’s Estate only, all such Property Certifications and Agreements.</w:t>
      </w:r>
    </w:p>
    <w:p w14:paraId="7FCAB138" w14:textId="77777777" w:rsidR="005F6A11" w:rsidRDefault="005F6A11" w:rsidP="005F6A11">
      <w:pPr>
        <w:numPr>
          <w:ilvl w:val="0"/>
          <w:numId w:val="31"/>
        </w:numPr>
        <w:tabs>
          <w:tab w:val="clear" w:pos="1440"/>
        </w:tabs>
        <w:suppressAutoHyphens/>
        <w:spacing w:after="240"/>
        <w:jc w:val="both"/>
      </w:pPr>
      <w:r w:rsidRPr="00A06A3B">
        <w:t>The following section is hereby added to the Security Instrument as Section</w:t>
      </w:r>
      <w:r>
        <w:t> </w:t>
      </w:r>
      <w:r w:rsidRPr="00A06A3B">
        <w:t>[(__)] (</w:t>
      </w:r>
      <w:r w:rsidR="004F5BE1">
        <w:t>Shared Use</w:t>
      </w:r>
      <w:r w:rsidRPr="00A06A3B">
        <w:t xml:space="preserve"> Provisions)</w:t>
      </w:r>
      <w:r>
        <w:t>:</w:t>
      </w:r>
    </w:p>
    <w:p w14:paraId="1DFDA4F6" w14:textId="77777777" w:rsidR="005F6A11" w:rsidRDefault="005F6A11" w:rsidP="005F6A11">
      <w:pPr>
        <w:pStyle w:val="ListParagraph"/>
        <w:spacing w:after="240"/>
        <w:ind w:right="720"/>
        <w:contextualSpacing w:val="0"/>
        <w:jc w:val="both"/>
        <w:rPr>
          <w:b/>
          <w:bCs/>
        </w:rPr>
      </w:pPr>
      <w:r w:rsidRPr="00890F17">
        <w:rPr>
          <w:b/>
          <w:bCs/>
        </w:rPr>
        <w:t>[__].</w:t>
      </w:r>
      <w:r w:rsidRPr="00890F17">
        <w:rPr>
          <w:b/>
          <w:bCs/>
        </w:rPr>
        <w:tab/>
      </w:r>
      <w:r w:rsidR="004F5BE1">
        <w:rPr>
          <w:b/>
          <w:bCs/>
        </w:rPr>
        <w:t>Shared Use</w:t>
      </w:r>
      <w:r w:rsidRPr="00890F17">
        <w:rPr>
          <w:b/>
          <w:bCs/>
        </w:rPr>
        <w:t xml:space="preserve"> Provisions</w:t>
      </w:r>
      <w:r>
        <w:rPr>
          <w:b/>
          <w:bCs/>
        </w:rPr>
        <w:t>.</w:t>
      </w:r>
    </w:p>
    <w:p w14:paraId="26AE2F56" w14:textId="77777777" w:rsidR="005F6A11" w:rsidRPr="00FF6AC2" w:rsidRDefault="00066CC3" w:rsidP="005F6A11">
      <w:pPr>
        <w:pStyle w:val="ListParagraph"/>
        <w:numPr>
          <w:ilvl w:val="1"/>
          <w:numId w:val="31"/>
        </w:numPr>
        <w:tabs>
          <w:tab w:val="clear" w:pos="1440"/>
        </w:tabs>
        <w:suppressAutoHyphens/>
        <w:spacing w:after="240"/>
        <w:ind w:left="720" w:right="720"/>
        <w:contextualSpacing w:val="0"/>
        <w:jc w:val="both"/>
        <w:rPr>
          <w:b/>
          <w:szCs w:val="20"/>
        </w:rPr>
      </w:pPr>
      <w:r>
        <w:rPr>
          <w:b/>
          <w:szCs w:val="20"/>
        </w:rPr>
        <w:t>Common</w:t>
      </w:r>
      <w:r w:rsidR="00C57305" w:rsidRPr="00C57305">
        <w:rPr>
          <w:b/>
          <w:szCs w:val="20"/>
        </w:rPr>
        <w:t xml:space="preserve"> Elements Owner</w:t>
      </w:r>
      <w:r w:rsidR="005F6A11" w:rsidRPr="00FF6AC2">
        <w:rPr>
          <w:b/>
          <w:szCs w:val="20"/>
        </w:rPr>
        <w:t xml:space="preserve"> Representations and Warranties.</w:t>
      </w:r>
    </w:p>
    <w:p w14:paraId="035AB20A" w14:textId="77777777" w:rsidR="005F6A11" w:rsidRPr="009D19A1" w:rsidRDefault="00066CC3" w:rsidP="005F6A11">
      <w:pPr>
        <w:spacing w:after="240"/>
        <w:ind w:left="720" w:right="720" w:firstLine="720"/>
        <w:jc w:val="both"/>
      </w:pPr>
      <w:r>
        <w:t>Common</w:t>
      </w:r>
      <w:r w:rsidR="00F83994">
        <w:t xml:space="preserve"> Elements Owner</w:t>
      </w:r>
      <w:r w:rsidR="005F6A11" w:rsidRPr="009D19A1">
        <w:t xml:space="preserve"> represents and warrants to Lender that, as of the Effective Date:</w:t>
      </w:r>
    </w:p>
    <w:p w14:paraId="496CDB29"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t>Common</w:t>
      </w:r>
      <w:r w:rsidR="00F83994">
        <w:t xml:space="preserve"> Elements Owner</w:t>
      </w:r>
      <w:r w:rsidR="005F6A11">
        <w:t xml:space="preserve"> owns fee simple title to the </w:t>
      </w:r>
      <w:r>
        <w:t>Common</w:t>
      </w:r>
      <w:r w:rsidR="00F83994">
        <w:t xml:space="preserve"> Elements</w:t>
      </w:r>
      <w:r w:rsidR="005F6A11">
        <w:t>;</w:t>
      </w:r>
    </w:p>
    <w:p w14:paraId="70209034" w14:textId="77777777" w:rsidR="005F6A11" w:rsidRDefault="005F6A11" w:rsidP="005F6A11">
      <w:pPr>
        <w:pStyle w:val="ListParagraph"/>
        <w:numPr>
          <w:ilvl w:val="2"/>
          <w:numId w:val="31"/>
        </w:numPr>
        <w:tabs>
          <w:tab w:val="clear" w:pos="2160"/>
          <w:tab w:val="left" w:pos="-720"/>
        </w:tabs>
        <w:suppressAutoHyphens/>
        <w:spacing w:after="240"/>
        <w:ind w:left="1440" w:right="720" w:firstLine="720"/>
        <w:contextualSpacing w:val="0"/>
        <w:jc w:val="both"/>
      </w:pPr>
      <w:r w:rsidRPr="00B24D71">
        <w:lastRenderedPageBreak/>
        <w:t xml:space="preserve">the </w:t>
      </w:r>
      <w:r w:rsidR="00F83994">
        <w:t>Shared Use Documents</w:t>
      </w:r>
      <w:r w:rsidRPr="00B24D71">
        <w:t xml:space="preserve"> </w:t>
      </w:r>
      <w:r w:rsidR="00F83994">
        <w:t xml:space="preserve">are </w:t>
      </w:r>
      <w:r w:rsidRPr="00B24D71">
        <w:t>in full force and effect in accordance with its terms, unmodified by any writing or otherwise, except as previously disclosed to Lender in writing;</w:t>
      </w:r>
    </w:p>
    <w:p w14:paraId="2C4912B4"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t>Common</w:t>
      </w:r>
      <w:r w:rsidR="00F83994">
        <w:t xml:space="preserve"> Elements Owner</w:t>
      </w:r>
      <w:r w:rsidR="005F6A11" w:rsidRPr="00B24D71">
        <w:t xml:space="preserve"> has</w:t>
      </w:r>
      <w:r w:rsidR="005F6A11">
        <w:t xml:space="preserve"> not</w:t>
      </w:r>
      <w:r w:rsidR="005F6A11" w:rsidRPr="00B24D71">
        <w:t xml:space="preserve"> waived, canceled or surrendered any of </w:t>
      </w:r>
      <w:r w:rsidR="005F6A11">
        <w:t xml:space="preserve">its </w:t>
      </w:r>
      <w:r w:rsidR="005F6A11" w:rsidRPr="00B24D71">
        <w:t xml:space="preserve">rights under the </w:t>
      </w:r>
      <w:r w:rsidR="00F83994">
        <w:t>Shared Use Documents</w:t>
      </w:r>
      <w:r w:rsidR="005F6A11" w:rsidRPr="00B24D71">
        <w:t>;</w:t>
      </w:r>
    </w:p>
    <w:p w14:paraId="0A5F47F4"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t>Common</w:t>
      </w:r>
      <w:r w:rsidR="00F83994">
        <w:t xml:space="preserve"> Elements Owner</w:t>
      </w:r>
      <w:r w:rsidR="005F6A11" w:rsidRPr="00B24D71">
        <w:t xml:space="preserve"> is the sole owner of</w:t>
      </w:r>
      <w:r w:rsidR="005F6A11">
        <w:t xml:space="preserve"> </w:t>
      </w:r>
      <w:r>
        <w:t>Common</w:t>
      </w:r>
      <w:r w:rsidR="00F83994">
        <w:t xml:space="preserve"> Elements Owner</w:t>
      </w:r>
      <w:r w:rsidR="005F6A11">
        <w:t>’s Estate</w:t>
      </w:r>
      <w:r w:rsidR="005F6A11" w:rsidRPr="00B24D71">
        <w:t xml:space="preserve">, and has good and marketable title to, </w:t>
      </w:r>
      <w:r w:rsidR="005F6A11">
        <w:t xml:space="preserve">the </w:t>
      </w:r>
      <w:r>
        <w:t>Common</w:t>
      </w:r>
      <w:r w:rsidR="00F83994">
        <w:t xml:space="preserve"> Elements</w:t>
      </w:r>
      <w:r w:rsidR="005F6A11" w:rsidRPr="00B24D71">
        <w:t>;</w:t>
      </w:r>
    </w:p>
    <w:p w14:paraId="045816D7"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t>Common</w:t>
      </w:r>
      <w:r w:rsidR="00F83994">
        <w:t xml:space="preserve"> Elements Owner</w:t>
      </w:r>
      <w:r w:rsidR="005F6A11">
        <w:t xml:space="preserve"> is a Borrower Affiliate and has entered into this Security Instrument to spread the lien of this Security Instrument to </w:t>
      </w:r>
      <w:r>
        <w:t>Common</w:t>
      </w:r>
      <w:r w:rsidR="00DF74F7">
        <w:t xml:space="preserve"> Elements Owner</w:t>
      </w:r>
      <w:r w:rsidR="005F6A11">
        <w:t>’s Estate;</w:t>
      </w:r>
    </w:p>
    <w:p w14:paraId="4270D640"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t>Common</w:t>
      </w:r>
      <w:r w:rsidR="00DF74F7">
        <w:t xml:space="preserve"> Elements Owner</w:t>
      </w:r>
      <w:r w:rsidR="005F6A11">
        <w:t>’s Estate</w:t>
      </w:r>
      <w:r w:rsidR="005F6A11" w:rsidRPr="00B24D71">
        <w:t xml:space="preserve"> is free and clear of all liens, encumbrances and other matters affecting title, other than the lien of </w:t>
      </w:r>
      <w:r w:rsidR="005F6A11">
        <w:t>this</w:t>
      </w:r>
      <w:r w:rsidR="005F6A11" w:rsidRPr="00B24D71">
        <w:t xml:space="preserve"> Security Instrument and the easements and restrictions listed in a schedule of exceptions to coverage in the title insurance policy issued to Lender contemporaneously with the execution and recordation of </w:t>
      </w:r>
      <w:r w:rsidR="005F6A11">
        <w:t>this</w:t>
      </w:r>
      <w:r w:rsidR="005F6A11" w:rsidRPr="00B24D71">
        <w:t xml:space="preserve"> Security Instrument and insuring Lender’s interest in the Mortgaged Property, including </w:t>
      </w:r>
      <w:r>
        <w:t>Common</w:t>
      </w:r>
      <w:r w:rsidR="00DF74F7">
        <w:t xml:space="preserve"> Elements Owner</w:t>
      </w:r>
      <w:r w:rsidR="005F6A11">
        <w:t>’s Estate</w:t>
      </w:r>
      <w:r w:rsidR="005F6A11" w:rsidRPr="00B24D71">
        <w:t>;</w:t>
      </w:r>
    </w:p>
    <w:p w14:paraId="7DD82C2A" w14:textId="77777777" w:rsidR="005F6A11" w:rsidRDefault="005F6A11" w:rsidP="005F6A11">
      <w:pPr>
        <w:pStyle w:val="ListParagraph"/>
        <w:numPr>
          <w:ilvl w:val="2"/>
          <w:numId w:val="31"/>
        </w:numPr>
        <w:tabs>
          <w:tab w:val="clear" w:pos="2160"/>
          <w:tab w:val="left" w:pos="-720"/>
        </w:tabs>
        <w:suppressAutoHyphens/>
        <w:spacing w:after="240"/>
        <w:ind w:left="1440" w:right="720" w:firstLine="720"/>
        <w:contextualSpacing w:val="0"/>
        <w:jc w:val="both"/>
      </w:pPr>
      <w:r w:rsidRPr="00B24D71">
        <w:t xml:space="preserve">there is no existing </w:t>
      </w:r>
      <w:r w:rsidR="00DB39ED">
        <w:t>Shared Use</w:t>
      </w:r>
      <w:r w:rsidRPr="00B24D71">
        <w:t xml:space="preserve"> Default and no event has occurred which, with the passage of time or the giving of notice, or both, would constitute a </w:t>
      </w:r>
      <w:r w:rsidR="00DB39ED">
        <w:t xml:space="preserve">Shared Use </w:t>
      </w:r>
      <w:r w:rsidRPr="00B24D71">
        <w:t>Default;</w:t>
      </w:r>
    </w:p>
    <w:p w14:paraId="69233C12" w14:textId="77777777" w:rsidR="005F6A11" w:rsidRPr="00394CF3" w:rsidRDefault="005F6A11" w:rsidP="005F6A11">
      <w:pPr>
        <w:pStyle w:val="ListParagraph"/>
        <w:numPr>
          <w:ilvl w:val="2"/>
          <w:numId w:val="31"/>
        </w:numPr>
        <w:tabs>
          <w:tab w:val="clear" w:pos="2160"/>
          <w:tab w:val="left" w:pos="-720"/>
        </w:tabs>
        <w:suppressAutoHyphens/>
        <w:spacing w:after="240"/>
        <w:ind w:left="1440" w:right="720" w:firstLine="720"/>
        <w:contextualSpacing w:val="0"/>
        <w:jc w:val="both"/>
      </w:pPr>
      <w:r w:rsidRPr="00B24D71">
        <w:t xml:space="preserve">there is no existing </w:t>
      </w:r>
      <w:r w:rsidR="00066CC3">
        <w:t>Common</w:t>
      </w:r>
      <w:r w:rsidR="00DB39ED">
        <w:t xml:space="preserve"> Elements Owner</w:t>
      </w:r>
      <w:r w:rsidRPr="00B24D71">
        <w:t xml:space="preserve"> Default and no event has occurred which, with the passage of time or the giving of notice, or both, would constitute a </w:t>
      </w:r>
      <w:r w:rsidR="00066CC3">
        <w:t>Common</w:t>
      </w:r>
      <w:r w:rsidR="00DB39ED">
        <w:t xml:space="preserve"> Elements Owner</w:t>
      </w:r>
      <w:r w:rsidRPr="00B24D71">
        <w:t xml:space="preserve"> Default</w:t>
      </w:r>
      <w:r>
        <w:t>;</w:t>
      </w:r>
    </w:p>
    <w:p w14:paraId="07C45F46"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t>Common</w:t>
      </w:r>
      <w:r w:rsidR="00DB39ED">
        <w:t xml:space="preserve"> Elements Owner</w:t>
      </w:r>
      <w:r w:rsidR="005F6A11">
        <w:t xml:space="preserve"> has not subordinated its interest in the </w:t>
      </w:r>
      <w:r w:rsidR="00DB39ED">
        <w:t xml:space="preserve">Shared Use Documents </w:t>
      </w:r>
      <w:r w:rsidR="005F6A11">
        <w:t xml:space="preserve">to any lien or other encumbrance on the </w:t>
      </w:r>
      <w:r>
        <w:t>Common</w:t>
      </w:r>
      <w:r w:rsidR="00DB39ED">
        <w:t xml:space="preserve"> Elements</w:t>
      </w:r>
      <w:r w:rsidR="005F6A11">
        <w:t>;</w:t>
      </w:r>
    </w:p>
    <w:p w14:paraId="1387C704"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t>Common</w:t>
      </w:r>
      <w:r w:rsidR="00DB39ED">
        <w:t xml:space="preserve"> Elements Owner</w:t>
      </w:r>
      <w:r w:rsidR="005F6A11">
        <w:t xml:space="preserve"> has not granted to any Person any right or option to purchase the </w:t>
      </w:r>
      <w:r>
        <w:t>Common</w:t>
      </w:r>
      <w:r w:rsidR="00DB39ED">
        <w:t xml:space="preserve"> Elements</w:t>
      </w:r>
      <w:r w:rsidR="005F6A11">
        <w:t xml:space="preserve"> or any interest therein or any part thereof;</w:t>
      </w:r>
    </w:p>
    <w:p w14:paraId="5AEA9BF9" w14:textId="77777777" w:rsidR="005F6A11" w:rsidRDefault="005F6A11" w:rsidP="005F6A11">
      <w:pPr>
        <w:pStyle w:val="ListParagraph"/>
        <w:numPr>
          <w:ilvl w:val="2"/>
          <w:numId w:val="31"/>
        </w:numPr>
        <w:tabs>
          <w:tab w:val="clear" w:pos="2160"/>
          <w:tab w:val="left" w:pos="-720"/>
        </w:tabs>
        <w:suppressAutoHyphens/>
        <w:spacing w:after="240"/>
        <w:ind w:left="1440" w:right="720" w:firstLine="720"/>
        <w:contextualSpacing w:val="0"/>
        <w:jc w:val="both"/>
      </w:pPr>
      <w:r>
        <w:t>t</w:t>
      </w:r>
      <w:r w:rsidRPr="00A85ADB">
        <w:t>he name and address of the debtor and secured party are set forth after</w:t>
      </w:r>
      <w:r>
        <w:t xml:space="preserve"> </w:t>
      </w:r>
      <w:r w:rsidR="00066CC3">
        <w:t>Common</w:t>
      </w:r>
      <w:r w:rsidR="00DB39ED">
        <w:t xml:space="preserve"> Elements Owner</w:t>
      </w:r>
      <w:r w:rsidRPr="00A85ADB">
        <w:t>’s signature below which are the addresses from which information on the security interest may be obtained</w:t>
      </w:r>
      <w:r>
        <w:t>;</w:t>
      </w:r>
    </w:p>
    <w:p w14:paraId="756E9025"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lastRenderedPageBreak/>
        <w:t>Common</w:t>
      </w:r>
      <w:r w:rsidR="00DB39ED">
        <w:t xml:space="preserve"> Elements Owner</w:t>
      </w:r>
      <w:r w:rsidR="005F6A11">
        <w:t xml:space="preserve"> </w:t>
      </w:r>
      <w:r w:rsidR="005F6A11" w:rsidRPr="00A85ADB">
        <w:t xml:space="preserve">maintains its chief executive office at the location set forth after </w:t>
      </w:r>
      <w:r>
        <w:t>Common</w:t>
      </w:r>
      <w:r w:rsidR="00DB39ED">
        <w:t xml:space="preserve"> Elements Owner</w:t>
      </w:r>
      <w:r w:rsidR="005F6A11">
        <w:t xml:space="preserve">’s </w:t>
      </w:r>
      <w:r w:rsidR="005F6A11" w:rsidRPr="00A85ADB">
        <w:t>signature below</w:t>
      </w:r>
      <w:r w:rsidR="005F6A11">
        <w:t>;</w:t>
      </w:r>
    </w:p>
    <w:p w14:paraId="2D9CE2D7" w14:textId="77777777" w:rsidR="005F6A11" w:rsidRDefault="005F6A11" w:rsidP="005F6A11">
      <w:pPr>
        <w:pStyle w:val="ListParagraph"/>
        <w:numPr>
          <w:ilvl w:val="2"/>
          <w:numId w:val="31"/>
        </w:numPr>
        <w:tabs>
          <w:tab w:val="clear" w:pos="2160"/>
          <w:tab w:val="left" w:pos="-720"/>
        </w:tabs>
        <w:suppressAutoHyphens/>
        <w:spacing w:after="240"/>
        <w:ind w:left="1440" w:right="720" w:firstLine="720"/>
        <w:contextualSpacing w:val="0"/>
        <w:jc w:val="both"/>
      </w:pPr>
      <w:r>
        <w:t xml:space="preserve">the </w:t>
      </w:r>
      <w:r w:rsidRPr="00A85ADB">
        <w:t xml:space="preserve">state of incorporation, organization, or formation, if applicable, </w:t>
      </w:r>
      <w:r>
        <w:t xml:space="preserve">of </w:t>
      </w:r>
      <w:r w:rsidR="00066CC3">
        <w:t>Common</w:t>
      </w:r>
      <w:r w:rsidR="002C0545">
        <w:t xml:space="preserve"> Elements Owner</w:t>
      </w:r>
      <w:r>
        <w:t xml:space="preserve"> </w:t>
      </w:r>
      <w:r w:rsidRPr="00A85ADB">
        <w:t xml:space="preserve">is as set forth </w:t>
      </w:r>
      <w:r>
        <w:t xml:space="preserve">in this Joinder and Consent and </w:t>
      </w:r>
      <w:r w:rsidR="00066CC3">
        <w:t>Common</w:t>
      </w:r>
      <w:r w:rsidR="002C0545">
        <w:t xml:space="preserve"> Elements Owner</w:t>
      </w:r>
      <w:r>
        <w:t xml:space="preserve">’s </w:t>
      </w:r>
      <w:r w:rsidRPr="00A85ADB">
        <w:t xml:space="preserve">exact legal name is as set forth </w:t>
      </w:r>
      <w:r>
        <w:t>in this Joinder and Consent</w:t>
      </w:r>
      <w:r w:rsidRPr="00A85ADB">
        <w:t>;</w:t>
      </w:r>
    </w:p>
    <w:p w14:paraId="76B70E45"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t>Common</w:t>
      </w:r>
      <w:r w:rsidR="001B64BE">
        <w:t xml:space="preserve"> Elements Owner</w:t>
      </w:r>
      <w:r w:rsidR="005F6A11" w:rsidRPr="00A85ADB">
        <w:t xml:space="preserve">’s organizational identification number, if applicable, is as set forth after </w:t>
      </w:r>
      <w:r>
        <w:t>Common</w:t>
      </w:r>
      <w:r w:rsidR="001B64BE">
        <w:t xml:space="preserve"> Elements Owner</w:t>
      </w:r>
      <w:r w:rsidR="005F6A11">
        <w:t>’s</w:t>
      </w:r>
      <w:r w:rsidR="005F6A11" w:rsidRPr="00A85ADB">
        <w:t xml:space="preserve"> signature below; </w:t>
      </w:r>
      <w:r w:rsidR="005F6A11">
        <w:t>and</w:t>
      </w:r>
    </w:p>
    <w:p w14:paraId="67AB67CC" w14:textId="77777777" w:rsidR="005F6A11" w:rsidRPr="00A85ADB" w:rsidRDefault="005F6A11" w:rsidP="005F6A11">
      <w:pPr>
        <w:pStyle w:val="ListParagraph"/>
        <w:numPr>
          <w:ilvl w:val="2"/>
          <w:numId w:val="31"/>
        </w:numPr>
        <w:tabs>
          <w:tab w:val="clear" w:pos="2160"/>
          <w:tab w:val="left" w:pos="-720"/>
        </w:tabs>
        <w:suppressAutoHyphens/>
        <w:spacing w:after="240"/>
        <w:ind w:left="1440" w:right="720" w:firstLine="720"/>
        <w:contextualSpacing w:val="0"/>
        <w:jc w:val="both"/>
      </w:pPr>
      <w:r w:rsidRPr="00A85ADB">
        <w:t xml:space="preserve">no financing statement covering any of the UCC Collateral </w:t>
      </w:r>
      <w:r>
        <w:t xml:space="preserve">owned by </w:t>
      </w:r>
      <w:r w:rsidR="00066CC3">
        <w:t>Common</w:t>
      </w:r>
      <w:r w:rsidR="001B64BE">
        <w:t xml:space="preserve"> Elements Owner</w:t>
      </w:r>
      <w:r>
        <w:t xml:space="preserve"> (</w:t>
      </w:r>
      <w:r w:rsidRPr="00A85ADB">
        <w:t>or any proceeds thereof</w:t>
      </w:r>
      <w:r>
        <w:t xml:space="preserve">) </w:t>
      </w:r>
      <w:r w:rsidRPr="00A85ADB">
        <w:t>is on file in any public office except pursuant hereto.</w:t>
      </w:r>
    </w:p>
    <w:p w14:paraId="35B9EB54" w14:textId="77777777" w:rsidR="005F6A11" w:rsidRPr="00FF6AC2" w:rsidRDefault="005F6A11" w:rsidP="005F6A11">
      <w:pPr>
        <w:pStyle w:val="ListParagraph"/>
        <w:numPr>
          <w:ilvl w:val="1"/>
          <w:numId w:val="31"/>
        </w:numPr>
        <w:tabs>
          <w:tab w:val="clear" w:pos="1440"/>
        </w:tabs>
        <w:suppressAutoHyphens/>
        <w:spacing w:after="240"/>
        <w:ind w:left="720" w:right="720"/>
        <w:contextualSpacing w:val="0"/>
        <w:jc w:val="both"/>
        <w:rPr>
          <w:b/>
          <w:szCs w:val="20"/>
        </w:rPr>
      </w:pPr>
      <w:r w:rsidRPr="00FF6AC2">
        <w:rPr>
          <w:b/>
          <w:szCs w:val="20"/>
        </w:rPr>
        <w:t xml:space="preserve">Affirmative Covenants Regarding </w:t>
      </w:r>
      <w:r w:rsidR="002C0545">
        <w:rPr>
          <w:b/>
          <w:szCs w:val="20"/>
        </w:rPr>
        <w:t>Shared Use Documents</w:t>
      </w:r>
      <w:r w:rsidRPr="00FF6AC2">
        <w:rPr>
          <w:b/>
          <w:szCs w:val="20"/>
        </w:rPr>
        <w:t>.</w:t>
      </w:r>
    </w:p>
    <w:p w14:paraId="3885D6C6" w14:textId="77777777" w:rsidR="005F6A11" w:rsidRDefault="00066CC3" w:rsidP="008F7B76">
      <w:pPr>
        <w:spacing w:after="240"/>
        <w:ind w:left="720" w:right="720" w:firstLine="720"/>
        <w:jc w:val="both"/>
      </w:pPr>
      <w:r>
        <w:t>Common</w:t>
      </w:r>
      <w:r w:rsidR="002C0545">
        <w:t xml:space="preserve"> Elements Owner</w:t>
      </w:r>
      <w:r w:rsidR="005F6A11">
        <w:t xml:space="preserve"> shall:</w:t>
      </w:r>
    </w:p>
    <w:p w14:paraId="018D3AEE" w14:textId="77777777" w:rsidR="005F6A11" w:rsidRDefault="005F6A11" w:rsidP="005F6A11">
      <w:pPr>
        <w:pStyle w:val="ListParagraph"/>
        <w:numPr>
          <w:ilvl w:val="2"/>
          <w:numId w:val="32"/>
        </w:numPr>
        <w:tabs>
          <w:tab w:val="clear" w:pos="2160"/>
          <w:tab w:val="left" w:pos="-720"/>
        </w:tabs>
        <w:suppressAutoHyphens/>
        <w:spacing w:after="240"/>
        <w:ind w:left="1440" w:right="720"/>
        <w:contextualSpacing w:val="0"/>
        <w:jc w:val="both"/>
      </w:pPr>
      <w:r>
        <w:t xml:space="preserve">notify Lender if Borrower or </w:t>
      </w:r>
      <w:r w:rsidR="00066CC3">
        <w:t>Common</w:t>
      </w:r>
      <w:r w:rsidR="002C0545">
        <w:t xml:space="preserve"> Elements Owner</w:t>
      </w:r>
      <w:r>
        <w:t xml:space="preserve"> initiates any appraisal, arbitration, litigation or other dispute resolution proceeding affecting the </w:t>
      </w:r>
      <w:r w:rsidR="002C0545">
        <w:t xml:space="preserve">Shared Use Documents or </w:t>
      </w:r>
      <w:r w:rsidR="00066CC3">
        <w:t>Common</w:t>
      </w:r>
      <w:r w:rsidR="002C0545">
        <w:t xml:space="preserve"> Elements</w:t>
      </w:r>
      <w:r>
        <w:t xml:space="preserve">, and allow Lender to participate in such proceeding on </w:t>
      </w:r>
      <w:r w:rsidR="00066CC3">
        <w:t>Common</w:t>
      </w:r>
      <w:r w:rsidR="002C0545">
        <w:t xml:space="preserve"> Elements Owner</w:t>
      </w:r>
      <w:r>
        <w:t xml:space="preserve">’s or Borrower’s behalf, in </w:t>
      </w:r>
      <w:r w:rsidR="00066CC3">
        <w:t>Common</w:t>
      </w:r>
      <w:r w:rsidR="002C0545">
        <w:t xml:space="preserve"> Elements Owner</w:t>
      </w:r>
      <w:r>
        <w:t xml:space="preserve">’s or Borrower’s name, place and stead, or to exercise any or all of </w:t>
      </w:r>
      <w:r w:rsidR="00066CC3">
        <w:t>Common</w:t>
      </w:r>
      <w:r w:rsidR="002C0545">
        <w:t xml:space="preserve"> Elements Owner</w:t>
      </w:r>
      <w:r>
        <w:t xml:space="preserve">’s or Borrower’s rights in such proceeding; </w:t>
      </w:r>
    </w:p>
    <w:p w14:paraId="221A7D80" w14:textId="77777777" w:rsidR="005F6A11" w:rsidRDefault="005F6A11" w:rsidP="005F6A11">
      <w:pPr>
        <w:pStyle w:val="ListParagraph"/>
        <w:numPr>
          <w:ilvl w:val="2"/>
          <w:numId w:val="32"/>
        </w:numPr>
        <w:tabs>
          <w:tab w:val="clear" w:pos="2160"/>
          <w:tab w:val="left" w:pos="-720"/>
        </w:tabs>
        <w:suppressAutoHyphens/>
        <w:spacing w:after="240"/>
        <w:ind w:left="1440" w:right="720"/>
        <w:contextualSpacing w:val="0"/>
        <w:jc w:val="both"/>
      </w:pPr>
      <w:r w:rsidRPr="00B24D71">
        <w:t xml:space="preserve">at all times promptly and fully perform, observe and comply with all other terms, covenants and conditions of the </w:t>
      </w:r>
      <w:r w:rsidR="002C0545">
        <w:t>Shared Use Documents</w:t>
      </w:r>
      <w:r w:rsidRPr="00B24D71">
        <w:t xml:space="preserve"> to be performed, observed or complied with by </w:t>
      </w:r>
      <w:r w:rsidR="00066CC3">
        <w:t>Common</w:t>
      </w:r>
      <w:r w:rsidR="002C0545">
        <w:t xml:space="preserve"> Elements Owner </w:t>
      </w:r>
      <w:r w:rsidRPr="00B24D71">
        <w:t xml:space="preserve">under the </w:t>
      </w:r>
      <w:r w:rsidR="002C0545">
        <w:t>Shared Use Documents</w:t>
      </w:r>
      <w:r>
        <w:t>;</w:t>
      </w:r>
    </w:p>
    <w:p w14:paraId="6D4D6473" w14:textId="77777777" w:rsidR="005F6A11" w:rsidRDefault="005F6A11" w:rsidP="005F6A11">
      <w:pPr>
        <w:pStyle w:val="ListParagraph"/>
        <w:numPr>
          <w:ilvl w:val="2"/>
          <w:numId w:val="32"/>
        </w:numPr>
        <w:tabs>
          <w:tab w:val="clear" w:pos="2160"/>
          <w:tab w:val="left" w:pos="-720"/>
        </w:tabs>
        <w:suppressAutoHyphens/>
        <w:spacing w:after="240"/>
        <w:ind w:left="1440" w:right="720"/>
        <w:contextualSpacing w:val="0"/>
        <w:jc w:val="both"/>
      </w:pPr>
      <w:r w:rsidRPr="00D26196">
        <w:t>maintain its existence, its entity status, franchises, rights</w:t>
      </w:r>
      <w:r>
        <w:t>,</w:t>
      </w:r>
      <w:r w:rsidRPr="00D26196">
        <w:t xml:space="preserve"> and privileges under the laws of the state of its formation or organization (as applicable)</w:t>
      </w:r>
      <w:r>
        <w:t xml:space="preserve"> and </w:t>
      </w:r>
      <w:r w:rsidRPr="00D26196">
        <w:t xml:space="preserve">shall continue to be duly qualified and in good standing to transact business in each jurisdiction </w:t>
      </w:r>
      <w:r>
        <w:t>in which</w:t>
      </w:r>
      <w:r w:rsidRPr="00D26196">
        <w:t xml:space="preserve"> qualification or standing is required according to applicable law to conduct its business with respect to the Mortgaged Property and where the failure to do so would adversely affect </w:t>
      </w:r>
      <w:r>
        <w:t>Borrower’s</w:t>
      </w:r>
      <w:r w:rsidRPr="00D26196">
        <w:t xml:space="preserve"> operation of the Mortgaged Property or the validity, enforceability</w:t>
      </w:r>
      <w:r>
        <w:t>,</w:t>
      </w:r>
      <w:r w:rsidRPr="00D26196">
        <w:t xml:space="preserve"> or the ability of </w:t>
      </w:r>
      <w:r w:rsidR="00066CC3">
        <w:t>Common</w:t>
      </w:r>
      <w:r w:rsidR="002C0545">
        <w:t xml:space="preserve"> Elements Owner</w:t>
      </w:r>
      <w:r w:rsidRPr="00D26196">
        <w:t xml:space="preserve"> to perform its obligations under this </w:t>
      </w:r>
      <w:r>
        <w:t>Security Instrument.</w:t>
      </w:r>
      <w:r w:rsidRPr="00D26196">
        <w:t xml:space="preserve"> </w:t>
      </w:r>
      <w:r w:rsidR="00066CC3">
        <w:t>Common</w:t>
      </w:r>
      <w:r w:rsidR="002C0545">
        <w:t xml:space="preserve"> Elements Owner </w:t>
      </w:r>
      <w:r>
        <w:t xml:space="preserve">shall </w:t>
      </w:r>
      <w:r w:rsidRPr="004B1F17">
        <w:t xml:space="preserve">not modify or amend such certificate or change its legal name or jurisdiction of formation/existence without Lender's prior </w:t>
      </w:r>
      <w:r>
        <w:t xml:space="preserve">written </w:t>
      </w:r>
      <w:r w:rsidRPr="004B1F17">
        <w:t>consent,</w:t>
      </w:r>
      <w:r>
        <w:t xml:space="preserve"> which will</w:t>
      </w:r>
      <w:r w:rsidRPr="004B1F17">
        <w:t xml:space="preserve"> </w:t>
      </w:r>
      <w:r w:rsidRPr="004B1F17">
        <w:lastRenderedPageBreak/>
        <w:t>not to be unreasonably withheld</w:t>
      </w:r>
      <w:r>
        <w:t xml:space="preserve">. </w:t>
      </w:r>
      <w:r w:rsidR="00066CC3">
        <w:t>Common</w:t>
      </w:r>
      <w:r w:rsidR="002C0545">
        <w:t xml:space="preserve"> Elements Owner</w:t>
      </w:r>
      <w:r>
        <w:t xml:space="preserve"> shall</w:t>
      </w:r>
      <w:r w:rsidRPr="00A85ADB">
        <w:t xml:space="preserve"> notify Lender in writing of any change in its chief executive office within five</w:t>
      </w:r>
      <w:r>
        <w:t> </w:t>
      </w:r>
      <w:r w:rsidRPr="00A85ADB">
        <w:t>(5) days of such change</w:t>
      </w:r>
      <w:r>
        <w:t xml:space="preserve">. In the event of any change in </w:t>
      </w:r>
      <w:r w:rsidR="00066CC3">
        <w:t>Common</w:t>
      </w:r>
      <w:r w:rsidR="002C0545">
        <w:t xml:space="preserve"> Elements Owner</w:t>
      </w:r>
      <w:r>
        <w:t xml:space="preserve">’s legal name or jurisdiction of formation/existence, </w:t>
      </w:r>
      <w:r w:rsidR="00066CC3">
        <w:t>Common</w:t>
      </w:r>
      <w:r w:rsidR="002C0545">
        <w:t xml:space="preserve"> Elements Owner</w:t>
      </w:r>
      <w:r>
        <w:t xml:space="preserve"> shall, if required by Lender, execute and record in the land records any instrument required by the Property Jurisdiction</w:t>
      </w:r>
      <w:r w:rsidRPr="00233354">
        <w:t xml:space="preserve"> to be recorded to evidence such change</w:t>
      </w:r>
      <w:r>
        <w:t xml:space="preserve">. </w:t>
      </w:r>
      <w:r w:rsidR="00066CC3">
        <w:t>Common</w:t>
      </w:r>
      <w:r w:rsidR="002C0545">
        <w:t xml:space="preserve"> Elements Owner</w:t>
      </w:r>
      <w:r>
        <w:t xml:space="preserve"> authorizes </w:t>
      </w:r>
      <w:r w:rsidRPr="00233354">
        <w:t xml:space="preserve">Lender </w:t>
      </w:r>
      <w:r>
        <w:t xml:space="preserve">to obtain, at </w:t>
      </w:r>
      <w:r w:rsidR="00066CC3">
        <w:t>Common</w:t>
      </w:r>
      <w:r w:rsidR="002C0545">
        <w:t xml:space="preserve"> Elements Owner</w:t>
      </w:r>
      <w:r>
        <w:t>’s sole cost and expense, a “date down” endorsement to Lender’s Title Policy (or obtain a new Title Policy if a “date down” endorsement is not available in the Property Jurisdiction) to the extent deemed necessary or required by Lender; and</w:t>
      </w:r>
    </w:p>
    <w:p w14:paraId="4D138A06" w14:textId="77777777" w:rsidR="005F6A11" w:rsidRDefault="005F6A11" w:rsidP="005F6A11">
      <w:pPr>
        <w:pStyle w:val="ListParagraph"/>
        <w:numPr>
          <w:ilvl w:val="2"/>
          <w:numId w:val="32"/>
        </w:numPr>
        <w:tabs>
          <w:tab w:val="clear" w:pos="2160"/>
          <w:tab w:val="left" w:pos="-720"/>
        </w:tabs>
        <w:suppressAutoHyphens/>
        <w:spacing w:after="240"/>
        <w:ind w:left="1440" w:right="720"/>
        <w:contextualSpacing w:val="0"/>
        <w:jc w:val="both"/>
      </w:pPr>
      <w:r w:rsidRPr="004B1F17">
        <w:t xml:space="preserve">duly and timely comply with all laws, regulations, rules, statutes, orders and decrees of any </w:t>
      </w:r>
      <w:r>
        <w:t>G</w:t>
      </w:r>
      <w:r w:rsidRPr="004B1F17">
        <w:t xml:space="preserve">overnmental </w:t>
      </w:r>
      <w:r>
        <w:t>A</w:t>
      </w:r>
      <w:r w:rsidRPr="004B1F17">
        <w:t>uthority or court applicable to it or to the Mortgaged Property or any part thereof</w:t>
      </w:r>
      <w:r>
        <w:t>.</w:t>
      </w:r>
    </w:p>
    <w:p w14:paraId="01A2DC2E" w14:textId="77777777" w:rsidR="005F6A11" w:rsidRPr="00FF6AC2" w:rsidRDefault="005F6A11" w:rsidP="005F6A11">
      <w:pPr>
        <w:pStyle w:val="ListParagraph"/>
        <w:numPr>
          <w:ilvl w:val="1"/>
          <w:numId w:val="31"/>
        </w:numPr>
        <w:tabs>
          <w:tab w:val="clear" w:pos="1440"/>
        </w:tabs>
        <w:suppressAutoHyphens/>
        <w:spacing w:after="240"/>
        <w:ind w:left="720" w:right="720"/>
        <w:contextualSpacing w:val="0"/>
        <w:jc w:val="both"/>
        <w:rPr>
          <w:b/>
        </w:rPr>
      </w:pPr>
      <w:r w:rsidRPr="00FF6AC2">
        <w:rPr>
          <w:b/>
        </w:rPr>
        <w:t xml:space="preserve">Negative Covenants Regarding </w:t>
      </w:r>
      <w:r w:rsidR="002C0545">
        <w:rPr>
          <w:b/>
        </w:rPr>
        <w:t>Shared Use Documents</w:t>
      </w:r>
      <w:r w:rsidRPr="00FF6AC2">
        <w:rPr>
          <w:b/>
        </w:rPr>
        <w:t>.</w:t>
      </w:r>
    </w:p>
    <w:p w14:paraId="5FE57593" w14:textId="77777777" w:rsidR="005F6A11" w:rsidRPr="00B24D71" w:rsidRDefault="00066CC3" w:rsidP="005F6A11">
      <w:pPr>
        <w:suppressAutoHyphens/>
        <w:spacing w:after="240"/>
        <w:ind w:left="720" w:right="720" w:firstLine="720"/>
        <w:jc w:val="both"/>
      </w:pPr>
      <w:r>
        <w:t>Common</w:t>
      </w:r>
      <w:r w:rsidR="002C0545">
        <w:t xml:space="preserve"> Elements Owner</w:t>
      </w:r>
      <w:r w:rsidR="005F6A11" w:rsidRPr="00B24D71">
        <w:t xml:space="preserve"> shall</w:t>
      </w:r>
      <w:r w:rsidR="005F6A11">
        <w:t xml:space="preserve"> not</w:t>
      </w:r>
      <w:r w:rsidR="005F6A11" w:rsidRPr="00B24D71">
        <w:t>, without the written consent of Lender (which may be given or withheld by Lender in its sole and absolute discretion):</w:t>
      </w:r>
    </w:p>
    <w:p w14:paraId="00DC7055" w14:textId="77777777" w:rsidR="005F6A11" w:rsidRDefault="005F6A11" w:rsidP="005F6A11">
      <w:pPr>
        <w:pStyle w:val="ListParagraph"/>
        <w:numPr>
          <w:ilvl w:val="2"/>
          <w:numId w:val="33"/>
        </w:numPr>
        <w:tabs>
          <w:tab w:val="clear" w:pos="2160"/>
          <w:tab w:val="left" w:pos="-720"/>
        </w:tabs>
        <w:suppressAutoHyphens/>
        <w:spacing w:after="240"/>
        <w:ind w:left="1440" w:right="720"/>
        <w:contextualSpacing w:val="0"/>
        <w:jc w:val="both"/>
      </w:pPr>
      <w:r>
        <w:t xml:space="preserve">surrender the </w:t>
      </w:r>
      <w:r w:rsidR="00066CC3">
        <w:t>Common</w:t>
      </w:r>
      <w:r w:rsidR="002C0545">
        <w:t xml:space="preserve"> Elements</w:t>
      </w:r>
      <w:r>
        <w:t xml:space="preserve"> to Borrower or terminate or cancel the </w:t>
      </w:r>
      <w:r w:rsidR="002C0545">
        <w:t>Shared Use Documents</w:t>
      </w:r>
      <w:r>
        <w:t>;</w:t>
      </w:r>
    </w:p>
    <w:p w14:paraId="23CE2959" w14:textId="77777777" w:rsidR="005F6A11" w:rsidRDefault="005F6A11" w:rsidP="005F6A11">
      <w:pPr>
        <w:pStyle w:val="ListParagraph"/>
        <w:numPr>
          <w:ilvl w:val="2"/>
          <w:numId w:val="33"/>
        </w:numPr>
        <w:tabs>
          <w:tab w:val="clear" w:pos="2160"/>
          <w:tab w:val="left" w:pos="-720"/>
        </w:tabs>
        <w:suppressAutoHyphens/>
        <w:spacing w:after="240"/>
        <w:ind w:left="1440" w:right="720"/>
        <w:contextualSpacing w:val="0"/>
        <w:jc w:val="both"/>
      </w:pPr>
      <w:r>
        <w:t xml:space="preserve">amend, modify or change the </w:t>
      </w:r>
      <w:r w:rsidR="002C0545">
        <w:t>Shared Use Documents</w:t>
      </w:r>
      <w:r>
        <w:t>, either orally or in writing;</w:t>
      </w:r>
      <w:r w:rsidR="00C22E81">
        <w:t xml:space="preserve"> or</w:t>
      </w:r>
    </w:p>
    <w:p w14:paraId="37150537" w14:textId="77777777" w:rsidR="005F6A11" w:rsidRDefault="005F6A11" w:rsidP="005F6A11">
      <w:pPr>
        <w:pStyle w:val="ListParagraph"/>
        <w:numPr>
          <w:ilvl w:val="2"/>
          <w:numId w:val="33"/>
        </w:numPr>
        <w:tabs>
          <w:tab w:val="clear" w:pos="2160"/>
          <w:tab w:val="left" w:pos="-720"/>
        </w:tabs>
        <w:suppressAutoHyphens/>
        <w:spacing w:after="240"/>
        <w:ind w:left="1440" w:right="720"/>
        <w:contextualSpacing w:val="0"/>
        <w:jc w:val="both"/>
      </w:pPr>
      <w:r>
        <w:t xml:space="preserve">pledge, assign, convey, transfer, sell, further encumber or mortgage </w:t>
      </w:r>
      <w:r w:rsidR="00066CC3">
        <w:t>Common</w:t>
      </w:r>
      <w:r w:rsidR="002C0545">
        <w:t xml:space="preserve"> Elements Owner</w:t>
      </w:r>
      <w:r>
        <w:t xml:space="preserve">’s Estate or subordinate the </w:t>
      </w:r>
      <w:r w:rsidR="002C0545">
        <w:t>Shared Use Documents</w:t>
      </w:r>
      <w:r>
        <w:t xml:space="preserve"> or </w:t>
      </w:r>
      <w:r w:rsidR="00066CC3">
        <w:t>Common</w:t>
      </w:r>
      <w:r w:rsidR="002C0545">
        <w:t xml:space="preserve"> Elements Owner</w:t>
      </w:r>
      <w:r>
        <w:t xml:space="preserve">’s Estate to any mortgage, deed of trust or other lien on </w:t>
      </w:r>
      <w:r w:rsidR="00066CC3">
        <w:t>Common</w:t>
      </w:r>
      <w:r w:rsidR="002C0545">
        <w:t xml:space="preserve"> Elements Owner</w:t>
      </w:r>
      <w:r>
        <w:t>’s Estate other than this Security Instrument</w:t>
      </w:r>
      <w:r w:rsidR="00C22E81">
        <w:t>.</w:t>
      </w:r>
    </w:p>
    <w:p w14:paraId="3C75D1B4" w14:textId="77777777" w:rsidR="005F6A11" w:rsidRDefault="005F6A11" w:rsidP="005F6A11">
      <w:pPr>
        <w:pStyle w:val="ListParagraph"/>
        <w:keepNext/>
        <w:numPr>
          <w:ilvl w:val="1"/>
          <w:numId w:val="31"/>
        </w:numPr>
        <w:tabs>
          <w:tab w:val="clear" w:pos="1440"/>
          <w:tab w:val="left" w:pos="-720"/>
        </w:tabs>
        <w:suppressAutoHyphens/>
        <w:spacing w:after="240"/>
        <w:ind w:left="720" w:right="720"/>
        <w:contextualSpacing w:val="0"/>
        <w:jc w:val="both"/>
      </w:pPr>
      <w:bookmarkStart w:id="1" w:name="_DV_M81"/>
      <w:bookmarkEnd w:id="1"/>
      <w:r>
        <w:rPr>
          <w:b/>
        </w:rPr>
        <w:t xml:space="preserve">Subordination; </w:t>
      </w:r>
      <w:r w:rsidR="00A51B17">
        <w:rPr>
          <w:b/>
        </w:rPr>
        <w:t>Common Elements Owner</w:t>
      </w:r>
      <w:r>
        <w:rPr>
          <w:b/>
        </w:rPr>
        <w:t xml:space="preserve"> Consent to Financing</w:t>
      </w:r>
      <w:r w:rsidRPr="008647C0">
        <w:t>.</w:t>
      </w:r>
    </w:p>
    <w:p w14:paraId="0EFAC9E6" w14:textId="77777777" w:rsidR="005F6A11" w:rsidRPr="00E62338"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bookmarkStart w:id="2" w:name="_DV_C73"/>
      <w:r>
        <w:t>Common</w:t>
      </w:r>
      <w:r w:rsidR="00B045A4">
        <w:t xml:space="preserve"> Elements Owner</w:t>
      </w:r>
      <w:r w:rsidR="005F6A11">
        <w:t xml:space="preserve"> acknowledges and agrees that the obligations of Borrower </w:t>
      </w:r>
      <w:r w:rsidR="005F6A11" w:rsidRPr="003D28D6">
        <w:t xml:space="preserve">to make payments to </w:t>
      </w:r>
      <w:r>
        <w:t>Common</w:t>
      </w:r>
      <w:r w:rsidR="00B045A4">
        <w:t xml:space="preserve"> Elements Owner</w:t>
      </w:r>
      <w:r w:rsidR="005F6A11" w:rsidRPr="003D28D6">
        <w:t xml:space="preserve"> required under the </w:t>
      </w:r>
      <w:r w:rsidR="00B045A4">
        <w:t>Shared Use Documents</w:t>
      </w:r>
      <w:r w:rsidR="005F6A11" w:rsidRPr="003D28D6">
        <w:t xml:space="preserve"> and to perform and observe the other covenants and agreements on the part of Borrower as contained in the </w:t>
      </w:r>
      <w:r w:rsidR="00B045A4">
        <w:t>Shared Use Documents</w:t>
      </w:r>
      <w:r w:rsidR="005F6A11">
        <w:t xml:space="preserve"> </w:t>
      </w:r>
      <w:r w:rsidR="005F6A11" w:rsidRPr="00E32F38">
        <w:t xml:space="preserve">(including claims under the </w:t>
      </w:r>
      <w:r w:rsidR="00B045A4">
        <w:t xml:space="preserve">Shared Use Documents </w:t>
      </w:r>
      <w:r w:rsidR="005F6A11" w:rsidRPr="00E32F38">
        <w:t xml:space="preserve">or any rights to subrogation </w:t>
      </w:r>
      <w:r>
        <w:t>Common</w:t>
      </w:r>
      <w:r w:rsidR="00B045A4">
        <w:t xml:space="preserve"> Elements Owner</w:t>
      </w:r>
      <w:r w:rsidR="005F6A11" w:rsidRPr="00E32F38">
        <w:t xml:space="preserve"> may have as a result of the Security Instrument or any action taken by Lender under the Security Instrument)</w:t>
      </w:r>
      <w:r w:rsidR="005F6A11" w:rsidRPr="003D28D6">
        <w:t>, shall: (</w:t>
      </w:r>
      <w:r w:rsidR="008F7B76">
        <w:t>A)</w:t>
      </w:r>
      <w:r w:rsidR="005F6A11">
        <w:t> </w:t>
      </w:r>
      <w:r w:rsidR="005F6A11" w:rsidRPr="003D28D6">
        <w:t>be personal to Borrower; (</w:t>
      </w:r>
      <w:r w:rsidR="008F7B76">
        <w:t>B</w:t>
      </w:r>
      <w:r w:rsidR="005F6A11" w:rsidRPr="003D28D6">
        <w:t>)</w:t>
      </w:r>
      <w:r w:rsidR="005F6A11">
        <w:t> </w:t>
      </w:r>
      <w:r w:rsidR="005F6A11" w:rsidRPr="003D28D6">
        <w:t xml:space="preserve">be subordinate and junior in priority, right of payment and all other respects to any and all </w:t>
      </w:r>
      <w:r w:rsidR="005F6A11" w:rsidRPr="003D28D6">
        <w:lastRenderedPageBreak/>
        <w:t xml:space="preserve">obligations of Borrower under the Loan Documents; </w:t>
      </w:r>
      <w:r w:rsidR="008F7B76">
        <w:t>(C</w:t>
      </w:r>
      <w:r w:rsidR="005F6A11" w:rsidRPr="003D28D6">
        <w:t>)</w:t>
      </w:r>
      <w:r w:rsidR="005F6A11">
        <w:t> </w:t>
      </w:r>
      <w:r w:rsidR="005F6A11" w:rsidRPr="003D28D6">
        <w:t>not be secured by this Security Instrument; and (</w:t>
      </w:r>
      <w:r w:rsidR="008F7B76">
        <w:t>D</w:t>
      </w:r>
      <w:r w:rsidR="005F6A11" w:rsidRPr="003D28D6">
        <w:t>)</w:t>
      </w:r>
      <w:r w:rsidR="005F6A11">
        <w:t> </w:t>
      </w:r>
      <w:r w:rsidR="005F6A11" w:rsidRPr="003D28D6">
        <w:t>not constitute a lien on the Mortgaged Property.</w:t>
      </w:r>
      <w:r w:rsidR="005F6A11">
        <w:t xml:space="preserve"> </w:t>
      </w:r>
      <w:r>
        <w:t>Common</w:t>
      </w:r>
      <w:r w:rsidR="00B045A4">
        <w:t xml:space="preserve"> Elements Owner</w:t>
      </w:r>
      <w:r w:rsidR="005F6A11" w:rsidRPr="00FF6AC2">
        <w:t xml:space="preserve"> acknowledges and agrees that the lien of the Security Instrument shall be senior to </w:t>
      </w:r>
      <w:r>
        <w:t>Common</w:t>
      </w:r>
      <w:r w:rsidR="00B045A4">
        <w:t xml:space="preserve"> Elements Owner</w:t>
      </w:r>
      <w:r w:rsidR="005F6A11" w:rsidRPr="00FF6AC2">
        <w:t>’s Estate (</w:t>
      </w:r>
      <w:r w:rsidR="005F6A11">
        <w:t xml:space="preserve">but not </w:t>
      </w:r>
      <w:r w:rsidR="005F6A11" w:rsidRPr="00FF6AC2">
        <w:t xml:space="preserve">the </w:t>
      </w:r>
      <w:r w:rsidR="00B045A4">
        <w:t>Shared Use Documents</w:t>
      </w:r>
      <w:r w:rsidR="005F6A11" w:rsidRPr="00FF6AC2">
        <w:t xml:space="preserve"> </w:t>
      </w:r>
      <w:r w:rsidR="00B045A4">
        <w:t>themselves</w:t>
      </w:r>
      <w:r w:rsidR="005F6A11" w:rsidRPr="00FF6AC2">
        <w:t xml:space="preserve">) and </w:t>
      </w:r>
      <w:r>
        <w:t>Common</w:t>
      </w:r>
      <w:r w:rsidR="00B045A4">
        <w:t xml:space="preserve"> Elements Owner</w:t>
      </w:r>
      <w:r w:rsidR="005F6A11" w:rsidRPr="00FF6AC2">
        <w:t>’s Estate (</w:t>
      </w:r>
      <w:r w:rsidR="005F6A11">
        <w:t xml:space="preserve">but not </w:t>
      </w:r>
      <w:r w:rsidR="005F6A11" w:rsidRPr="00FF6AC2">
        <w:t xml:space="preserve">the </w:t>
      </w:r>
      <w:r w:rsidR="00B045A4">
        <w:t>Shared Use Documents themselves</w:t>
      </w:r>
      <w:r w:rsidR="005F6A11" w:rsidRPr="00FF6AC2">
        <w:t xml:space="preserve">) is hereby subjected and made subordinate to the lien of the Security </w:t>
      </w:r>
      <w:r w:rsidR="005F6A11" w:rsidRPr="003D28D6">
        <w:t>Instrument</w:t>
      </w:r>
      <w:bookmarkEnd w:id="2"/>
      <w:r w:rsidR="005F6A11">
        <w:t>.</w:t>
      </w:r>
    </w:p>
    <w:p w14:paraId="4620386C" w14:textId="77777777" w:rsidR="005F6A11" w:rsidRDefault="00066CC3" w:rsidP="005F6A11">
      <w:pPr>
        <w:pStyle w:val="ListParagraph"/>
        <w:numPr>
          <w:ilvl w:val="2"/>
          <w:numId w:val="31"/>
        </w:numPr>
        <w:tabs>
          <w:tab w:val="clear" w:pos="2160"/>
          <w:tab w:val="left" w:pos="-720"/>
        </w:tabs>
        <w:suppressAutoHyphens/>
        <w:spacing w:after="240"/>
        <w:ind w:left="1440" w:right="720" w:firstLine="720"/>
        <w:contextualSpacing w:val="0"/>
        <w:jc w:val="both"/>
      </w:pPr>
      <w:r>
        <w:t>Common</w:t>
      </w:r>
      <w:r w:rsidR="00B045A4">
        <w:t xml:space="preserve"> Elements Owner</w:t>
      </w:r>
      <w:r w:rsidR="005F6A11" w:rsidRPr="008647C0">
        <w:t xml:space="preserve"> hereby consents to the hypothecation, </w:t>
      </w:r>
      <w:r w:rsidR="005F6A11">
        <w:t xml:space="preserve">transfer, </w:t>
      </w:r>
      <w:r w:rsidR="005F6A11" w:rsidRPr="008647C0">
        <w:t xml:space="preserve">pledge and assignment of Borrower’s </w:t>
      </w:r>
      <w:r w:rsidR="005F6A11">
        <w:t xml:space="preserve">present and hereafter acquired right, title and </w:t>
      </w:r>
      <w:r w:rsidR="005F6A11" w:rsidRPr="008647C0">
        <w:t xml:space="preserve">interest in the </w:t>
      </w:r>
      <w:r w:rsidR="00B045A4">
        <w:t xml:space="preserve">Shared Use Documents </w:t>
      </w:r>
      <w:r w:rsidR="005F6A11">
        <w:t xml:space="preserve">pursuant to </w:t>
      </w:r>
      <w:r w:rsidR="005F6A11" w:rsidRPr="008647C0">
        <w:t xml:space="preserve">the Security Instrument.  </w:t>
      </w:r>
      <w:r>
        <w:t>Common</w:t>
      </w:r>
      <w:r w:rsidR="00B045A4">
        <w:t xml:space="preserve"> Elements Owner</w:t>
      </w:r>
      <w:r w:rsidR="005F6A11" w:rsidRPr="008647C0">
        <w:t xml:space="preserve"> </w:t>
      </w:r>
      <w:r w:rsidR="005F6A11">
        <w:t>acknowledges, agrees and consents to the terms contained in the Security Instrument.</w:t>
      </w:r>
    </w:p>
    <w:p w14:paraId="5D216618" w14:textId="77777777" w:rsidR="005F6A11" w:rsidRDefault="00066CC3" w:rsidP="005F6A11">
      <w:pPr>
        <w:pStyle w:val="ListParagraph"/>
        <w:keepNext/>
        <w:numPr>
          <w:ilvl w:val="2"/>
          <w:numId w:val="31"/>
        </w:numPr>
        <w:tabs>
          <w:tab w:val="clear" w:pos="2160"/>
          <w:tab w:val="left" w:pos="-720"/>
        </w:tabs>
        <w:suppressAutoHyphens/>
        <w:spacing w:after="240"/>
        <w:ind w:left="1440" w:right="720" w:firstLine="720"/>
        <w:contextualSpacing w:val="0"/>
        <w:jc w:val="both"/>
      </w:pPr>
      <w:r>
        <w:t>Common</w:t>
      </w:r>
      <w:r w:rsidR="00B045A4">
        <w:t xml:space="preserve"> Elements Owner</w:t>
      </w:r>
      <w:r w:rsidR="005F6A11">
        <w:t xml:space="preserve"> acknowledges and agrees that:</w:t>
      </w:r>
    </w:p>
    <w:p w14:paraId="65567EE8" w14:textId="77777777" w:rsidR="005F6A11" w:rsidRDefault="005F6A11" w:rsidP="005F6A11">
      <w:pPr>
        <w:pStyle w:val="ListParagraph"/>
        <w:numPr>
          <w:ilvl w:val="3"/>
          <w:numId w:val="35"/>
        </w:numPr>
        <w:tabs>
          <w:tab w:val="clear" w:pos="2880"/>
          <w:tab w:val="left" w:pos="-720"/>
        </w:tabs>
        <w:suppressAutoHyphens/>
        <w:spacing w:after="240"/>
        <w:ind w:left="2160" w:right="720"/>
        <w:contextualSpacing w:val="0"/>
        <w:jc w:val="both"/>
      </w:pPr>
      <w:r w:rsidRPr="00897552">
        <w:t xml:space="preserve">all mortgagee protection provisions set forth in the </w:t>
      </w:r>
      <w:r w:rsidR="00A945F0">
        <w:t>Shared Use Documents</w:t>
      </w:r>
      <w:r w:rsidRPr="00897552">
        <w:t xml:space="preserve">, and all other provisions inuring to the benefit of mortgagees or their successors or assigns contained in the </w:t>
      </w:r>
      <w:r w:rsidR="00A945F0">
        <w:t>Shared Use Documents</w:t>
      </w:r>
      <w:r w:rsidRPr="00897552">
        <w:t xml:space="preserve">, are </w:t>
      </w:r>
      <w:r>
        <w:t xml:space="preserve">hereby </w:t>
      </w:r>
      <w:r w:rsidRPr="00897552">
        <w:t xml:space="preserve">incorporated into the Security Instrument herein by reference and are restated and confirmed by </w:t>
      </w:r>
      <w:r w:rsidR="00066CC3">
        <w:t>Common</w:t>
      </w:r>
      <w:r w:rsidR="00A945F0">
        <w:t xml:space="preserve"> Elements Owner</w:t>
      </w:r>
      <w:r w:rsidRPr="00897552">
        <w:t xml:space="preserve"> for the benefit of Lender and its successors and assigns;</w:t>
      </w:r>
    </w:p>
    <w:p w14:paraId="424F8277" w14:textId="77777777" w:rsidR="005F6A11" w:rsidRDefault="005F6A11" w:rsidP="005F6A11">
      <w:pPr>
        <w:pStyle w:val="ListParagraph"/>
        <w:numPr>
          <w:ilvl w:val="3"/>
          <w:numId w:val="35"/>
        </w:numPr>
        <w:tabs>
          <w:tab w:val="clear" w:pos="2880"/>
          <w:tab w:val="left" w:pos="-720"/>
        </w:tabs>
        <w:suppressAutoHyphens/>
        <w:spacing w:after="240"/>
        <w:ind w:left="2160" w:right="720"/>
        <w:contextualSpacing w:val="0"/>
        <w:jc w:val="both"/>
      </w:pPr>
      <w:r w:rsidRPr="00897552">
        <w:t xml:space="preserve">until </w:t>
      </w:r>
      <w:r>
        <w:t xml:space="preserve">such </w:t>
      </w:r>
      <w:r w:rsidRPr="00897552">
        <w:t xml:space="preserve">time, if any, that the Indebtedness shall be satisfied or Lender shall give </w:t>
      </w:r>
      <w:r w:rsidR="00066CC3">
        <w:t>Common</w:t>
      </w:r>
      <w:r w:rsidR="00A945F0">
        <w:t xml:space="preserve"> Elements Owner</w:t>
      </w:r>
      <w:r w:rsidRPr="00897552">
        <w:t xml:space="preserve"> written notice that the Indebtedness has been satisfied, Lender shall have the protections of a mortgagee as described in the </w:t>
      </w:r>
      <w:r w:rsidR="00A945F0">
        <w:t>Shared Use Documents</w:t>
      </w:r>
      <w:r w:rsidRPr="00897552">
        <w:t xml:space="preserve"> and the execution of this Joinder and Consent by </w:t>
      </w:r>
      <w:r w:rsidR="00066CC3">
        <w:t>Common</w:t>
      </w:r>
      <w:r w:rsidR="00A945F0">
        <w:t xml:space="preserve"> Elements Owner</w:t>
      </w:r>
      <w:r w:rsidRPr="00897552">
        <w:t xml:space="preserve"> satisfies all notice and consent requirements for Lender to obtain and maintain status as a mortgagee under the </w:t>
      </w:r>
      <w:r w:rsidR="00A945F0">
        <w:t>Shared Use Documents</w:t>
      </w:r>
      <w:r>
        <w:t>;</w:t>
      </w:r>
    </w:p>
    <w:p w14:paraId="7F4CF68E" w14:textId="77777777" w:rsidR="005F6A11" w:rsidRDefault="005F6A11" w:rsidP="005F6A11">
      <w:pPr>
        <w:pStyle w:val="ListParagraph"/>
        <w:numPr>
          <w:ilvl w:val="3"/>
          <w:numId w:val="35"/>
        </w:numPr>
        <w:tabs>
          <w:tab w:val="clear" w:pos="2880"/>
          <w:tab w:val="left" w:pos="-720"/>
        </w:tabs>
        <w:suppressAutoHyphens/>
        <w:spacing w:after="240"/>
        <w:ind w:left="2160" w:right="720"/>
        <w:contextualSpacing w:val="0"/>
        <w:jc w:val="both"/>
      </w:pPr>
      <w:r w:rsidRPr="00E32F38">
        <w:t>upon the occurrence of an Event of Default, Lender may take such action</w:t>
      </w:r>
      <w:r>
        <w:t xml:space="preserve"> and exercise such remedies</w:t>
      </w:r>
      <w:r w:rsidRPr="00E32F38">
        <w:t>, without notice or demand, as it deems advisable to protect and enforce its rights against Borrower</w:t>
      </w:r>
      <w:r>
        <w:t xml:space="preserve"> and</w:t>
      </w:r>
      <w:r w:rsidRPr="00E32F38">
        <w:t xml:space="preserve"> </w:t>
      </w:r>
      <w:r w:rsidR="00066CC3">
        <w:t>Common</w:t>
      </w:r>
      <w:r w:rsidR="00A945F0">
        <w:t xml:space="preserve"> Elements Owner</w:t>
      </w:r>
      <w:r w:rsidRPr="00E32F38">
        <w:t xml:space="preserve">, and </w:t>
      </w:r>
      <w:r>
        <w:t xml:space="preserve">its rights </w:t>
      </w:r>
      <w:r w:rsidRPr="00E32F38">
        <w:t>in and to the Mortgaged Property to the fullest extent under the terms of the Security Instrument, the Loan Agreement, and the other Loan Documents</w:t>
      </w:r>
      <w:r>
        <w:t>;</w:t>
      </w:r>
    </w:p>
    <w:p w14:paraId="469B91EF" w14:textId="77777777" w:rsidR="005F6A11" w:rsidRDefault="005F6A11" w:rsidP="005F6A11">
      <w:pPr>
        <w:pStyle w:val="ListParagraph"/>
        <w:numPr>
          <w:ilvl w:val="3"/>
          <w:numId w:val="35"/>
        </w:numPr>
        <w:tabs>
          <w:tab w:val="clear" w:pos="2880"/>
        </w:tabs>
        <w:spacing w:after="240"/>
        <w:ind w:left="2160" w:right="720"/>
        <w:contextualSpacing w:val="0"/>
        <w:jc w:val="both"/>
      </w:pPr>
      <w:r>
        <w:t>u</w:t>
      </w:r>
      <w:r w:rsidRPr="00000DF4">
        <w:t xml:space="preserve">pon receipt of notice from </w:t>
      </w:r>
      <w:bookmarkStart w:id="3" w:name="_Hlk121743943"/>
      <w:r w:rsidR="00066CC3">
        <w:t>Common</w:t>
      </w:r>
      <w:r w:rsidR="00A945F0">
        <w:t xml:space="preserve"> Elements Owner</w:t>
      </w:r>
      <w:bookmarkEnd w:id="3"/>
      <w:r w:rsidRPr="00000DF4">
        <w:t xml:space="preserve"> of a default by </w:t>
      </w:r>
      <w:r>
        <w:t>Borrower</w:t>
      </w:r>
      <w:r w:rsidRPr="00000DF4">
        <w:t xml:space="preserve"> under the</w:t>
      </w:r>
      <w:r>
        <w:t xml:space="preserve"> </w:t>
      </w:r>
      <w:r w:rsidR="00A945F0">
        <w:t>Shared Use Documents</w:t>
      </w:r>
      <w:r w:rsidRPr="00000DF4">
        <w:t>,</w:t>
      </w:r>
      <w:bookmarkStart w:id="4" w:name="_Hlk63196800"/>
      <w:r>
        <w:t xml:space="preserve"> </w:t>
      </w:r>
      <w:r>
        <w:lastRenderedPageBreak/>
        <w:t>Lender</w:t>
      </w:r>
      <w:r w:rsidRPr="00E125AF">
        <w:t xml:space="preserve"> </w:t>
      </w:r>
      <w:bookmarkEnd w:id="4"/>
      <w:r w:rsidRPr="00000DF4">
        <w:t xml:space="preserve">may, but shall not be obligated to, cure any default of </w:t>
      </w:r>
      <w:r>
        <w:t>Borrower</w:t>
      </w:r>
      <w:r w:rsidRPr="00000DF4">
        <w:t xml:space="preserve"> within thirty</w:t>
      </w:r>
      <w:r>
        <w:t> </w:t>
      </w:r>
      <w:r w:rsidRPr="00000DF4">
        <w:t xml:space="preserve">(30) days after the expiration of the time frame set forth in the </w:t>
      </w:r>
      <w:r w:rsidR="00A945F0">
        <w:t>Shared Use Documents</w:t>
      </w:r>
      <w:r w:rsidRPr="00000DF4">
        <w:t xml:space="preserve"> afforded to </w:t>
      </w:r>
      <w:r>
        <w:t xml:space="preserve">Borrower to </w:t>
      </w:r>
      <w:r w:rsidRPr="00000DF4">
        <w:t xml:space="preserve">cure such default; provided, however, that with respect to any default of </w:t>
      </w:r>
      <w:r>
        <w:t>Borrower</w:t>
      </w:r>
      <w:r w:rsidRPr="00000DF4">
        <w:t xml:space="preserve"> under the </w:t>
      </w:r>
      <w:r w:rsidR="00A945F0">
        <w:t xml:space="preserve">Shared Use Documents </w:t>
      </w:r>
      <w:r w:rsidRPr="00000DF4">
        <w:t xml:space="preserve">which cannot be remedied within such time frame, if </w:t>
      </w:r>
      <w:r>
        <w:t xml:space="preserve">Lender </w:t>
      </w:r>
      <w:r w:rsidRPr="00000DF4">
        <w:t xml:space="preserve">commences to cure such default within such time and thereafter diligently proceeds with such efforts and pursues the same to completion, </w:t>
      </w:r>
      <w:r>
        <w:t>Lender</w:t>
      </w:r>
      <w:r w:rsidRPr="00E125AF">
        <w:t xml:space="preserve"> </w:t>
      </w:r>
      <w:r w:rsidRPr="00000DF4">
        <w:t xml:space="preserve">shall have such time as is reasonably necessary to complete curing such default.  Notwithstanding the foregoing, with respect to any default of </w:t>
      </w:r>
      <w:r>
        <w:t xml:space="preserve">Borrower </w:t>
      </w:r>
      <w:r w:rsidRPr="00000DF4">
        <w:t xml:space="preserve">under the </w:t>
      </w:r>
      <w:r w:rsidR="00A945F0">
        <w:t>Shared Use Documents</w:t>
      </w:r>
      <w:r w:rsidRPr="00000DF4">
        <w:t xml:space="preserve"> that cannot be remedied without </w:t>
      </w:r>
      <w:r>
        <w:t xml:space="preserve">Lender </w:t>
      </w:r>
      <w:r w:rsidRPr="00000DF4">
        <w:t>obtaining possession of the</w:t>
      </w:r>
      <w:r>
        <w:t xml:space="preserve"> </w:t>
      </w:r>
      <w:r w:rsidR="00A945F0">
        <w:t xml:space="preserve">Mortgaged Property (excluding </w:t>
      </w:r>
      <w:r w:rsidR="00066CC3">
        <w:t>Common</w:t>
      </w:r>
      <w:r w:rsidR="00A945F0">
        <w:t xml:space="preserve"> Elements Owner’s Estate)</w:t>
      </w:r>
      <w:r w:rsidRPr="00000DF4">
        <w:t xml:space="preserve">, any cure period afforded to Borrower in the </w:t>
      </w:r>
      <w:r w:rsidR="00A945F0">
        <w:t>Shared Use Documents</w:t>
      </w:r>
      <w:r w:rsidRPr="00000DF4">
        <w:t xml:space="preserve"> shall not commence until</w:t>
      </w:r>
      <w:r>
        <w:t xml:space="preserve"> Lender</w:t>
      </w:r>
      <w:r w:rsidRPr="00E125AF">
        <w:t xml:space="preserve"> </w:t>
      </w:r>
      <w:r w:rsidRPr="00000DF4">
        <w:t xml:space="preserve">obtains possession of the </w:t>
      </w:r>
      <w:r w:rsidR="00A945F0">
        <w:t xml:space="preserve">Mortgaged Property (excluding </w:t>
      </w:r>
      <w:r w:rsidR="00066CC3">
        <w:t>Common</w:t>
      </w:r>
      <w:r w:rsidR="00A945F0">
        <w:t xml:space="preserve"> Elements Owner’s Estate)</w:t>
      </w:r>
      <w:r w:rsidRPr="00000DF4">
        <w:t xml:space="preserve">, as long as all other defaults which reasonably can be cured by </w:t>
      </w:r>
      <w:r>
        <w:t xml:space="preserve">Lender </w:t>
      </w:r>
      <w:r w:rsidRPr="00000DF4">
        <w:t>without</w:t>
      </w:r>
      <w:r>
        <w:t xml:space="preserve"> Lender</w:t>
      </w:r>
      <w:r w:rsidRPr="00E125AF">
        <w:t xml:space="preserve"> </w:t>
      </w:r>
      <w:r w:rsidRPr="00000DF4">
        <w:t xml:space="preserve">obtaining possession of the </w:t>
      </w:r>
      <w:r w:rsidR="00A945F0">
        <w:t xml:space="preserve">Mortgaged Property (excluding </w:t>
      </w:r>
      <w:r w:rsidR="00066CC3">
        <w:t>Common</w:t>
      </w:r>
      <w:r w:rsidR="00A945F0">
        <w:t xml:space="preserve"> Elements Owner’s Estate)</w:t>
      </w:r>
      <w:r w:rsidRPr="00000DF4">
        <w:t xml:space="preserve"> are so cured, and provided that </w:t>
      </w:r>
      <w:r>
        <w:t>Lender</w:t>
      </w:r>
      <w:r w:rsidRPr="00E125AF">
        <w:t xml:space="preserve"> </w:t>
      </w:r>
      <w:r w:rsidRPr="00000DF4">
        <w:t>commences to exercise any rights to obtain possession or to effect foreclosure, and diligently pursues the exercise of such rights thereafter</w:t>
      </w:r>
      <w:r>
        <w:t>; and</w:t>
      </w:r>
    </w:p>
    <w:p w14:paraId="593A4A7A" w14:textId="77777777" w:rsidR="005F6A11" w:rsidRDefault="005F6A11" w:rsidP="005F6A11">
      <w:pPr>
        <w:pStyle w:val="ListParagraph"/>
        <w:numPr>
          <w:ilvl w:val="3"/>
          <w:numId w:val="35"/>
        </w:numPr>
        <w:tabs>
          <w:tab w:val="clear" w:pos="2880"/>
        </w:tabs>
        <w:spacing w:after="240"/>
        <w:ind w:left="2160" w:right="720"/>
        <w:contextualSpacing w:val="0"/>
        <w:jc w:val="both"/>
      </w:pPr>
      <w:r>
        <w:t xml:space="preserve">all insurance proceeds and condemnation proceeds and awards shall be applied in accordance with the Loan Documents notwithstanding anything to the contrary contained in the </w:t>
      </w:r>
      <w:r w:rsidR="00A945F0">
        <w:t>Shared Use Documents</w:t>
      </w:r>
      <w:r>
        <w:t>.</w:t>
      </w:r>
    </w:p>
    <w:p w14:paraId="2C47FD31" w14:textId="77777777" w:rsidR="005F6A11" w:rsidRPr="00EA72A4" w:rsidRDefault="00066CC3" w:rsidP="005F6A11">
      <w:pPr>
        <w:pStyle w:val="ListParagraph"/>
        <w:numPr>
          <w:ilvl w:val="1"/>
          <w:numId w:val="31"/>
        </w:numPr>
        <w:tabs>
          <w:tab w:val="clear" w:pos="1440"/>
          <w:tab w:val="left" w:pos="-720"/>
        </w:tabs>
        <w:suppressAutoHyphens/>
        <w:spacing w:after="240"/>
        <w:ind w:left="720" w:right="720"/>
        <w:contextualSpacing w:val="0"/>
        <w:jc w:val="both"/>
        <w:rPr>
          <w:szCs w:val="20"/>
        </w:rPr>
      </w:pPr>
      <w:r>
        <w:rPr>
          <w:b/>
          <w:bCs/>
        </w:rPr>
        <w:t>Common</w:t>
      </w:r>
      <w:r w:rsidR="00A945F0" w:rsidRPr="00A945F0">
        <w:rPr>
          <w:b/>
          <w:bCs/>
        </w:rPr>
        <w:t xml:space="preserve"> Elements Owner</w:t>
      </w:r>
      <w:r w:rsidR="005F6A11">
        <w:rPr>
          <w:b/>
          <w:szCs w:val="20"/>
        </w:rPr>
        <w:t xml:space="preserve"> Waivers</w:t>
      </w:r>
      <w:r w:rsidR="005F6A11" w:rsidRPr="008647C0">
        <w:rPr>
          <w:b/>
          <w:szCs w:val="20"/>
        </w:rPr>
        <w:t>.</w:t>
      </w:r>
    </w:p>
    <w:p w14:paraId="60C91698" w14:textId="77777777" w:rsidR="005F6A11" w:rsidRDefault="00066CC3" w:rsidP="005F6A11">
      <w:pPr>
        <w:pStyle w:val="ListParagraph"/>
        <w:suppressAutoHyphens/>
        <w:spacing w:after="240"/>
        <w:ind w:right="720" w:firstLine="720"/>
        <w:contextualSpacing w:val="0"/>
        <w:jc w:val="both"/>
        <w:rPr>
          <w:szCs w:val="20"/>
        </w:rPr>
      </w:pPr>
      <w:r>
        <w:t>Common</w:t>
      </w:r>
      <w:r w:rsidR="00A945F0">
        <w:t xml:space="preserve"> Elements Owner</w:t>
      </w:r>
      <w:r w:rsidR="005F6A11" w:rsidRPr="008647C0">
        <w:rPr>
          <w:szCs w:val="20"/>
        </w:rPr>
        <w:t xml:space="preserve"> is a non-borrower mortgagor under the Security Instrument and </w:t>
      </w:r>
      <w:r>
        <w:t>Common</w:t>
      </w:r>
      <w:r w:rsidR="00A945F0">
        <w:t xml:space="preserve"> Elements Owner</w:t>
      </w:r>
      <w:r w:rsidR="005F6A11">
        <w:rPr>
          <w:szCs w:val="20"/>
        </w:rPr>
        <w:t xml:space="preserve"> </w:t>
      </w:r>
      <w:r w:rsidR="005F6A11" w:rsidRPr="008647C0">
        <w:rPr>
          <w:szCs w:val="20"/>
        </w:rPr>
        <w:t xml:space="preserve">hereby </w:t>
      </w:r>
      <w:r w:rsidR="005F6A11">
        <w:rPr>
          <w:szCs w:val="20"/>
        </w:rPr>
        <w:t xml:space="preserve">waives </w:t>
      </w:r>
      <w:r w:rsidR="005F6A11" w:rsidRPr="008647C0">
        <w:rPr>
          <w:szCs w:val="20"/>
        </w:rPr>
        <w:t>the following:</w:t>
      </w:r>
    </w:p>
    <w:p w14:paraId="1D749E3C" w14:textId="77777777" w:rsidR="005F6A11" w:rsidRDefault="005F6A11" w:rsidP="005F6A11">
      <w:pPr>
        <w:pStyle w:val="ListParagraph"/>
        <w:numPr>
          <w:ilvl w:val="2"/>
          <w:numId w:val="31"/>
        </w:numPr>
        <w:tabs>
          <w:tab w:val="clear" w:pos="2160"/>
          <w:tab w:val="left" w:pos="-720"/>
        </w:tabs>
        <w:suppressAutoHyphens/>
        <w:spacing w:after="240"/>
        <w:ind w:left="1440" w:right="720" w:firstLine="720"/>
        <w:contextualSpacing w:val="0"/>
        <w:jc w:val="both"/>
      </w:pPr>
      <w:r w:rsidRPr="0084474A">
        <w:t xml:space="preserve">any defense that </w:t>
      </w:r>
      <w:r w:rsidR="00066CC3">
        <w:t>Common</w:t>
      </w:r>
      <w:r w:rsidR="00A945F0">
        <w:t xml:space="preserve"> Elements Owner</w:t>
      </w:r>
      <w:r w:rsidRPr="0084474A">
        <w:t xml:space="preserve"> may have by reason of the failure of Lender to provide </w:t>
      </w:r>
      <w:r w:rsidR="00066CC3">
        <w:t>Common</w:t>
      </w:r>
      <w:r w:rsidR="00B64D5F">
        <w:t xml:space="preserve"> Elements Owner</w:t>
      </w:r>
      <w:r w:rsidRPr="0084474A">
        <w:t xml:space="preserve"> with any material facts about Borrower, including any information respecting the financial condition of Borrower, Borrower’s ability to perform the Mortgage Loan obligations or the sufficiency of Lender’s security;</w:t>
      </w:r>
      <w:r>
        <w:t xml:space="preserve"> and</w:t>
      </w:r>
    </w:p>
    <w:p w14:paraId="1DE7358C" w14:textId="77777777" w:rsidR="005F6A11" w:rsidRDefault="005F6A11" w:rsidP="005F6A11">
      <w:pPr>
        <w:pStyle w:val="ListParagraph"/>
        <w:numPr>
          <w:ilvl w:val="2"/>
          <w:numId w:val="31"/>
        </w:numPr>
        <w:tabs>
          <w:tab w:val="clear" w:pos="2160"/>
          <w:tab w:val="left" w:pos="-720"/>
        </w:tabs>
        <w:suppressAutoHyphens/>
        <w:spacing w:after="240"/>
        <w:ind w:left="1440" w:right="720" w:firstLine="720"/>
        <w:contextualSpacing w:val="0"/>
        <w:jc w:val="both"/>
      </w:pPr>
      <w:r w:rsidRPr="0084474A">
        <w:t xml:space="preserve">any defense that may arise by reason of the incapacity, lack of authority, death or disability of any other Person, or the failure of Lender to file or enforce a claim against the estate (in administration, bankruptcy or any other proceeding) of any other </w:t>
      </w:r>
      <w:r>
        <w:t>P</w:t>
      </w:r>
      <w:r w:rsidRPr="0084474A">
        <w:t xml:space="preserve">erson or </w:t>
      </w:r>
      <w:r>
        <w:t>P</w:t>
      </w:r>
      <w:r w:rsidRPr="0084474A">
        <w:t>ersons</w:t>
      </w:r>
      <w:r>
        <w:t>.</w:t>
      </w:r>
    </w:p>
    <w:p w14:paraId="49FDF5DB" w14:textId="77777777" w:rsidR="005F6A11" w:rsidRPr="00FE1109" w:rsidRDefault="00066CC3" w:rsidP="005F6A11">
      <w:pPr>
        <w:pStyle w:val="ListParagraph"/>
        <w:keepNext/>
        <w:numPr>
          <w:ilvl w:val="1"/>
          <w:numId w:val="31"/>
        </w:numPr>
        <w:tabs>
          <w:tab w:val="clear" w:pos="1440"/>
          <w:tab w:val="left" w:pos="-720"/>
        </w:tabs>
        <w:suppressAutoHyphens/>
        <w:spacing w:after="240"/>
        <w:ind w:left="720" w:right="720"/>
        <w:contextualSpacing w:val="0"/>
        <w:jc w:val="both"/>
        <w:rPr>
          <w:sz w:val="22"/>
        </w:rPr>
      </w:pPr>
      <w:r>
        <w:rPr>
          <w:b/>
          <w:bCs/>
        </w:rPr>
        <w:lastRenderedPageBreak/>
        <w:t>Common</w:t>
      </w:r>
      <w:r w:rsidR="00B64D5F">
        <w:rPr>
          <w:b/>
          <w:bCs/>
        </w:rPr>
        <w:t xml:space="preserve"> Elements Owner</w:t>
      </w:r>
      <w:r w:rsidR="005F6A11">
        <w:rPr>
          <w:b/>
          <w:bCs/>
        </w:rPr>
        <w:t>’s Personal Liability.</w:t>
      </w:r>
    </w:p>
    <w:p w14:paraId="2ECD9CAA" w14:textId="77777777" w:rsidR="005F6A11" w:rsidRDefault="00066CC3" w:rsidP="005F6A11">
      <w:pPr>
        <w:pStyle w:val="ListParagraph"/>
        <w:suppressAutoHyphens/>
        <w:spacing w:after="240"/>
        <w:ind w:right="720" w:firstLine="720"/>
        <w:contextualSpacing w:val="0"/>
        <w:jc w:val="both"/>
      </w:pPr>
      <w:r>
        <w:t>Common</w:t>
      </w:r>
      <w:r w:rsidR="00B64D5F">
        <w:t xml:space="preserve"> Elements Owner</w:t>
      </w:r>
      <w:r w:rsidR="005F6A11" w:rsidRPr="008647C0">
        <w:t xml:space="preserve"> has no personal liability for the repayment of the Indebtedness or for the performance of any of Borrower’s obligations under the Loan Documents, and </w:t>
      </w:r>
      <w:r>
        <w:t>Common</w:t>
      </w:r>
      <w:r w:rsidR="00B64D5F">
        <w:t xml:space="preserve"> Elements Owner</w:t>
      </w:r>
      <w:r w:rsidR="005F6A11" w:rsidRPr="008647C0">
        <w:t xml:space="preserve">’s liability under this Security Instrument is expressly limited to its interest in </w:t>
      </w:r>
      <w:r>
        <w:t>Common</w:t>
      </w:r>
      <w:r w:rsidR="00B64D5F">
        <w:t xml:space="preserve"> Elements Owner</w:t>
      </w:r>
      <w:r w:rsidR="005F6A11">
        <w:t>’s Estate</w:t>
      </w:r>
      <w:r w:rsidR="005F6A11" w:rsidRPr="008647C0">
        <w:t>.</w:t>
      </w:r>
      <w:r w:rsidR="005F6A11">
        <w:t xml:space="preserve"> </w:t>
      </w:r>
      <w:r w:rsidR="005F6A11" w:rsidRPr="008647C0">
        <w:t xml:space="preserve"> </w:t>
      </w:r>
      <w:r w:rsidR="005F6A11">
        <w:t>N</w:t>
      </w:r>
      <w:r w:rsidR="005F6A11" w:rsidRPr="008647C0">
        <w:t xml:space="preserve">othing in this </w:t>
      </w:r>
      <w:r w:rsidR="005F6A11">
        <w:t>Security Instrument</w:t>
      </w:r>
      <w:r w:rsidR="005F6A11" w:rsidRPr="008647C0">
        <w:t xml:space="preserve"> limits the liability or obligations of </w:t>
      </w:r>
      <w:r>
        <w:t>Common</w:t>
      </w:r>
      <w:r w:rsidR="00B64D5F">
        <w:t xml:space="preserve"> Elements Owner </w:t>
      </w:r>
      <w:r w:rsidR="005F6A11" w:rsidRPr="008647C0">
        <w:t xml:space="preserve">under the </w:t>
      </w:r>
      <w:r w:rsidR="00B64D5F">
        <w:t>Shared Use Documents</w:t>
      </w:r>
      <w:r w:rsidR="005F6A11" w:rsidRPr="008647C0">
        <w:t>.</w:t>
      </w:r>
    </w:p>
    <w:p w14:paraId="20FFF1E3" w14:textId="77777777" w:rsidR="005F6A11" w:rsidRPr="002B27C3" w:rsidRDefault="005F6A11" w:rsidP="005F6A11">
      <w:pPr>
        <w:pStyle w:val="ListParagraph"/>
        <w:numPr>
          <w:ilvl w:val="1"/>
          <w:numId w:val="31"/>
        </w:numPr>
        <w:tabs>
          <w:tab w:val="clear" w:pos="1440"/>
          <w:tab w:val="left" w:pos="-720"/>
        </w:tabs>
        <w:suppressAutoHyphens/>
        <w:spacing w:after="240"/>
        <w:ind w:left="720" w:right="720"/>
        <w:contextualSpacing w:val="0"/>
        <w:jc w:val="both"/>
        <w:rPr>
          <w:b/>
          <w:bCs/>
        </w:rPr>
      </w:pPr>
      <w:r w:rsidRPr="002B27C3">
        <w:rPr>
          <w:b/>
          <w:bCs/>
        </w:rPr>
        <w:t xml:space="preserve">Notices Under </w:t>
      </w:r>
      <w:r w:rsidR="00B64D5F">
        <w:rPr>
          <w:b/>
          <w:bCs/>
        </w:rPr>
        <w:t>Shared Use Documents</w:t>
      </w:r>
      <w:r w:rsidRPr="002B27C3">
        <w:rPr>
          <w:b/>
          <w:bCs/>
        </w:rPr>
        <w:t>.</w:t>
      </w:r>
    </w:p>
    <w:p w14:paraId="15EF59EC" w14:textId="77777777" w:rsidR="005F6A11" w:rsidRDefault="00066CC3" w:rsidP="005F6A11">
      <w:pPr>
        <w:spacing w:after="240"/>
        <w:ind w:left="720" w:right="720" w:firstLine="720"/>
        <w:jc w:val="both"/>
      </w:pPr>
      <w:bookmarkStart w:id="5" w:name="_DV_M99"/>
      <w:bookmarkEnd w:id="5"/>
      <w:r>
        <w:t>Common</w:t>
      </w:r>
      <w:r w:rsidR="00B64D5F">
        <w:t xml:space="preserve"> Elements Owner</w:t>
      </w:r>
      <w:r w:rsidR="005F6A11">
        <w:t xml:space="preserve"> shall deliver to Lender, (1) within ten (10) days after </w:t>
      </w:r>
      <w:r>
        <w:t>Common</w:t>
      </w:r>
      <w:r w:rsidR="00B64D5F">
        <w:t xml:space="preserve"> Elements Owner</w:t>
      </w:r>
      <w:r w:rsidR="005F6A11">
        <w:t xml:space="preserve">’s receipt, a true and correct copy of each notice, demand, complaint or request from Borrower under, or with respect to, the </w:t>
      </w:r>
      <w:r w:rsidR="00B64D5F">
        <w:t>Shared Use Documents</w:t>
      </w:r>
      <w:r w:rsidR="005F6A11">
        <w:t xml:space="preserve">; and (2) within ten (10) days after </w:t>
      </w:r>
      <w:r>
        <w:t>Common</w:t>
      </w:r>
      <w:r w:rsidR="00B64D5F">
        <w:t xml:space="preserve"> Elements Owner</w:t>
      </w:r>
      <w:r w:rsidR="005F6A11">
        <w:t xml:space="preserve">’s receipt of request from Lender, such other information and evidence as Lender may reasonably request concerning </w:t>
      </w:r>
      <w:r>
        <w:t>Common</w:t>
      </w:r>
      <w:r w:rsidR="00B64D5F">
        <w:t xml:space="preserve"> Elements Owner</w:t>
      </w:r>
      <w:r w:rsidR="005F6A11">
        <w:t xml:space="preserve">’s due observance, performance and compliance with the terms, covenants and provisions of the </w:t>
      </w:r>
      <w:r w:rsidR="00B64D5F">
        <w:t>Shared Use Documents</w:t>
      </w:r>
      <w:r w:rsidR="005F6A11">
        <w:t>.</w:t>
      </w:r>
    </w:p>
    <w:p w14:paraId="1A597F04" w14:textId="77777777" w:rsidR="005F6A11" w:rsidRDefault="005F6A11" w:rsidP="005F6A11">
      <w:pPr>
        <w:pStyle w:val="ListParagraph"/>
        <w:keepNext/>
        <w:numPr>
          <w:ilvl w:val="1"/>
          <w:numId w:val="31"/>
        </w:numPr>
        <w:tabs>
          <w:tab w:val="clear" w:pos="1440"/>
        </w:tabs>
        <w:suppressAutoHyphens/>
        <w:spacing w:after="240"/>
        <w:ind w:left="720" w:right="720"/>
        <w:contextualSpacing w:val="0"/>
        <w:jc w:val="both"/>
        <w:rPr>
          <w:b/>
        </w:rPr>
      </w:pPr>
      <w:bookmarkStart w:id="6" w:name="_DV_M100"/>
      <w:bookmarkEnd w:id="6"/>
      <w:r>
        <w:rPr>
          <w:b/>
        </w:rPr>
        <w:t xml:space="preserve">Appointment of Lender as </w:t>
      </w:r>
      <w:r w:rsidR="00066CC3">
        <w:rPr>
          <w:b/>
        </w:rPr>
        <w:t>Common</w:t>
      </w:r>
      <w:r w:rsidR="00B64D5F">
        <w:rPr>
          <w:b/>
        </w:rPr>
        <w:t xml:space="preserve"> Elements Owner</w:t>
      </w:r>
      <w:r>
        <w:rPr>
          <w:b/>
        </w:rPr>
        <w:t>’s Attorney-In-Fact.</w:t>
      </w:r>
    </w:p>
    <w:p w14:paraId="766A6C7B" w14:textId="77777777" w:rsidR="005F6A11" w:rsidRDefault="00066CC3" w:rsidP="005F6A11">
      <w:pPr>
        <w:spacing w:after="240"/>
        <w:ind w:left="720" w:right="720" w:firstLine="720"/>
        <w:jc w:val="both"/>
      </w:pPr>
      <w:bookmarkStart w:id="7" w:name="_DV_M101"/>
      <w:bookmarkEnd w:id="7"/>
      <w:r>
        <w:t>Common</w:t>
      </w:r>
      <w:r w:rsidR="00B64D5F">
        <w:t xml:space="preserve"> Elements Owner</w:t>
      </w:r>
      <w:r w:rsidR="005F6A11">
        <w:t xml:space="preserve"> makes, constitutes and appoints Lender as </w:t>
      </w:r>
      <w:r>
        <w:t>Common</w:t>
      </w:r>
      <w:r w:rsidR="00B64D5F">
        <w:t xml:space="preserve"> Elements Owner</w:t>
      </w:r>
      <w:r w:rsidR="005F6A11">
        <w:t xml:space="preserve">’s attorney-in-fact, in </w:t>
      </w:r>
      <w:r>
        <w:t>Common</w:t>
      </w:r>
      <w:r w:rsidR="00B64D5F">
        <w:t xml:space="preserve"> Elements Owner</w:t>
      </w:r>
      <w:r w:rsidR="005F6A11">
        <w:t xml:space="preserve">’s name, place and stead, with full power of substitution, to take all actions and to sign all documents and instruments which Lender, in its discretion, considers to be necessary or desirable to (1) prevent or cure a </w:t>
      </w:r>
      <w:r>
        <w:t>Common</w:t>
      </w:r>
      <w:r w:rsidR="00B64D5F">
        <w:t xml:space="preserve"> Elements Owner </w:t>
      </w:r>
      <w:r w:rsidR="005F6A11">
        <w:t xml:space="preserve">Default, (2) renew or extend the term of the </w:t>
      </w:r>
      <w:r w:rsidR="00B64D5F">
        <w:t xml:space="preserve">Shared Use Documents </w:t>
      </w:r>
      <w:r w:rsidR="005F6A11">
        <w:t xml:space="preserve">pursuant to any rights granted to </w:t>
      </w:r>
      <w:r>
        <w:t>Common</w:t>
      </w:r>
      <w:r w:rsidR="00B64D5F">
        <w:t xml:space="preserve"> Elements Owner</w:t>
      </w:r>
      <w:r w:rsidR="005F6A11">
        <w:t xml:space="preserve"> under the </w:t>
      </w:r>
      <w:r w:rsidR="00B64D5F">
        <w:t>Shared Use Documents</w:t>
      </w:r>
      <w:r w:rsidR="005F6A11">
        <w:t>, and (</w:t>
      </w:r>
      <w:r w:rsidR="00811BE5">
        <w:t>3</w:t>
      </w:r>
      <w:r w:rsidR="005F6A11">
        <w:t xml:space="preserve">) appoint arbitrators and conduct arbitration proceedings pursuant to the </w:t>
      </w:r>
      <w:r w:rsidR="00B64D5F">
        <w:t>Shared Use Documents</w:t>
      </w:r>
      <w:r w:rsidR="005F6A11">
        <w:t xml:space="preserve">.  </w:t>
      </w:r>
      <w:r>
        <w:t>Common</w:t>
      </w:r>
      <w:r w:rsidR="00B64D5F">
        <w:t xml:space="preserve"> Elements Owner</w:t>
      </w:r>
      <w:r w:rsidR="005F6A11">
        <w:t xml:space="preserve"> gives and grants to Lender, as </w:t>
      </w:r>
      <w:r>
        <w:t>Common</w:t>
      </w:r>
      <w:r w:rsidR="00B64D5F">
        <w:t xml:space="preserve"> Elements Owner</w:t>
      </w:r>
      <w:r w:rsidR="005F6A11">
        <w:t xml:space="preserve">’s attorney-in-fact, full power and authority to do and perform every act and sign every document and instrument necessary and proper to be done in the exercise of the foregoing power as fully as </w:t>
      </w:r>
      <w:r>
        <w:t>Common</w:t>
      </w:r>
      <w:r w:rsidR="00B64D5F">
        <w:t xml:space="preserve"> Elements Owner</w:t>
      </w:r>
      <w:r w:rsidR="005F6A11">
        <w:t xml:space="preserve"> might or could do, and </w:t>
      </w:r>
      <w:r>
        <w:t>Common</w:t>
      </w:r>
      <w:r w:rsidR="00B64D5F">
        <w:t xml:space="preserve"> Elements Owner</w:t>
      </w:r>
      <w:r w:rsidR="005F6A11">
        <w:t xml:space="preserve"> hereby ratifies and confirms all acts that Lender, as </w:t>
      </w:r>
      <w:r>
        <w:t>Common</w:t>
      </w:r>
      <w:r w:rsidR="00B64D5F">
        <w:t xml:space="preserve"> Elements Owner</w:t>
      </w:r>
      <w:r w:rsidR="005F6A11">
        <w:t>’s attorney-in-fact, shall lawfully do or cause to be done by virtue of this power of attorney.  This power of attorney, being coupled with an interest, shall be irrevocable as long as any of the Indebtedness remains unpaid</w:t>
      </w:r>
      <w:r w:rsidR="00AE18B8">
        <w:t>.</w:t>
      </w:r>
    </w:p>
    <w:p w14:paraId="6BD09514" w14:textId="77777777" w:rsidR="005F6A11" w:rsidRPr="000C5899" w:rsidRDefault="005F6A11" w:rsidP="005F6A11">
      <w:pPr>
        <w:spacing w:after="240"/>
        <w:jc w:val="center"/>
        <w:rPr>
          <w:b/>
          <w:bCs/>
        </w:rPr>
        <w:sectPr w:rsidR="005F6A11" w:rsidRPr="000C5899" w:rsidSect="00DB52D5">
          <w:footerReference w:type="default" r:id="rId7"/>
          <w:pgSz w:w="12240" w:h="15840" w:code="1"/>
          <w:pgMar w:top="1440" w:right="1440" w:bottom="1440" w:left="1440" w:header="720" w:footer="720" w:gutter="0"/>
          <w:pgNumType w:start="1"/>
          <w:cols w:space="720"/>
        </w:sectPr>
      </w:pPr>
      <w:r>
        <w:rPr>
          <w:b/>
          <w:bCs/>
        </w:rPr>
        <w:t>[Remainder of Page Intentionally Blank]</w:t>
      </w:r>
    </w:p>
    <w:p w14:paraId="3BF41DC5" w14:textId="77777777" w:rsidR="005F6A11" w:rsidRPr="008647C0" w:rsidRDefault="005F6A11" w:rsidP="005F6A11">
      <w:pPr>
        <w:suppressAutoHyphens/>
        <w:spacing w:after="240"/>
        <w:ind w:firstLine="720"/>
        <w:jc w:val="both"/>
        <w:rPr>
          <w:szCs w:val="20"/>
        </w:rPr>
      </w:pPr>
      <w:r w:rsidRPr="008647C0">
        <w:rPr>
          <w:b/>
          <w:szCs w:val="20"/>
        </w:rPr>
        <w:lastRenderedPageBreak/>
        <w:t>IN WITNESS WHEREOF</w:t>
      </w:r>
      <w:r w:rsidRPr="008647C0">
        <w:rPr>
          <w:szCs w:val="20"/>
        </w:rPr>
        <w:t xml:space="preserve">, </w:t>
      </w:r>
      <w:r w:rsidR="00A51B17">
        <w:t>Common Elements Owner</w:t>
      </w:r>
      <w:r w:rsidRPr="008647C0">
        <w:rPr>
          <w:szCs w:val="20"/>
        </w:rPr>
        <w:t xml:space="preserve"> has signed and delivered this Joinder and Consent of </w:t>
      </w:r>
      <w:r w:rsidR="00066CC3">
        <w:t>Common</w:t>
      </w:r>
      <w:r w:rsidR="00B64D5F">
        <w:t xml:space="preserve"> Elements Owner</w:t>
      </w:r>
      <w:r w:rsidRPr="008647C0">
        <w:rPr>
          <w:szCs w:val="20"/>
        </w:rPr>
        <w:t xml:space="preserve"> to this Security Instrument or has caused this Joinder </w:t>
      </w:r>
      <w:r>
        <w:rPr>
          <w:szCs w:val="20"/>
        </w:rPr>
        <w:t xml:space="preserve">and Consent of </w:t>
      </w:r>
      <w:r w:rsidR="00B64D5F">
        <w:rPr>
          <w:szCs w:val="20"/>
        </w:rPr>
        <w:t xml:space="preserve"> </w:t>
      </w:r>
      <w:r w:rsidR="00066CC3">
        <w:t>Common</w:t>
      </w:r>
      <w:r w:rsidR="00B64D5F">
        <w:t xml:space="preserve"> Elements Owner </w:t>
      </w:r>
      <w:r>
        <w:rPr>
          <w:szCs w:val="20"/>
        </w:rPr>
        <w:t xml:space="preserve">to this Security Instrument to </w:t>
      </w:r>
      <w:r w:rsidRPr="008647C0">
        <w:rPr>
          <w:szCs w:val="20"/>
        </w:rPr>
        <w:t xml:space="preserve">be signed and delivered by its duly authorized representative. </w:t>
      </w:r>
    </w:p>
    <w:p w14:paraId="1F26F200" w14:textId="77777777" w:rsidR="005F6A11" w:rsidRPr="008647C0" w:rsidRDefault="00066CC3" w:rsidP="005F6A11">
      <w:pPr>
        <w:keepNext/>
        <w:keepLines/>
        <w:spacing w:after="240"/>
        <w:ind w:left="3600"/>
        <w:jc w:val="both"/>
        <w:rPr>
          <w:szCs w:val="20"/>
        </w:rPr>
      </w:pPr>
      <w:r>
        <w:rPr>
          <w:b/>
          <w:szCs w:val="20"/>
        </w:rPr>
        <w:t>COMMON</w:t>
      </w:r>
      <w:r w:rsidR="00B64D5F">
        <w:rPr>
          <w:b/>
          <w:szCs w:val="20"/>
        </w:rPr>
        <w:t xml:space="preserve"> ELEMENTS OWNER</w:t>
      </w:r>
      <w:r w:rsidR="005F6A11" w:rsidRPr="008647C0">
        <w:rPr>
          <w:szCs w:val="20"/>
        </w:rPr>
        <w:t>:</w:t>
      </w:r>
    </w:p>
    <w:p w14:paraId="341E9EE7" w14:textId="77777777" w:rsidR="005F6A11" w:rsidRPr="008647C0" w:rsidRDefault="005F6A11" w:rsidP="005F6A11">
      <w:pPr>
        <w:keepNext/>
        <w:keepLines/>
        <w:spacing w:after="480"/>
        <w:ind w:left="4320" w:hanging="720"/>
        <w:jc w:val="both"/>
        <w:rPr>
          <w:szCs w:val="20"/>
        </w:rPr>
      </w:pPr>
      <w:r>
        <w:rPr>
          <w:szCs w:val="20"/>
        </w:rPr>
        <w:t>[____________________]</w:t>
      </w:r>
    </w:p>
    <w:tbl>
      <w:tblPr>
        <w:tblW w:w="0" w:type="auto"/>
        <w:tblInd w:w="3600" w:type="dxa"/>
        <w:tblLook w:val="01E0" w:firstRow="1" w:lastRow="1" w:firstColumn="1" w:lastColumn="1" w:noHBand="0" w:noVBand="0"/>
      </w:tblPr>
      <w:tblGrid>
        <w:gridCol w:w="5760"/>
      </w:tblGrid>
      <w:tr w:rsidR="005F6A11" w:rsidRPr="00E125AF" w14:paraId="7BDF2E0A" w14:textId="77777777" w:rsidTr="00C76D0D">
        <w:tc>
          <w:tcPr>
            <w:tcW w:w="5760" w:type="dxa"/>
          </w:tcPr>
          <w:p w14:paraId="15C2C08A" w14:textId="77777777" w:rsidR="005F6A11" w:rsidRPr="00E125AF" w:rsidRDefault="005F6A11" w:rsidP="00C76D0D">
            <w:pPr>
              <w:suppressAutoHyphens/>
            </w:pPr>
            <w:r w:rsidRPr="00E125AF">
              <w:t>By:</w:t>
            </w:r>
            <w:r w:rsidRPr="00E125AF">
              <w:tab/>
            </w:r>
            <w:r w:rsidRPr="00E125AF">
              <w:rPr>
                <w:u w:val="single"/>
              </w:rPr>
              <w:tab/>
            </w:r>
            <w:r>
              <w:rPr>
                <w:u w:val="single"/>
              </w:rPr>
              <w:tab/>
            </w:r>
            <w:r>
              <w:rPr>
                <w:u w:val="single"/>
              </w:rPr>
              <w:tab/>
            </w:r>
            <w:r>
              <w:rPr>
                <w:u w:val="single"/>
              </w:rPr>
              <w:tab/>
            </w:r>
            <w:r>
              <w:rPr>
                <w:u w:val="single"/>
              </w:rPr>
              <w:tab/>
            </w:r>
            <w:r w:rsidRPr="00E125AF">
              <w:t>(SEAL)</w:t>
            </w:r>
          </w:p>
          <w:p w14:paraId="6B611F95" w14:textId="77777777" w:rsidR="005F6A11" w:rsidRPr="00E125AF" w:rsidRDefault="005F6A11" w:rsidP="00C76D0D">
            <w:pPr>
              <w:suppressAutoHyphens/>
            </w:pPr>
            <w:r w:rsidRPr="00E125AF">
              <w:t>Name:</w:t>
            </w:r>
            <w:r w:rsidRPr="00E125AF">
              <w:tab/>
            </w:r>
            <w:r w:rsidRPr="00E125AF">
              <w:rPr>
                <w:u w:val="single"/>
              </w:rPr>
              <w:tab/>
            </w:r>
            <w:r>
              <w:rPr>
                <w:u w:val="single"/>
              </w:rPr>
              <w:tab/>
            </w:r>
            <w:r>
              <w:rPr>
                <w:u w:val="single"/>
              </w:rPr>
              <w:tab/>
            </w:r>
            <w:r>
              <w:rPr>
                <w:u w:val="single"/>
              </w:rPr>
              <w:tab/>
            </w:r>
            <w:r>
              <w:rPr>
                <w:u w:val="single"/>
              </w:rPr>
              <w:tab/>
            </w:r>
            <w:r>
              <w:rPr>
                <w:u w:val="single"/>
              </w:rPr>
              <w:tab/>
            </w:r>
          </w:p>
          <w:p w14:paraId="080592D7" w14:textId="77777777" w:rsidR="005F6A11" w:rsidRPr="00E125AF" w:rsidRDefault="005F6A11" w:rsidP="00C76D0D">
            <w:pPr>
              <w:suppressAutoHyphens/>
            </w:pPr>
            <w:r w:rsidRPr="00E125AF">
              <w:t xml:space="preserve">Title: </w:t>
            </w:r>
            <w:r w:rsidRPr="00E125AF">
              <w:tab/>
            </w:r>
            <w:r w:rsidRPr="00DB52D5">
              <w:rPr>
                <w:u w:val="single"/>
              </w:rPr>
              <w:tab/>
            </w:r>
            <w:r w:rsidRPr="00DB52D5">
              <w:rPr>
                <w:u w:val="single"/>
              </w:rPr>
              <w:tab/>
            </w:r>
            <w:r w:rsidRPr="00DB52D5">
              <w:rPr>
                <w:u w:val="single"/>
              </w:rPr>
              <w:tab/>
            </w:r>
            <w:r w:rsidRPr="00DB52D5">
              <w:rPr>
                <w:u w:val="single"/>
              </w:rPr>
              <w:tab/>
            </w:r>
            <w:r w:rsidRPr="00DB52D5">
              <w:rPr>
                <w:u w:val="single"/>
              </w:rPr>
              <w:tab/>
            </w:r>
            <w:r w:rsidRPr="00E125AF">
              <w:rPr>
                <w:u w:val="single"/>
              </w:rPr>
              <w:tab/>
            </w:r>
          </w:p>
          <w:p w14:paraId="58DEF162" w14:textId="77777777" w:rsidR="005F6A11" w:rsidRPr="00E125AF" w:rsidRDefault="005F6A11" w:rsidP="00C76D0D"/>
        </w:tc>
      </w:tr>
      <w:tr w:rsidR="005F6A11" w:rsidRPr="00E125AF" w14:paraId="7E7EA887" w14:textId="77777777" w:rsidTr="00C76D0D">
        <w:tc>
          <w:tcPr>
            <w:tcW w:w="5760" w:type="dxa"/>
            <w:hideMark/>
          </w:tcPr>
          <w:p w14:paraId="3BF635FC" w14:textId="77777777" w:rsidR="005F6A11" w:rsidRPr="00E125AF" w:rsidRDefault="005F6A11" w:rsidP="00C76D0D">
            <w:r w:rsidRPr="00E125AF">
              <w:t xml:space="preserve">The name, chief executive office and organizational identification number of </w:t>
            </w:r>
            <w:r w:rsidR="00066CC3">
              <w:t>Common</w:t>
            </w:r>
            <w:r w:rsidR="00B64D5F">
              <w:t xml:space="preserve"> Elements Owner</w:t>
            </w:r>
            <w:r w:rsidRPr="00E125AF">
              <w:t xml:space="preserve"> (as Debtor under any applicable Uniform Commercial Code) are:</w:t>
            </w:r>
          </w:p>
          <w:p w14:paraId="6F81E43A" w14:textId="77777777" w:rsidR="005F6A11" w:rsidRPr="00E125AF" w:rsidRDefault="005F6A11" w:rsidP="00C76D0D">
            <w:r w:rsidRPr="00E125AF">
              <w:t xml:space="preserve">Debtor Name/Record Owner: </w:t>
            </w:r>
            <w:r w:rsidRPr="00E125AF">
              <w:rPr>
                <w:u w:val="single"/>
              </w:rPr>
              <w:tab/>
            </w:r>
            <w:r>
              <w:rPr>
                <w:u w:val="single"/>
              </w:rPr>
              <w:tab/>
            </w:r>
            <w:r>
              <w:rPr>
                <w:u w:val="single"/>
              </w:rPr>
              <w:tab/>
            </w:r>
          </w:p>
          <w:p w14:paraId="651D838C" w14:textId="77777777" w:rsidR="005F6A11" w:rsidRPr="00E125AF" w:rsidRDefault="005F6A11" w:rsidP="00C76D0D">
            <w:r w:rsidRPr="00E125AF">
              <w:t>Debtor Chief Executive Office Address:</w:t>
            </w:r>
          </w:p>
          <w:p w14:paraId="384C8314" w14:textId="77777777" w:rsidR="005F6A11" w:rsidRPr="00E125AF" w:rsidRDefault="005F6A11" w:rsidP="00C76D0D">
            <w:pPr>
              <w:rPr>
                <w:u w:val="single"/>
              </w:rPr>
            </w:pPr>
            <w:r w:rsidRPr="00E125AF">
              <w:rPr>
                <w:u w:val="single"/>
              </w:rPr>
              <w:tab/>
            </w:r>
            <w:r>
              <w:rPr>
                <w:u w:val="single"/>
              </w:rPr>
              <w:tab/>
            </w:r>
            <w:r>
              <w:rPr>
                <w:u w:val="single"/>
              </w:rPr>
              <w:tab/>
            </w:r>
            <w:r>
              <w:rPr>
                <w:u w:val="single"/>
              </w:rPr>
              <w:tab/>
            </w:r>
            <w:r>
              <w:rPr>
                <w:u w:val="single"/>
              </w:rPr>
              <w:tab/>
            </w:r>
            <w:r>
              <w:rPr>
                <w:u w:val="single"/>
              </w:rPr>
              <w:tab/>
            </w:r>
            <w:r>
              <w:rPr>
                <w:u w:val="single"/>
              </w:rPr>
              <w:tab/>
            </w:r>
          </w:p>
          <w:p w14:paraId="6A4D5B59" w14:textId="77777777" w:rsidR="005F6A11" w:rsidRPr="00E125AF" w:rsidRDefault="005F6A11" w:rsidP="00C76D0D">
            <w:pPr>
              <w:rPr>
                <w:u w:val="single"/>
              </w:rPr>
            </w:pPr>
            <w:r w:rsidRPr="00E125AF">
              <w:rPr>
                <w:u w:val="single"/>
              </w:rPr>
              <w:tab/>
            </w:r>
            <w:r>
              <w:rPr>
                <w:u w:val="single"/>
              </w:rPr>
              <w:tab/>
            </w:r>
            <w:r>
              <w:rPr>
                <w:u w:val="single"/>
              </w:rPr>
              <w:tab/>
            </w:r>
            <w:r>
              <w:rPr>
                <w:u w:val="single"/>
              </w:rPr>
              <w:tab/>
            </w:r>
            <w:r>
              <w:rPr>
                <w:u w:val="single"/>
              </w:rPr>
              <w:tab/>
            </w:r>
            <w:r>
              <w:rPr>
                <w:u w:val="single"/>
              </w:rPr>
              <w:tab/>
            </w:r>
            <w:r>
              <w:rPr>
                <w:u w:val="single"/>
              </w:rPr>
              <w:tab/>
            </w:r>
          </w:p>
          <w:p w14:paraId="34B6514E" w14:textId="77777777" w:rsidR="005F6A11" w:rsidRPr="00E125AF" w:rsidRDefault="005F6A11" w:rsidP="00C76D0D">
            <w:pPr>
              <w:rPr>
                <w:u w:val="single"/>
              </w:rPr>
            </w:pPr>
            <w:r w:rsidRPr="00E125AF">
              <w:rPr>
                <w:u w:val="single"/>
              </w:rPr>
              <w:tab/>
            </w:r>
            <w:r>
              <w:rPr>
                <w:u w:val="single"/>
              </w:rPr>
              <w:tab/>
            </w:r>
            <w:r>
              <w:rPr>
                <w:u w:val="single"/>
              </w:rPr>
              <w:tab/>
            </w:r>
            <w:r>
              <w:rPr>
                <w:u w:val="single"/>
              </w:rPr>
              <w:tab/>
            </w:r>
            <w:r>
              <w:rPr>
                <w:u w:val="single"/>
              </w:rPr>
              <w:tab/>
            </w:r>
            <w:r>
              <w:rPr>
                <w:u w:val="single"/>
              </w:rPr>
              <w:tab/>
            </w:r>
            <w:r>
              <w:rPr>
                <w:u w:val="single"/>
              </w:rPr>
              <w:tab/>
            </w:r>
          </w:p>
          <w:p w14:paraId="5159ED5C" w14:textId="77777777" w:rsidR="005F6A11" w:rsidRPr="00E125AF" w:rsidRDefault="005F6A11" w:rsidP="00C76D0D">
            <w:pPr>
              <w:spacing w:after="240"/>
            </w:pPr>
            <w:r w:rsidRPr="00E125AF">
              <w:t xml:space="preserve">Debtor Organizational ID Number: </w:t>
            </w:r>
            <w:r w:rsidRPr="00E125AF">
              <w:rPr>
                <w:u w:val="single"/>
              </w:rPr>
              <w:tab/>
            </w:r>
            <w:r>
              <w:rPr>
                <w:u w:val="single"/>
              </w:rPr>
              <w:tab/>
            </w:r>
            <w:r>
              <w:rPr>
                <w:u w:val="single"/>
              </w:rPr>
              <w:tab/>
            </w:r>
          </w:p>
          <w:p w14:paraId="01F3BBF7" w14:textId="77777777" w:rsidR="005F6A11" w:rsidRPr="00E125AF" w:rsidRDefault="005F6A11" w:rsidP="00C76D0D">
            <w:pPr>
              <w:spacing w:after="240"/>
              <w:rPr>
                <w:b/>
              </w:rPr>
            </w:pPr>
            <w:r w:rsidRPr="00E125AF">
              <w:rPr>
                <w:b/>
              </w:rPr>
              <w:t xml:space="preserve">[INSERT </w:t>
            </w:r>
            <w:r w:rsidR="00066CC3">
              <w:rPr>
                <w:b/>
              </w:rPr>
              <w:t>COMMON</w:t>
            </w:r>
            <w:r w:rsidR="00B64D5F">
              <w:rPr>
                <w:b/>
              </w:rPr>
              <w:t xml:space="preserve"> ELEMENTS OWNER’S</w:t>
            </w:r>
            <w:r>
              <w:rPr>
                <w:b/>
              </w:rPr>
              <w:t xml:space="preserve"> </w:t>
            </w:r>
            <w:r w:rsidRPr="00E125AF">
              <w:rPr>
                <w:b/>
              </w:rPr>
              <w:t>NOTICE ADDRESS IF DIFFERENT]</w:t>
            </w:r>
          </w:p>
        </w:tc>
      </w:tr>
      <w:tr w:rsidR="005F6A11" w:rsidRPr="00E125AF" w14:paraId="3FA463D7" w14:textId="77777777" w:rsidTr="00C76D0D">
        <w:tc>
          <w:tcPr>
            <w:tcW w:w="5760" w:type="dxa"/>
            <w:hideMark/>
          </w:tcPr>
          <w:p w14:paraId="5C142CEB" w14:textId="77777777" w:rsidR="005F6A11" w:rsidRPr="00E125AF" w:rsidRDefault="005F6A11" w:rsidP="00C76D0D">
            <w:pPr>
              <w:rPr>
                <w:u w:val="single"/>
              </w:rPr>
            </w:pPr>
            <w:r w:rsidRPr="00E125AF">
              <w:rPr>
                <w:u w:val="single"/>
              </w:rPr>
              <w:tab/>
            </w:r>
            <w:r>
              <w:rPr>
                <w:u w:val="single"/>
              </w:rPr>
              <w:tab/>
            </w:r>
            <w:r>
              <w:rPr>
                <w:u w:val="single"/>
              </w:rPr>
              <w:tab/>
            </w:r>
            <w:r>
              <w:rPr>
                <w:u w:val="single"/>
              </w:rPr>
              <w:tab/>
            </w:r>
            <w:r>
              <w:rPr>
                <w:u w:val="single"/>
              </w:rPr>
              <w:tab/>
            </w:r>
            <w:r>
              <w:rPr>
                <w:u w:val="single"/>
              </w:rPr>
              <w:tab/>
            </w:r>
            <w:r>
              <w:rPr>
                <w:u w:val="single"/>
              </w:rPr>
              <w:tab/>
            </w:r>
          </w:p>
          <w:p w14:paraId="0D0C171B" w14:textId="77777777" w:rsidR="005F6A11" w:rsidRPr="00E125AF" w:rsidRDefault="005F6A11" w:rsidP="00C76D0D">
            <w:pPr>
              <w:rPr>
                <w:u w:val="single"/>
              </w:rPr>
            </w:pPr>
            <w:r w:rsidRPr="00E125AF">
              <w:rPr>
                <w:u w:val="single"/>
              </w:rPr>
              <w:tab/>
            </w:r>
            <w:r>
              <w:rPr>
                <w:u w:val="single"/>
              </w:rPr>
              <w:tab/>
            </w:r>
            <w:r>
              <w:rPr>
                <w:u w:val="single"/>
              </w:rPr>
              <w:tab/>
            </w:r>
            <w:r>
              <w:rPr>
                <w:u w:val="single"/>
              </w:rPr>
              <w:tab/>
            </w:r>
            <w:r>
              <w:rPr>
                <w:u w:val="single"/>
              </w:rPr>
              <w:tab/>
            </w:r>
            <w:r>
              <w:rPr>
                <w:u w:val="single"/>
              </w:rPr>
              <w:tab/>
            </w:r>
            <w:r>
              <w:rPr>
                <w:u w:val="single"/>
              </w:rPr>
              <w:tab/>
            </w:r>
          </w:p>
          <w:p w14:paraId="23DF1138" w14:textId="77777777" w:rsidR="005F6A11" w:rsidRPr="00E125AF" w:rsidRDefault="005F6A11" w:rsidP="00C76D0D">
            <w:r w:rsidRPr="00E125AF">
              <w:rPr>
                <w:u w:val="single"/>
              </w:rPr>
              <w:tab/>
            </w:r>
            <w:r>
              <w:rPr>
                <w:u w:val="single"/>
              </w:rPr>
              <w:tab/>
            </w:r>
            <w:r>
              <w:rPr>
                <w:u w:val="single"/>
              </w:rPr>
              <w:tab/>
            </w:r>
            <w:r>
              <w:rPr>
                <w:u w:val="single"/>
              </w:rPr>
              <w:tab/>
            </w:r>
            <w:r>
              <w:rPr>
                <w:u w:val="single"/>
              </w:rPr>
              <w:tab/>
            </w:r>
            <w:r>
              <w:rPr>
                <w:u w:val="single"/>
              </w:rPr>
              <w:tab/>
            </w:r>
            <w:r>
              <w:rPr>
                <w:u w:val="single"/>
              </w:rPr>
              <w:tab/>
            </w:r>
          </w:p>
        </w:tc>
      </w:tr>
    </w:tbl>
    <w:p w14:paraId="2097086C" w14:textId="77777777" w:rsidR="005F6A11" w:rsidRPr="00E125AF" w:rsidRDefault="005F6A11" w:rsidP="005F6A11">
      <w:pPr>
        <w:suppressAutoHyphens/>
        <w:spacing w:before="240"/>
        <w:jc w:val="center"/>
        <w:rPr>
          <w:b/>
        </w:rPr>
      </w:pPr>
      <w:r w:rsidRPr="00E125AF">
        <w:rPr>
          <w:b/>
        </w:rPr>
        <w:t xml:space="preserve">[ADD NOTARY/ACKNOWLEDGMENT FOR </w:t>
      </w:r>
      <w:r w:rsidR="00066CC3">
        <w:rPr>
          <w:b/>
        </w:rPr>
        <w:t>COMMON</w:t>
      </w:r>
      <w:r w:rsidR="00B64D5F">
        <w:rPr>
          <w:b/>
        </w:rPr>
        <w:t xml:space="preserve"> ELEMENTS OWNER</w:t>
      </w:r>
      <w:r w:rsidRPr="00E125AF">
        <w:rPr>
          <w:b/>
        </w:rPr>
        <w:t xml:space="preserve"> IN RECORDABLE FORM AND AS REQUIRED UNDER APPLICABLE LAW]</w:t>
      </w:r>
    </w:p>
    <w:sectPr w:rsidR="005F6A11" w:rsidRPr="00E125AF" w:rsidSect="00DB52D5">
      <w:foot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46CC" w14:textId="77777777" w:rsidR="0027464D" w:rsidRDefault="0027464D">
      <w:r>
        <w:separator/>
      </w:r>
    </w:p>
  </w:endnote>
  <w:endnote w:type="continuationSeparator" w:id="0">
    <w:p w14:paraId="1C310BC7" w14:textId="77777777" w:rsidR="0027464D" w:rsidRDefault="0027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FB58" w14:textId="77777777" w:rsidR="005F6A11" w:rsidRPr="00177F9F" w:rsidRDefault="005F6A11" w:rsidP="00177F9F">
    <w:pPr>
      <w:rPr>
        <w:sz w:val="20"/>
      </w:rPr>
    </w:pPr>
  </w:p>
  <w:tbl>
    <w:tblPr>
      <w:tblW w:w="9690" w:type="dxa"/>
      <w:tblInd w:w="-90" w:type="dxa"/>
      <w:tblLook w:val="01E0" w:firstRow="1" w:lastRow="1" w:firstColumn="1" w:lastColumn="1" w:noHBand="0" w:noVBand="0"/>
    </w:tblPr>
    <w:tblGrid>
      <w:gridCol w:w="4038"/>
      <w:gridCol w:w="2460"/>
      <w:gridCol w:w="3192"/>
    </w:tblGrid>
    <w:tr w:rsidR="005F6A11" w:rsidRPr="00177F9F" w14:paraId="7CF9B024" w14:textId="77777777" w:rsidTr="00F843C4">
      <w:tc>
        <w:tcPr>
          <w:tcW w:w="4038" w:type="dxa"/>
          <w:shd w:val="clear" w:color="auto" w:fill="auto"/>
          <w:vAlign w:val="bottom"/>
        </w:tcPr>
        <w:p w14:paraId="0D1440C1" w14:textId="77777777" w:rsidR="005F6A11" w:rsidRPr="00177F9F" w:rsidRDefault="005F6A11" w:rsidP="00177F9F">
          <w:pPr>
            <w:tabs>
              <w:tab w:val="center" w:pos="4320"/>
              <w:tab w:val="right" w:pos="8640"/>
            </w:tabs>
            <w:rPr>
              <w:sz w:val="20"/>
            </w:rPr>
          </w:pPr>
          <w:r w:rsidRPr="00177F9F">
            <w:rPr>
              <w:b/>
              <w:sz w:val="20"/>
            </w:rPr>
            <w:t>Modifications to Security Instrument (</w:t>
          </w:r>
          <w:r w:rsidR="008F7B76">
            <w:rPr>
              <w:b/>
              <w:sz w:val="20"/>
            </w:rPr>
            <w:t>Joinder and Consent (Affiliate-Owned Common Elements))</w:t>
          </w:r>
        </w:p>
      </w:tc>
      <w:tc>
        <w:tcPr>
          <w:tcW w:w="2460" w:type="dxa"/>
          <w:shd w:val="clear" w:color="auto" w:fill="auto"/>
          <w:vAlign w:val="bottom"/>
        </w:tcPr>
        <w:p w14:paraId="5D04EF8C" w14:textId="77777777" w:rsidR="005F6A11" w:rsidRPr="00177F9F" w:rsidRDefault="005F6A11" w:rsidP="00177F9F">
          <w:pPr>
            <w:tabs>
              <w:tab w:val="center" w:pos="4320"/>
              <w:tab w:val="right" w:pos="8640"/>
            </w:tabs>
            <w:jc w:val="center"/>
            <w:rPr>
              <w:b/>
              <w:sz w:val="20"/>
            </w:rPr>
          </w:pPr>
          <w:r w:rsidRPr="00177F9F">
            <w:rPr>
              <w:b/>
              <w:sz w:val="20"/>
            </w:rPr>
            <w:t xml:space="preserve">Form </w:t>
          </w:r>
          <w:r w:rsidR="008F7B76">
            <w:rPr>
              <w:b/>
              <w:sz w:val="20"/>
            </w:rPr>
            <w:t>6324</w:t>
          </w:r>
        </w:p>
      </w:tc>
      <w:tc>
        <w:tcPr>
          <w:tcW w:w="3192" w:type="dxa"/>
          <w:shd w:val="clear" w:color="auto" w:fill="auto"/>
          <w:vAlign w:val="bottom"/>
        </w:tcPr>
        <w:p w14:paraId="2166B9FC" w14:textId="77777777" w:rsidR="005F6A11" w:rsidRPr="00177F9F" w:rsidRDefault="005F6A11" w:rsidP="00177F9F">
          <w:pPr>
            <w:tabs>
              <w:tab w:val="center" w:pos="4320"/>
              <w:tab w:val="right" w:pos="8640"/>
            </w:tabs>
            <w:jc w:val="right"/>
            <w:rPr>
              <w:b/>
              <w:sz w:val="20"/>
            </w:rPr>
          </w:pPr>
          <w:r w:rsidRPr="00177F9F">
            <w:rPr>
              <w:b/>
              <w:sz w:val="20"/>
            </w:rPr>
            <w:t xml:space="preserve">Page </w:t>
          </w:r>
          <w:r>
            <w:rPr>
              <w:b/>
              <w:sz w:val="20"/>
            </w:rPr>
            <w:t>[__]-</w:t>
          </w:r>
          <w:r w:rsidRPr="00177F9F">
            <w:rPr>
              <w:b/>
              <w:sz w:val="20"/>
            </w:rPr>
            <w:fldChar w:fldCharType="begin"/>
          </w:r>
          <w:r w:rsidRPr="00177F9F">
            <w:rPr>
              <w:b/>
              <w:sz w:val="20"/>
            </w:rPr>
            <w:instrText xml:space="preserve"> PAGE </w:instrText>
          </w:r>
          <w:r w:rsidRPr="00177F9F">
            <w:rPr>
              <w:b/>
              <w:sz w:val="20"/>
            </w:rPr>
            <w:fldChar w:fldCharType="separate"/>
          </w:r>
          <w:r w:rsidRPr="00177F9F">
            <w:rPr>
              <w:b/>
              <w:sz w:val="20"/>
            </w:rPr>
            <w:t>1</w:t>
          </w:r>
          <w:r w:rsidRPr="00177F9F">
            <w:rPr>
              <w:b/>
              <w:sz w:val="20"/>
            </w:rPr>
            <w:fldChar w:fldCharType="end"/>
          </w:r>
        </w:p>
      </w:tc>
    </w:tr>
    <w:tr w:rsidR="005F6A11" w:rsidRPr="00177F9F" w14:paraId="0AF4D8C9" w14:textId="77777777" w:rsidTr="00F843C4">
      <w:tc>
        <w:tcPr>
          <w:tcW w:w="4038" w:type="dxa"/>
          <w:shd w:val="clear" w:color="auto" w:fill="auto"/>
          <w:vAlign w:val="bottom"/>
        </w:tcPr>
        <w:p w14:paraId="11E74CBE" w14:textId="77777777" w:rsidR="005F6A11" w:rsidRPr="00177F9F" w:rsidRDefault="005F6A11" w:rsidP="00177F9F">
          <w:pPr>
            <w:tabs>
              <w:tab w:val="center" w:pos="4320"/>
              <w:tab w:val="right" w:pos="8640"/>
            </w:tabs>
            <w:rPr>
              <w:b/>
              <w:sz w:val="20"/>
            </w:rPr>
          </w:pPr>
          <w:r w:rsidRPr="00177F9F">
            <w:rPr>
              <w:b/>
              <w:sz w:val="20"/>
            </w:rPr>
            <w:t>Fannie Mae</w:t>
          </w:r>
        </w:p>
      </w:tc>
      <w:tc>
        <w:tcPr>
          <w:tcW w:w="2460" w:type="dxa"/>
          <w:shd w:val="clear" w:color="auto" w:fill="auto"/>
          <w:vAlign w:val="bottom"/>
        </w:tcPr>
        <w:p w14:paraId="7177CBA5" w14:textId="768A7046" w:rsidR="005F6A11" w:rsidRPr="00177F9F" w:rsidRDefault="00EB4D66" w:rsidP="00854AB1">
          <w:pPr>
            <w:tabs>
              <w:tab w:val="center" w:pos="4320"/>
              <w:tab w:val="right" w:pos="8640"/>
            </w:tabs>
            <w:jc w:val="center"/>
            <w:rPr>
              <w:b/>
              <w:sz w:val="20"/>
            </w:rPr>
          </w:pPr>
          <w:r>
            <w:rPr>
              <w:b/>
              <w:sz w:val="20"/>
            </w:rPr>
            <w:t>07-24</w:t>
          </w:r>
        </w:p>
      </w:tc>
      <w:tc>
        <w:tcPr>
          <w:tcW w:w="3192" w:type="dxa"/>
          <w:shd w:val="clear" w:color="auto" w:fill="auto"/>
          <w:vAlign w:val="bottom"/>
        </w:tcPr>
        <w:p w14:paraId="1BCC62BE" w14:textId="14290FDA" w:rsidR="005F6A11" w:rsidRPr="00177F9F" w:rsidRDefault="005F6A11" w:rsidP="00177F9F">
          <w:pPr>
            <w:tabs>
              <w:tab w:val="center" w:pos="4320"/>
              <w:tab w:val="right" w:pos="8640"/>
            </w:tabs>
            <w:jc w:val="right"/>
            <w:rPr>
              <w:b/>
              <w:sz w:val="20"/>
            </w:rPr>
          </w:pPr>
          <w:r w:rsidRPr="00177F9F">
            <w:rPr>
              <w:b/>
              <w:sz w:val="20"/>
            </w:rPr>
            <w:t xml:space="preserve">© </w:t>
          </w:r>
          <w:r>
            <w:rPr>
              <w:b/>
              <w:sz w:val="20"/>
            </w:rPr>
            <w:t>20</w:t>
          </w:r>
          <w:r w:rsidR="00EB4D66">
            <w:rPr>
              <w:b/>
              <w:sz w:val="20"/>
            </w:rPr>
            <w:t>24</w:t>
          </w:r>
          <w:r>
            <w:rPr>
              <w:b/>
              <w:sz w:val="20"/>
            </w:rPr>
            <w:t xml:space="preserve"> Fannie</w:t>
          </w:r>
          <w:r w:rsidRPr="00177F9F">
            <w:rPr>
              <w:b/>
              <w:sz w:val="20"/>
            </w:rPr>
            <w:t xml:space="preserve"> Mae</w:t>
          </w:r>
        </w:p>
      </w:tc>
    </w:tr>
  </w:tbl>
  <w:p w14:paraId="6E2D4E9D" w14:textId="77777777" w:rsidR="005F6A11" w:rsidRPr="00177F9F" w:rsidRDefault="005F6A11" w:rsidP="00177F9F">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7E63" w14:textId="77777777" w:rsidR="0027464D" w:rsidRPr="00177F9F" w:rsidRDefault="0027464D" w:rsidP="00DB52D5">
    <w:pPr>
      <w:rPr>
        <w:sz w:val="20"/>
      </w:rPr>
    </w:pPr>
  </w:p>
  <w:tbl>
    <w:tblPr>
      <w:tblW w:w="9690" w:type="dxa"/>
      <w:tblInd w:w="-90" w:type="dxa"/>
      <w:tblLook w:val="01E0" w:firstRow="1" w:lastRow="1" w:firstColumn="1" w:lastColumn="1" w:noHBand="0" w:noVBand="0"/>
    </w:tblPr>
    <w:tblGrid>
      <w:gridCol w:w="4038"/>
      <w:gridCol w:w="2460"/>
      <w:gridCol w:w="3192"/>
    </w:tblGrid>
    <w:tr w:rsidR="008F7B76" w:rsidRPr="00177F9F" w14:paraId="5C20AE0B" w14:textId="77777777" w:rsidTr="00FF3D12">
      <w:tc>
        <w:tcPr>
          <w:tcW w:w="4038" w:type="dxa"/>
          <w:shd w:val="clear" w:color="auto" w:fill="auto"/>
          <w:vAlign w:val="bottom"/>
        </w:tcPr>
        <w:p w14:paraId="4B2F4E64" w14:textId="77777777" w:rsidR="008F7B76" w:rsidRPr="00177F9F" w:rsidRDefault="008F7B76" w:rsidP="008F7B76">
          <w:pPr>
            <w:tabs>
              <w:tab w:val="center" w:pos="4320"/>
              <w:tab w:val="right" w:pos="8640"/>
            </w:tabs>
            <w:rPr>
              <w:sz w:val="20"/>
            </w:rPr>
          </w:pPr>
          <w:r w:rsidRPr="00177F9F">
            <w:rPr>
              <w:b/>
              <w:sz w:val="20"/>
            </w:rPr>
            <w:t>Modifications to Security Instrument (</w:t>
          </w:r>
          <w:r>
            <w:rPr>
              <w:b/>
              <w:sz w:val="20"/>
            </w:rPr>
            <w:t>Joinder and Consent (Affiliate-Owned Common Elements))</w:t>
          </w:r>
        </w:p>
      </w:tc>
      <w:tc>
        <w:tcPr>
          <w:tcW w:w="2460" w:type="dxa"/>
          <w:shd w:val="clear" w:color="auto" w:fill="auto"/>
          <w:vAlign w:val="bottom"/>
        </w:tcPr>
        <w:p w14:paraId="70DF3588" w14:textId="77777777" w:rsidR="008F7B76" w:rsidRPr="00177F9F" w:rsidRDefault="008F7B76" w:rsidP="008F7B76">
          <w:pPr>
            <w:tabs>
              <w:tab w:val="center" w:pos="4320"/>
              <w:tab w:val="right" w:pos="8640"/>
            </w:tabs>
            <w:jc w:val="center"/>
            <w:rPr>
              <w:b/>
              <w:sz w:val="20"/>
            </w:rPr>
          </w:pPr>
          <w:r w:rsidRPr="00177F9F">
            <w:rPr>
              <w:b/>
              <w:sz w:val="20"/>
            </w:rPr>
            <w:t xml:space="preserve">Form </w:t>
          </w:r>
          <w:r>
            <w:rPr>
              <w:b/>
              <w:sz w:val="20"/>
            </w:rPr>
            <w:t>6324</w:t>
          </w:r>
        </w:p>
      </w:tc>
      <w:tc>
        <w:tcPr>
          <w:tcW w:w="3192" w:type="dxa"/>
          <w:shd w:val="clear" w:color="auto" w:fill="auto"/>
          <w:vAlign w:val="bottom"/>
        </w:tcPr>
        <w:p w14:paraId="3E158F21" w14:textId="77777777" w:rsidR="008F7B76" w:rsidRPr="00177F9F" w:rsidRDefault="008F7B76" w:rsidP="008F7B76">
          <w:pPr>
            <w:tabs>
              <w:tab w:val="center" w:pos="4320"/>
              <w:tab w:val="right" w:pos="8640"/>
            </w:tabs>
            <w:jc w:val="right"/>
            <w:rPr>
              <w:b/>
              <w:sz w:val="20"/>
            </w:rPr>
          </w:pPr>
          <w:r w:rsidRPr="00177F9F">
            <w:rPr>
              <w:b/>
              <w:sz w:val="20"/>
            </w:rPr>
            <w:t xml:space="preserve">Page </w:t>
          </w:r>
          <w:r>
            <w:rPr>
              <w:b/>
              <w:sz w:val="20"/>
            </w:rPr>
            <w:t>[__]-S-</w:t>
          </w:r>
          <w:r w:rsidRPr="00177F9F">
            <w:rPr>
              <w:b/>
              <w:sz w:val="20"/>
            </w:rPr>
            <w:fldChar w:fldCharType="begin"/>
          </w:r>
          <w:r w:rsidRPr="00177F9F">
            <w:rPr>
              <w:b/>
              <w:sz w:val="20"/>
            </w:rPr>
            <w:instrText xml:space="preserve"> PAGE </w:instrText>
          </w:r>
          <w:r w:rsidRPr="00177F9F">
            <w:rPr>
              <w:b/>
              <w:sz w:val="20"/>
            </w:rPr>
            <w:fldChar w:fldCharType="separate"/>
          </w:r>
          <w:r>
            <w:rPr>
              <w:b/>
              <w:sz w:val="20"/>
            </w:rPr>
            <w:t>1</w:t>
          </w:r>
          <w:r w:rsidRPr="00177F9F">
            <w:rPr>
              <w:b/>
              <w:sz w:val="20"/>
            </w:rPr>
            <w:fldChar w:fldCharType="end"/>
          </w:r>
        </w:p>
      </w:tc>
    </w:tr>
    <w:tr w:rsidR="00EB4D66" w:rsidRPr="00177F9F" w14:paraId="5B9DD2FD" w14:textId="77777777" w:rsidTr="00FF3D12">
      <w:tc>
        <w:tcPr>
          <w:tcW w:w="4038" w:type="dxa"/>
          <w:shd w:val="clear" w:color="auto" w:fill="auto"/>
          <w:vAlign w:val="bottom"/>
        </w:tcPr>
        <w:p w14:paraId="6CC1B9A7" w14:textId="77777777" w:rsidR="00EB4D66" w:rsidRPr="00177F9F" w:rsidRDefault="00EB4D66" w:rsidP="00EB4D66">
          <w:pPr>
            <w:tabs>
              <w:tab w:val="center" w:pos="4320"/>
              <w:tab w:val="right" w:pos="8640"/>
            </w:tabs>
            <w:rPr>
              <w:b/>
              <w:sz w:val="20"/>
            </w:rPr>
          </w:pPr>
          <w:r w:rsidRPr="00177F9F">
            <w:rPr>
              <w:b/>
              <w:sz w:val="20"/>
            </w:rPr>
            <w:t>Fannie Mae</w:t>
          </w:r>
        </w:p>
      </w:tc>
      <w:tc>
        <w:tcPr>
          <w:tcW w:w="2460" w:type="dxa"/>
          <w:shd w:val="clear" w:color="auto" w:fill="auto"/>
          <w:vAlign w:val="bottom"/>
        </w:tcPr>
        <w:p w14:paraId="5EFC3DD1" w14:textId="4040425B" w:rsidR="00EB4D66" w:rsidRPr="00177F9F" w:rsidRDefault="00EB4D66" w:rsidP="00EB4D66">
          <w:pPr>
            <w:tabs>
              <w:tab w:val="center" w:pos="4320"/>
              <w:tab w:val="right" w:pos="8640"/>
            </w:tabs>
            <w:jc w:val="center"/>
            <w:rPr>
              <w:b/>
              <w:sz w:val="20"/>
            </w:rPr>
          </w:pPr>
          <w:r>
            <w:rPr>
              <w:b/>
              <w:sz w:val="20"/>
            </w:rPr>
            <w:t>07-24</w:t>
          </w:r>
        </w:p>
      </w:tc>
      <w:tc>
        <w:tcPr>
          <w:tcW w:w="3192" w:type="dxa"/>
          <w:shd w:val="clear" w:color="auto" w:fill="auto"/>
          <w:vAlign w:val="bottom"/>
        </w:tcPr>
        <w:p w14:paraId="0DDC6866" w14:textId="00844857" w:rsidR="00EB4D66" w:rsidRPr="00177F9F" w:rsidRDefault="00EB4D66" w:rsidP="00EB4D66">
          <w:pPr>
            <w:tabs>
              <w:tab w:val="center" w:pos="4320"/>
              <w:tab w:val="right" w:pos="8640"/>
            </w:tabs>
            <w:jc w:val="right"/>
            <w:rPr>
              <w:b/>
              <w:sz w:val="20"/>
            </w:rPr>
          </w:pPr>
          <w:r w:rsidRPr="00177F9F">
            <w:rPr>
              <w:b/>
              <w:sz w:val="20"/>
            </w:rPr>
            <w:t xml:space="preserve">© </w:t>
          </w:r>
          <w:r>
            <w:rPr>
              <w:b/>
              <w:sz w:val="20"/>
            </w:rPr>
            <w:t>2024 Fannie</w:t>
          </w:r>
          <w:r w:rsidRPr="00177F9F">
            <w:rPr>
              <w:b/>
              <w:sz w:val="20"/>
            </w:rPr>
            <w:t xml:space="preserve"> Mae</w:t>
          </w:r>
        </w:p>
      </w:tc>
    </w:tr>
  </w:tbl>
  <w:p w14:paraId="50B42E1E" w14:textId="77777777" w:rsidR="0027464D" w:rsidRPr="00177F9F" w:rsidRDefault="0027464D" w:rsidP="00DB52D5">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57A5" w14:textId="77777777" w:rsidR="0027464D" w:rsidRDefault="0027464D">
      <w:r>
        <w:separator/>
      </w:r>
    </w:p>
  </w:footnote>
  <w:footnote w:type="continuationSeparator" w:id="0">
    <w:p w14:paraId="191616B0" w14:textId="77777777" w:rsidR="0027464D" w:rsidRDefault="0027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F636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5E52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D61A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C03F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B08B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1019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62E6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3693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FCB7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A661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1" w15:restartNumberingAfterBreak="0">
    <w:nsid w:val="12701399"/>
    <w:multiLevelType w:val="multilevel"/>
    <w:tmpl w:val="F4A852B8"/>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Bold" w:hAnsi="Times New Roman Bold" w:hint="default"/>
        <w:b/>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144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12" w15:restartNumberingAfterBreak="0">
    <w:nsid w:val="1E5146AF"/>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13" w15:restartNumberingAfterBreak="0">
    <w:nsid w:val="2A373242"/>
    <w:multiLevelType w:val="multilevel"/>
    <w:tmpl w:val="2662C158"/>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upperLetter"/>
      <w:pStyle w:val="Heading9"/>
      <w:suff w:val="nothing"/>
      <w:lvlText w:val="Exhibit %9"/>
      <w:lvlJc w:val="left"/>
      <w:pPr>
        <w:ind w:left="0" w:firstLine="0"/>
      </w:pPr>
      <w:rPr>
        <w:rFonts w:hint="default"/>
        <w:vanish w:val="0"/>
        <w:u w:val="none"/>
      </w:rPr>
    </w:lvl>
  </w:abstractNum>
  <w:abstractNum w:abstractNumId="14"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5" w15:restartNumberingAfterBreak="0">
    <w:nsid w:val="34EA24D8"/>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16" w15:restartNumberingAfterBreak="0">
    <w:nsid w:val="38834986"/>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17" w15:restartNumberingAfterBreak="0">
    <w:nsid w:val="3BC827FA"/>
    <w:multiLevelType w:val="multilevel"/>
    <w:tmpl w:val="500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787863"/>
    <w:multiLevelType w:val="multilevel"/>
    <w:tmpl w:val="50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3807FE"/>
    <w:multiLevelType w:val="multilevel"/>
    <w:tmpl w:val="500A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8C22D88"/>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num w:numId="1" w16cid:durableId="319045244">
    <w:abstractNumId w:val="13"/>
  </w:num>
  <w:num w:numId="2" w16cid:durableId="805123868">
    <w:abstractNumId w:val="13"/>
  </w:num>
  <w:num w:numId="3" w16cid:durableId="307830294">
    <w:abstractNumId w:val="13"/>
  </w:num>
  <w:num w:numId="4" w16cid:durableId="1752580305">
    <w:abstractNumId w:val="13"/>
  </w:num>
  <w:num w:numId="5" w16cid:durableId="347946133">
    <w:abstractNumId w:val="13"/>
  </w:num>
  <w:num w:numId="6" w16cid:durableId="1514295386">
    <w:abstractNumId w:val="13"/>
  </w:num>
  <w:num w:numId="7" w16cid:durableId="1039160010">
    <w:abstractNumId w:val="13"/>
  </w:num>
  <w:num w:numId="8" w16cid:durableId="430662563">
    <w:abstractNumId w:val="13"/>
  </w:num>
  <w:num w:numId="9" w16cid:durableId="1697540389">
    <w:abstractNumId w:val="13"/>
  </w:num>
  <w:num w:numId="10" w16cid:durableId="409277957">
    <w:abstractNumId w:val="13"/>
  </w:num>
  <w:num w:numId="11" w16cid:durableId="1696543191">
    <w:abstractNumId w:val="13"/>
  </w:num>
  <w:num w:numId="12" w16cid:durableId="2051296666">
    <w:abstractNumId w:val="13"/>
  </w:num>
  <w:num w:numId="13" w16cid:durableId="219944507">
    <w:abstractNumId w:val="13"/>
  </w:num>
  <w:num w:numId="14" w16cid:durableId="2137066473">
    <w:abstractNumId w:val="13"/>
  </w:num>
  <w:num w:numId="15" w16cid:durableId="555893610">
    <w:abstractNumId w:val="14"/>
  </w:num>
  <w:num w:numId="16" w16cid:durableId="232474879">
    <w:abstractNumId w:val="10"/>
  </w:num>
  <w:num w:numId="17" w16cid:durableId="1455176758">
    <w:abstractNumId w:val="13"/>
  </w:num>
  <w:num w:numId="18" w16cid:durableId="1558542412">
    <w:abstractNumId w:val="18"/>
  </w:num>
  <w:num w:numId="19" w16cid:durableId="686908525">
    <w:abstractNumId w:val="17"/>
  </w:num>
  <w:num w:numId="20" w16cid:durableId="377433935">
    <w:abstractNumId w:val="19"/>
  </w:num>
  <w:num w:numId="21" w16cid:durableId="307983103">
    <w:abstractNumId w:val="9"/>
  </w:num>
  <w:num w:numId="22" w16cid:durableId="1880587319">
    <w:abstractNumId w:val="7"/>
  </w:num>
  <w:num w:numId="23" w16cid:durableId="121120312">
    <w:abstractNumId w:val="6"/>
  </w:num>
  <w:num w:numId="24" w16cid:durableId="1938783656">
    <w:abstractNumId w:val="5"/>
  </w:num>
  <w:num w:numId="25" w16cid:durableId="1524444295">
    <w:abstractNumId w:val="4"/>
  </w:num>
  <w:num w:numId="26" w16cid:durableId="529536432">
    <w:abstractNumId w:val="8"/>
  </w:num>
  <w:num w:numId="27" w16cid:durableId="369958863">
    <w:abstractNumId w:val="3"/>
  </w:num>
  <w:num w:numId="28" w16cid:durableId="1774783230">
    <w:abstractNumId w:val="2"/>
  </w:num>
  <w:num w:numId="29" w16cid:durableId="807086281">
    <w:abstractNumId w:val="1"/>
  </w:num>
  <w:num w:numId="30" w16cid:durableId="776750093">
    <w:abstractNumId w:val="0"/>
  </w:num>
  <w:num w:numId="31" w16cid:durableId="665520419">
    <w:abstractNumId w:val="11"/>
  </w:num>
  <w:num w:numId="32" w16cid:durableId="1716660968">
    <w:abstractNumId w:val="20"/>
  </w:num>
  <w:num w:numId="33" w16cid:durableId="2097625641">
    <w:abstractNumId w:val="12"/>
  </w:num>
  <w:num w:numId="34" w16cid:durableId="1283271561">
    <w:abstractNumId w:val="15"/>
  </w:num>
  <w:num w:numId="35" w16cid:durableId="19111847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11"/>
    <w:rsid w:val="00012CAA"/>
    <w:rsid w:val="00033487"/>
    <w:rsid w:val="00066CC3"/>
    <w:rsid w:val="00092ACE"/>
    <w:rsid w:val="00095295"/>
    <w:rsid w:val="000F2C83"/>
    <w:rsid w:val="00141FB0"/>
    <w:rsid w:val="001709DB"/>
    <w:rsid w:val="001B64BE"/>
    <w:rsid w:val="001C5A7C"/>
    <w:rsid w:val="001D1772"/>
    <w:rsid w:val="0027464D"/>
    <w:rsid w:val="002B1510"/>
    <w:rsid w:val="002C0545"/>
    <w:rsid w:val="002C282A"/>
    <w:rsid w:val="002F505D"/>
    <w:rsid w:val="003825BD"/>
    <w:rsid w:val="003A3457"/>
    <w:rsid w:val="0043354B"/>
    <w:rsid w:val="00433662"/>
    <w:rsid w:val="00456577"/>
    <w:rsid w:val="004A5EE5"/>
    <w:rsid w:val="004F2832"/>
    <w:rsid w:val="004F5BE1"/>
    <w:rsid w:val="005A370A"/>
    <w:rsid w:val="005D530C"/>
    <w:rsid w:val="005F6A11"/>
    <w:rsid w:val="00661174"/>
    <w:rsid w:val="006A2CB1"/>
    <w:rsid w:val="006A3925"/>
    <w:rsid w:val="006B5BA6"/>
    <w:rsid w:val="006C2FE3"/>
    <w:rsid w:val="006D3B3B"/>
    <w:rsid w:val="006D5C3B"/>
    <w:rsid w:val="00734373"/>
    <w:rsid w:val="0075089C"/>
    <w:rsid w:val="00752F7A"/>
    <w:rsid w:val="00761583"/>
    <w:rsid w:val="007B5CF1"/>
    <w:rsid w:val="007B782D"/>
    <w:rsid w:val="007C0439"/>
    <w:rsid w:val="00811BA6"/>
    <w:rsid w:val="00811BE5"/>
    <w:rsid w:val="00854AB1"/>
    <w:rsid w:val="00860AD8"/>
    <w:rsid w:val="008E7919"/>
    <w:rsid w:val="008F7B76"/>
    <w:rsid w:val="009979CA"/>
    <w:rsid w:val="009A0A64"/>
    <w:rsid w:val="00A51B17"/>
    <w:rsid w:val="00A7156D"/>
    <w:rsid w:val="00A945F0"/>
    <w:rsid w:val="00AD7604"/>
    <w:rsid w:val="00AE18B8"/>
    <w:rsid w:val="00B045A4"/>
    <w:rsid w:val="00B64D5F"/>
    <w:rsid w:val="00B8278A"/>
    <w:rsid w:val="00BD3618"/>
    <w:rsid w:val="00BE3DA2"/>
    <w:rsid w:val="00C14C0F"/>
    <w:rsid w:val="00C22E81"/>
    <w:rsid w:val="00C57305"/>
    <w:rsid w:val="00CB7BF0"/>
    <w:rsid w:val="00CE04D9"/>
    <w:rsid w:val="00CF608C"/>
    <w:rsid w:val="00D02035"/>
    <w:rsid w:val="00D640F5"/>
    <w:rsid w:val="00DB39ED"/>
    <w:rsid w:val="00DF74F7"/>
    <w:rsid w:val="00EA0227"/>
    <w:rsid w:val="00EB049C"/>
    <w:rsid w:val="00EB4D66"/>
    <w:rsid w:val="00EB5717"/>
    <w:rsid w:val="00F77AB0"/>
    <w:rsid w:val="00F8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7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A11"/>
    <w:rPr>
      <w:sz w:val="24"/>
      <w:szCs w:val="24"/>
    </w:rPr>
  </w:style>
  <w:style w:type="paragraph" w:styleId="Heading1">
    <w:name w:val="heading 1"/>
    <w:basedOn w:val="Heading"/>
    <w:next w:val="BodyText"/>
    <w:qFormat/>
    <w:rsid w:val="00CF608C"/>
    <w:pPr>
      <w:numPr>
        <w:numId w:val="17"/>
      </w:numPr>
      <w:spacing w:before="0" w:after="240"/>
      <w:outlineLvl w:val="0"/>
    </w:pPr>
  </w:style>
  <w:style w:type="paragraph" w:styleId="Heading2">
    <w:name w:val="heading 2"/>
    <w:basedOn w:val="Heading"/>
    <w:next w:val="BodyText"/>
    <w:qFormat/>
    <w:rsid w:val="00CF608C"/>
    <w:pPr>
      <w:numPr>
        <w:ilvl w:val="1"/>
        <w:numId w:val="17"/>
      </w:numPr>
      <w:spacing w:before="0" w:after="240"/>
      <w:outlineLvl w:val="1"/>
    </w:pPr>
  </w:style>
  <w:style w:type="paragraph" w:styleId="Heading3">
    <w:name w:val="heading 3"/>
    <w:basedOn w:val="Heading"/>
    <w:next w:val="BodyText"/>
    <w:qFormat/>
    <w:rsid w:val="00CF608C"/>
    <w:pPr>
      <w:numPr>
        <w:ilvl w:val="2"/>
        <w:numId w:val="17"/>
      </w:numPr>
      <w:spacing w:before="0" w:after="240"/>
      <w:outlineLvl w:val="2"/>
    </w:pPr>
  </w:style>
  <w:style w:type="paragraph" w:styleId="Heading4">
    <w:name w:val="heading 4"/>
    <w:basedOn w:val="Heading"/>
    <w:next w:val="BodyText"/>
    <w:qFormat/>
    <w:rsid w:val="00CF608C"/>
    <w:pPr>
      <w:numPr>
        <w:ilvl w:val="3"/>
        <w:numId w:val="17"/>
      </w:numPr>
      <w:spacing w:before="0" w:after="240"/>
      <w:outlineLvl w:val="3"/>
    </w:pPr>
  </w:style>
  <w:style w:type="paragraph" w:styleId="Heading5">
    <w:name w:val="heading 5"/>
    <w:basedOn w:val="Heading"/>
    <w:next w:val="BodyText"/>
    <w:qFormat/>
    <w:rsid w:val="00CF608C"/>
    <w:pPr>
      <w:numPr>
        <w:ilvl w:val="4"/>
        <w:numId w:val="17"/>
      </w:numPr>
      <w:spacing w:before="0" w:after="240"/>
      <w:outlineLvl w:val="4"/>
    </w:pPr>
  </w:style>
  <w:style w:type="paragraph" w:styleId="Heading6">
    <w:name w:val="heading 6"/>
    <w:basedOn w:val="Heading"/>
    <w:next w:val="Normal"/>
    <w:qFormat/>
    <w:rsid w:val="00CF608C"/>
    <w:pPr>
      <w:numPr>
        <w:ilvl w:val="5"/>
        <w:numId w:val="17"/>
      </w:numPr>
      <w:spacing w:before="0" w:after="240"/>
      <w:outlineLvl w:val="5"/>
    </w:pPr>
  </w:style>
  <w:style w:type="paragraph" w:styleId="Heading7">
    <w:name w:val="heading 7"/>
    <w:basedOn w:val="Heading"/>
    <w:next w:val="Normal"/>
    <w:qFormat/>
    <w:rsid w:val="00CF608C"/>
    <w:pPr>
      <w:numPr>
        <w:ilvl w:val="6"/>
        <w:numId w:val="17"/>
      </w:numPr>
      <w:spacing w:before="0" w:after="240"/>
      <w:outlineLvl w:val="6"/>
    </w:pPr>
  </w:style>
  <w:style w:type="paragraph" w:styleId="Heading8">
    <w:name w:val="heading 8"/>
    <w:basedOn w:val="Heading"/>
    <w:next w:val="Normal"/>
    <w:qFormat/>
    <w:rsid w:val="00CF608C"/>
    <w:pPr>
      <w:numPr>
        <w:ilvl w:val="7"/>
        <w:numId w:val="17"/>
      </w:numPr>
      <w:spacing w:before="0" w:after="240"/>
      <w:outlineLvl w:val="7"/>
    </w:pPr>
  </w:style>
  <w:style w:type="paragraph" w:styleId="Heading9">
    <w:name w:val="heading 9"/>
    <w:basedOn w:val="Heading"/>
    <w:next w:val="Normal"/>
    <w:qFormat/>
    <w:rsid w:val="00CF608C"/>
    <w:pPr>
      <w:numPr>
        <w:ilvl w:val="8"/>
        <w:numId w:val="17"/>
      </w:numPr>
      <w:spacing w:before="0"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608C"/>
    <w:pPr>
      <w:spacing w:after="240"/>
    </w:pPr>
    <w:rPr>
      <w:szCs w:val="20"/>
    </w:rPr>
  </w:style>
  <w:style w:type="paragraph" w:styleId="TOC1">
    <w:name w:val="toc 1"/>
    <w:basedOn w:val="Normal"/>
    <w:next w:val="Normal"/>
    <w:autoRedefine/>
    <w:uiPriority w:val="39"/>
    <w:pPr>
      <w:tabs>
        <w:tab w:val="left" w:pos="720"/>
        <w:tab w:val="right" w:leader="dot" w:pos="9350"/>
      </w:tabs>
      <w:spacing w:before="240"/>
      <w:ind w:right="1440"/>
    </w:pPr>
  </w:style>
  <w:style w:type="paragraph" w:customStyle="1" w:styleId="Heading">
    <w:name w:val="Heading"/>
    <w:basedOn w:val="Normal"/>
    <w:pPr>
      <w:spacing w:before="240"/>
    </w:pPr>
    <w:rPr>
      <w:szCs w:val="20"/>
    </w:rPr>
  </w:style>
  <w:style w:type="paragraph" w:styleId="TOC2">
    <w:name w:val="toc 2"/>
    <w:basedOn w:val="TOC1"/>
    <w:next w:val="Normal"/>
    <w:autoRedefine/>
    <w:uiPriority w:val="39"/>
    <w:pPr>
      <w:tabs>
        <w:tab w:val="left" w:pos="1440"/>
      </w:tabs>
      <w:spacing w:before="0" w:after="100"/>
      <w:ind w:left="720"/>
    </w:pPr>
  </w:style>
  <w:style w:type="paragraph" w:styleId="TOC3">
    <w:name w:val="toc 3"/>
    <w:basedOn w:val="TOC2"/>
    <w:next w:val="Normal"/>
    <w:autoRedefine/>
    <w:uiPriority w:val="39"/>
    <w:pPr>
      <w:tabs>
        <w:tab w:val="left" w:pos="2160"/>
      </w:tabs>
      <w:spacing w:after="0"/>
      <w:ind w:left="144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next w:val="BodyText"/>
    <w:link w:val="TitleChar"/>
    <w:qFormat/>
    <w:pPr>
      <w:spacing w:before="240"/>
      <w:jc w:val="center"/>
    </w:pPr>
    <w:rPr>
      <w:rFonts w:ascii="Times New Roman Bold" w:eastAsiaTheme="majorEastAsia" w:hAnsi="Times New Roman Bold" w:cstheme="majorBidi"/>
      <w:szCs w:val="52"/>
    </w:rPr>
  </w:style>
  <w:style w:type="character" w:customStyle="1" w:styleId="TitleChar">
    <w:name w:val="Title Char"/>
    <w:basedOn w:val="DefaultParagraphFont"/>
    <w:link w:val="Title"/>
    <w:rPr>
      <w:rFonts w:ascii="Times New Roman Bold" w:eastAsiaTheme="majorEastAsia" w:hAnsi="Times New Roman Bold" w:cstheme="majorBidi"/>
      <w:sz w:val="24"/>
      <w:szCs w:val="52"/>
    </w:rPr>
  </w:style>
  <w:style w:type="character" w:customStyle="1" w:styleId="FooterChar">
    <w:name w:val="Footer Char"/>
    <w:basedOn w:val="DefaultParagraphFont"/>
    <w:link w:val="Footer"/>
    <w:rPr>
      <w:sz w:val="24"/>
      <w:szCs w:val="24"/>
    </w:rPr>
  </w:style>
  <w:style w:type="character" w:styleId="Hyperlink">
    <w:name w:val="Hyperlink"/>
    <w:basedOn w:val="DefaultParagraphFont"/>
    <w:uiPriority w:val="99"/>
    <w:rPr>
      <w:rFonts w:cs="Times New Roman"/>
      <w:color w:val="0000FF"/>
      <w:u w:val="single"/>
    </w:rPr>
  </w:style>
  <w:style w:type="paragraph" w:customStyle="1" w:styleId="TitleTOC">
    <w:name w:val="Title TOC"/>
    <w:basedOn w:val="Normal"/>
    <w:pPr>
      <w:spacing w:after="240"/>
      <w:jc w:val="center"/>
    </w:pPr>
    <w:rPr>
      <w:b/>
      <w:szCs w:val="20"/>
    </w:rPr>
  </w:style>
  <w:style w:type="paragraph" w:customStyle="1" w:styleId="TitleTOCPage">
    <w:name w:val="Title TOC Page"/>
    <w:basedOn w:val="Normal"/>
    <w:pPr>
      <w:jc w:val="right"/>
    </w:pPr>
    <w:rPr>
      <w:szCs w:val="20"/>
      <w:u w:val="single"/>
    </w:rPr>
  </w:style>
  <w:style w:type="numbering" w:styleId="111111">
    <w:name w:val="Outline List 2"/>
    <w:basedOn w:val="NoList"/>
    <w:semiHidden/>
    <w:unhideWhenUsed/>
    <w:rsid w:val="007B5CF1"/>
    <w:pPr>
      <w:numPr>
        <w:numId w:val="18"/>
      </w:numPr>
    </w:pPr>
  </w:style>
  <w:style w:type="numbering" w:styleId="1ai">
    <w:name w:val="Outline List 1"/>
    <w:basedOn w:val="NoList"/>
    <w:semiHidden/>
    <w:unhideWhenUsed/>
    <w:rsid w:val="007B5CF1"/>
    <w:pPr>
      <w:numPr>
        <w:numId w:val="19"/>
      </w:numPr>
    </w:pPr>
  </w:style>
  <w:style w:type="numbering" w:styleId="ArticleSection">
    <w:name w:val="Outline List 3"/>
    <w:basedOn w:val="NoList"/>
    <w:semiHidden/>
    <w:unhideWhenUsed/>
    <w:rsid w:val="007B5CF1"/>
    <w:pPr>
      <w:numPr>
        <w:numId w:val="20"/>
      </w:numPr>
    </w:pPr>
  </w:style>
  <w:style w:type="paragraph" w:styleId="BalloonText">
    <w:name w:val="Balloon Text"/>
    <w:basedOn w:val="Normal"/>
    <w:link w:val="BalloonTextChar"/>
    <w:semiHidden/>
    <w:unhideWhenUsed/>
    <w:rsid w:val="007B5CF1"/>
    <w:rPr>
      <w:rFonts w:ascii="Tahoma" w:hAnsi="Tahoma" w:cs="Tahoma"/>
      <w:sz w:val="16"/>
      <w:szCs w:val="16"/>
    </w:rPr>
  </w:style>
  <w:style w:type="character" w:customStyle="1" w:styleId="BalloonTextChar">
    <w:name w:val="Balloon Text Char"/>
    <w:basedOn w:val="DefaultParagraphFont"/>
    <w:link w:val="BalloonText"/>
    <w:semiHidden/>
    <w:rsid w:val="007B5CF1"/>
    <w:rPr>
      <w:rFonts w:ascii="Tahoma" w:hAnsi="Tahoma" w:cs="Tahoma"/>
      <w:sz w:val="16"/>
      <w:szCs w:val="16"/>
    </w:rPr>
  </w:style>
  <w:style w:type="paragraph" w:styleId="Bibliography">
    <w:name w:val="Bibliography"/>
    <w:basedOn w:val="Normal"/>
    <w:next w:val="Normal"/>
    <w:uiPriority w:val="37"/>
    <w:semiHidden/>
    <w:unhideWhenUsed/>
    <w:rsid w:val="007B5CF1"/>
  </w:style>
  <w:style w:type="paragraph" w:styleId="BlockText">
    <w:name w:val="Block Text"/>
    <w:basedOn w:val="Normal"/>
    <w:semiHidden/>
    <w:unhideWhenUsed/>
    <w:rsid w:val="007B5C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B5CF1"/>
    <w:pPr>
      <w:spacing w:after="120" w:line="480" w:lineRule="auto"/>
    </w:pPr>
  </w:style>
  <w:style w:type="character" w:customStyle="1" w:styleId="BodyText2Char">
    <w:name w:val="Body Text 2 Char"/>
    <w:basedOn w:val="DefaultParagraphFont"/>
    <w:link w:val="BodyText2"/>
    <w:semiHidden/>
    <w:rsid w:val="007B5CF1"/>
    <w:rPr>
      <w:sz w:val="24"/>
      <w:szCs w:val="24"/>
    </w:rPr>
  </w:style>
  <w:style w:type="paragraph" w:styleId="BodyText3">
    <w:name w:val="Body Text 3"/>
    <w:basedOn w:val="Normal"/>
    <w:link w:val="BodyText3Char"/>
    <w:semiHidden/>
    <w:unhideWhenUsed/>
    <w:rsid w:val="007B5CF1"/>
    <w:pPr>
      <w:spacing w:after="120"/>
    </w:pPr>
    <w:rPr>
      <w:sz w:val="16"/>
      <w:szCs w:val="16"/>
    </w:rPr>
  </w:style>
  <w:style w:type="character" w:customStyle="1" w:styleId="BodyText3Char">
    <w:name w:val="Body Text 3 Char"/>
    <w:basedOn w:val="DefaultParagraphFont"/>
    <w:link w:val="BodyText3"/>
    <w:semiHidden/>
    <w:rsid w:val="007B5CF1"/>
    <w:rPr>
      <w:sz w:val="16"/>
      <w:szCs w:val="16"/>
    </w:rPr>
  </w:style>
  <w:style w:type="paragraph" w:styleId="BodyTextFirstIndent">
    <w:name w:val="Body Text First Indent"/>
    <w:basedOn w:val="BodyText"/>
    <w:link w:val="BodyTextFirstIndentChar"/>
    <w:rsid w:val="007B5CF1"/>
    <w:pPr>
      <w:ind w:firstLine="360"/>
    </w:pPr>
    <w:rPr>
      <w:szCs w:val="24"/>
    </w:rPr>
  </w:style>
  <w:style w:type="character" w:customStyle="1" w:styleId="BodyTextChar">
    <w:name w:val="Body Text Char"/>
    <w:basedOn w:val="DefaultParagraphFont"/>
    <w:link w:val="BodyText"/>
    <w:rsid w:val="00CF608C"/>
    <w:rPr>
      <w:sz w:val="24"/>
    </w:rPr>
  </w:style>
  <w:style w:type="character" w:customStyle="1" w:styleId="BodyTextFirstIndentChar">
    <w:name w:val="Body Text First Indent Char"/>
    <w:basedOn w:val="BodyTextChar"/>
    <w:link w:val="BodyTextFirstIndent"/>
    <w:rsid w:val="007B5CF1"/>
    <w:rPr>
      <w:sz w:val="24"/>
      <w:szCs w:val="24"/>
    </w:rPr>
  </w:style>
  <w:style w:type="paragraph" w:styleId="BodyTextIndent">
    <w:name w:val="Body Text Indent"/>
    <w:basedOn w:val="Normal"/>
    <w:link w:val="BodyTextIndentChar"/>
    <w:semiHidden/>
    <w:unhideWhenUsed/>
    <w:rsid w:val="007B5CF1"/>
    <w:pPr>
      <w:spacing w:after="120"/>
      <w:ind w:left="360"/>
    </w:pPr>
  </w:style>
  <w:style w:type="character" w:customStyle="1" w:styleId="BodyTextIndentChar">
    <w:name w:val="Body Text Indent Char"/>
    <w:basedOn w:val="DefaultParagraphFont"/>
    <w:link w:val="BodyTextIndent"/>
    <w:semiHidden/>
    <w:rsid w:val="007B5CF1"/>
    <w:rPr>
      <w:sz w:val="24"/>
      <w:szCs w:val="24"/>
    </w:rPr>
  </w:style>
  <w:style w:type="paragraph" w:styleId="BodyTextFirstIndent2">
    <w:name w:val="Body Text First Indent 2"/>
    <w:basedOn w:val="BodyTextIndent"/>
    <w:link w:val="BodyTextFirstIndent2Char"/>
    <w:semiHidden/>
    <w:unhideWhenUsed/>
    <w:rsid w:val="007B5CF1"/>
    <w:pPr>
      <w:spacing w:after="0"/>
      <w:ind w:firstLine="360"/>
    </w:pPr>
  </w:style>
  <w:style w:type="character" w:customStyle="1" w:styleId="BodyTextFirstIndent2Char">
    <w:name w:val="Body Text First Indent 2 Char"/>
    <w:basedOn w:val="BodyTextIndentChar"/>
    <w:link w:val="BodyTextFirstIndent2"/>
    <w:semiHidden/>
    <w:rsid w:val="007B5CF1"/>
    <w:rPr>
      <w:sz w:val="24"/>
      <w:szCs w:val="24"/>
    </w:rPr>
  </w:style>
  <w:style w:type="paragraph" w:styleId="BodyTextIndent2">
    <w:name w:val="Body Text Indent 2"/>
    <w:basedOn w:val="Normal"/>
    <w:link w:val="BodyTextIndent2Char"/>
    <w:semiHidden/>
    <w:unhideWhenUsed/>
    <w:rsid w:val="007B5CF1"/>
    <w:pPr>
      <w:spacing w:after="120" w:line="480" w:lineRule="auto"/>
      <w:ind w:left="360"/>
    </w:pPr>
  </w:style>
  <w:style w:type="character" w:customStyle="1" w:styleId="BodyTextIndent2Char">
    <w:name w:val="Body Text Indent 2 Char"/>
    <w:basedOn w:val="DefaultParagraphFont"/>
    <w:link w:val="BodyTextIndent2"/>
    <w:semiHidden/>
    <w:rsid w:val="007B5CF1"/>
    <w:rPr>
      <w:sz w:val="24"/>
      <w:szCs w:val="24"/>
    </w:rPr>
  </w:style>
  <w:style w:type="paragraph" w:styleId="BodyTextIndent3">
    <w:name w:val="Body Text Indent 3"/>
    <w:basedOn w:val="Normal"/>
    <w:link w:val="BodyTextIndent3Char"/>
    <w:semiHidden/>
    <w:unhideWhenUsed/>
    <w:rsid w:val="007B5CF1"/>
    <w:pPr>
      <w:spacing w:after="120"/>
      <w:ind w:left="360"/>
    </w:pPr>
    <w:rPr>
      <w:sz w:val="16"/>
      <w:szCs w:val="16"/>
    </w:rPr>
  </w:style>
  <w:style w:type="character" w:customStyle="1" w:styleId="BodyTextIndent3Char">
    <w:name w:val="Body Text Indent 3 Char"/>
    <w:basedOn w:val="DefaultParagraphFont"/>
    <w:link w:val="BodyTextIndent3"/>
    <w:semiHidden/>
    <w:rsid w:val="007B5CF1"/>
    <w:rPr>
      <w:sz w:val="16"/>
      <w:szCs w:val="16"/>
    </w:rPr>
  </w:style>
  <w:style w:type="character" w:styleId="BookTitle">
    <w:name w:val="Book Title"/>
    <w:basedOn w:val="DefaultParagraphFont"/>
    <w:uiPriority w:val="33"/>
    <w:qFormat/>
    <w:rsid w:val="007B5CF1"/>
    <w:rPr>
      <w:b/>
      <w:bCs/>
      <w:smallCaps/>
      <w:spacing w:val="5"/>
    </w:rPr>
  </w:style>
  <w:style w:type="paragraph" w:styleId="Caption">
    <w:name w:val="caption"/>
    <w:basedOn w:val="Normal"/>
    <w:next w:val="Normal"/>
    <w:semiHidden/>
    <w:unhideWhenUsed/>
    <w:qFormat/>
    <w:rsid w:val="007B5CF1"/>
    <w:pPr>
      <w:spacing w:after="200"/>
    </w:pPr>
    <w:rPr>
      <w:b/>
      <w:bCs/>
      <w:color w:val="4F81BD" w:themeColor="accent1"/>
      <w:sz w:val="18"/>
      <w:szCs w:val="18"/>
    </w:rPr>
  </w:style>
  <w:style w:type="paragraph" w:styleId="Closing">
    <w:name w:val="Closing"/>
    <w:basedOn w:val="Normal"/>
    <w:link w:val="ClosingChar"/>
    <w:semiHidden/>
    <w:unhideWhenUsed/>
    <w:rsid w:val="007B5CF1"/>
    <w:pPr>
      <w:ind w:left="4320"/>
    </w:pPr>
  </w:style>
  <w:style w:type="character" w:customStyle="1" w:styleId="ClosingChar">
    <w:name w:val="Closing Char"/>
    <w:basedOn w:val="DefaultParagraphFont"/>
    <w:link w:val="Closing"/>
    <w:semiHidden/>
    <w:rsid w:val="007B5CF1"/>
    <w:rPr>
      <w:sz w:val="24"/>
      <w:szCs w:val="24"/>
    </w:rPr>
  </w:style>
  <w:style w:type="table" w:styleId="ColorfulGrid">
    <w:name w:val="Colorful Grid"/>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B5CF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B5C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B5C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B5C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B5C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B5C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B5C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B5C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B5CF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B5C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B5CF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B5CF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B5CF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B5C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B5CF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7B5CF1"/>
    <w:rPr>
      <w:sz w:val="16"/>
      <w:szCs w:val="16"/>
    </w:rPr>
  </w:style>
  <w:style w:type="paragraph" w:styleId="CommentText">
    <w:name w:val="annotation text"/>
    <w:basedOn w:val="Normal"/>
    <w:link w:val="CommentTextChar"/>
    <w:semiHidden/>
    <w:unhideWhenUsed/>
    <w:rsid w:val="007B5CF1"/>
    <w:rPr>
      <w:sz w:val="20"/>
      <w:szCs w:val="20"/>
    </w:rPr>
  </w:style>
  <w:style w:type="character" w:customStyle="1" w:styleId="CommentTextChar">
    <w:name w:val="Comment Text Char"/>
    <w:basedOn w:val="DefaultParagraphFont"/>
    <w:link w:val="CommentText"/>
    <w:semiHidden/>
    <w:rsid w:val="007B5CF1"/>
  </w:style>
  <w:style w:type="paragraph" w:styleId="CommentSubject">
    <w:name w:val="annotation subject"/>
    <w:basedOn w:val="CommentText"/>
    <w:next w:val="CommentText"/>
    <w:link w:val="CommentSubjectChar"/>
    <w:semiHidden/>
    <w:unhideWhenUsed/>
    <w:rsid w:val="007B5CF1"/>
    <w:rPr>
      <w:b/>
      <w:bCs/>
    </w:rPr>
  </w:style>
  <w:style w:type="character" w:customStyle="1" w:styleId="CommentSubjectChar">
    <w:name w:val="Comment Subject Char"/>
    <w:basedOn w:val="CommentTextChar"/>
    <w:link w:val="CommentSubject"/>
    <w:semiHidden/>
    <w:rsid w:val="007B5CF1"/>
    <w:rPr>
      <w:b/>
      <w:bCs/>
    </w:rPr>
  </w:style>
  <w:style w:type="table" w:styleId="DarkList">
    <w:name w:val="Dark List"/>
    <w:basedOn w:val="TableNormal"/>
    <w:uiPriority w:val="70"/>
    <w:rsid w:val="007B5C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B5C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B5C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B5C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B5C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B5C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B5C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7B5CF1"/>
  </w:style>
  <w:style w:type="character" w:customStyle="1" w:styleId="DateChar">
    <w:name w:val="Date Char"/>
    <w:basedOn w:val="DefaultParagraphFont"/>
    <w:link w:val="Date"/>
    <w:rsid w:val="007B5CF1"/>
    <w:rPr>
      <w:sz w:val="24"/>
      <w:szCs w:val="24"/>
    </w:rPr>
  </w:style>
  <w:style w:type="paragraph" w:styleId="DocumentMap">
    <w:name w:val="Document Map"/>
    <w:basedOn w:val="Normal"/>
    <w:link w:val="DocumentMapChar"/>
    <w:semiHidden/>
    <w:unhideWhenUsed/>
    <w:rsid w:val="007B5CF1"/>
    <w:rPr>
      <w:rFonts w:ascii="Tahoma" w:hAnsi="Tahoma" w:cs="Tahoma"/>
      <w:sz w:val="16"/>
      <w:szCs w:val="16"/>
    </w:rPr>
  </w:style>
  <w:style w:type="character" w:customStyle="1" w:styleId="DocumentMapChar">
    <w:name w:val="Document Map Char"/>
    <w:basedOn w:val="DefaultParagraphFont"/>
    <w:link w:val="DocumentMap"/>
    <w:semiHidden/>
    <w:rsid w:val="007B5CF1"/>
    <w:rPr>
      <w:rFonts w:ascii="Tahoma" w:hAnsi="Tahoma" w:cs="Tahoma"/>
      <w:sz w:val="16"/>
      <w:szCs w:val="16"/>
    </w:rPr>
  </w:style>
  <w:style w:type="paragraph" w:styleId="E-mailSignature">
    <w:name w:val="E-mail Signature"/>
    <w:basedOn w:val="Normal"/>
    <w:link w:val="E-mailSignatureChar"/>
    <w:semiHidden/>
    <w:unhideWhenUsed/>
    <w:rsid w:val="007B5CF1"/>
  </w:style>
  <w:style w:type="character" w:customStyle="1" w:styleId="E-mailSignatureChar">
    <w:name w:val="E-mail Signature Char"/>
    <w:basedOn w:val="DefaultParagraphFont"/>
    <w:link w:val="E-mailSignature"/>
    <w:semiHidden/>
    <w:rsid w:val="007B5CF1"/>
    <w:rPr>
      <w:sz w:val="24"/>
      <w:szCs w:val="24"/>
    </w:rPr>
  </w:style>
  <w:style w:type="character" w:styleId="Emphasis">
    <w:name w:val="Emphasis"/>
    <w:basedOn w:val="DefaultParagraphFont"/>
    <w:qFormat/>
    <w:rsid w:val="007B5CF1"/>
    <w:rPr>
      <w:i/>
      <w:iCs/>
    </w:rPr>
  </w:style>
  <w:style w:type="character" w:styleId="EndnoteReference">
    <w:name w:val="endnote reference"/>
    <w:basedOn w:val="DefaultParagraphFont"/>
    <w:semiHidden/>
    <w:unhideWhenUsed/>
    <w:rsid w:val="007B5CF1"/>
    <w:rPr>
      <w:vertAlign w:val="superscript"/>
    </w:rPr>
  </w:style>
  <w:style w:type="paragraph" w:styleId="EndnoteText">
    <w:name w:val="endnote text"/>
    <w:basedOn w:val="Normal"/>
    <w:link w:val="EndnoteTextChar"/>
    <w:semiHidden/>
    <w:unhideWhenUsed/>
    <w:rsid w:val="007B5CF1"/>
    <w:rPr>
      <w:sz w:val="20"/>
      <w:szCs w:val="20"/>
    </w:rPr>
  </w:style>
  <w:style w:type="character" w:customStyle="1" w:styleId="EndnoteTextChar">
    <w:name w:val="Endnote Text Char"/>
    <w:basedOn w:val="DefaultParagraphFont"/>
    <w:link w:val="EndnoteText"/>
    <w:semiHidden/>
    <w:rsid w:val="007B5CF1"/>
  </w:style>
  <w:style w:type="paragraph" w:styleId="EnvelopeAddress">
    <w:name w:val="envelope address"/>
    <w:basedOn w:val="Normal"/>
    <w:semiHidden/>
    <w:unhideWhenUsed/>
    <w:rsid w:val="007B5CF1"/>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7B5CF1"/>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7B5CF1"/>
    <w:rPr>
      <w:color w:val="800080" w:themeColor="followedHyperlink"/>
      <w:u w:val="single"/>
    </w:rPr>
  </w:style>
  <w:style w:type="character" w:styleId="FootnoteReference">
    <w:name w:val="footnote reference"/>
    <w:basedOn w:val="DefaultParagraphFont"/>
    <w:semiHidden/>
    <w:unhideWhenUsed/>
    <w:rsid w:val="007B5CF1"/>
    <w:rPr>
      <w:vertAlign w:val="superscript"/>
    </w:rPr>
  </w:style>
  <w:style w:type="paragraph" w:styleId="FootnoteText">
    <w:name w:val="footnote text"/>
    <w:basedOn w:val="Normal"/>
    <w:link w:val="FootnoteTextChar"/>
    <w:semiHidden/>
    <w:unhideWhenUsed/>
    <w:rsid w:val="007B5CF1"/>
    <w:rPr>
      <w:sz w:val="20"/>
      <w:szCs w:val="20"/>
    </w:rPr>
  </w:style>
  <w:style w:type="character" w:customStyle="1" w:styleId="FootnoteTextChar">
    <w:name w:val="Footnote Text Char"/>
    <w:basedOn w:val="DefaultParagraphFont"/>
    <w:link w:val="FootnoteText"/>
    <w:semiHidden/>
    <w:rsid w:val="007B5CF1"/>
  </w:style>
  <w:style w:type="character" w:styleId="HTMLAcronym">
    <w:name w:val="HTML Acronym"/>
    <w:basedOn w:val="DefaultParagraphFont"/>
    <w:semiHidden/>
    <w:unhideWhenUsed/>
    <w:rsid w:val="007B5CF1"/>
  </w:style>
  <w:style w:type="paragraph" w:styleId="HTMLAddress">
    <w:name w:val="HTML Address"/>
    <w:basedOn w:val="Normal"/>
    <w:link w:val="HTMLAddressChar"/>
    <w:semiHidden/>
    <w:unhideWhenUsed/>
    <w:rsid w:val="007B5CF1"/>
    <w:rPr>
      <w:i/>
      <w:iCs/>
    </w:rPr>
  </w:style>
  <w:style w:type="character" w:customStyle="1" w:styleId="HTMLAddressChar">
    <w:name w:val="HTML Address Char"/>
    <w:basedOn w:val="DefaultParagraphFont"/>
    <w:link w:val="HTMLAddress"/>
    <w:semiHidden/>
    <w:rsid w:val="007B5CF1"/>
    <w:rPr>
      <w:i/>
      <w:iCs/>
      <w:sz w:val="24"/>
      <w:szCs w:val="24"/>
    </w:rPr>
  </w:style>
  <w:style w:type="character" w:styleId="HTMLCite">
    <w:name w:val="HTML Cite"/>
    <w:basedOn w:val="DefaultParagraphFont"/>
    <w:semiHidden/>
    <w:unhideWhenUsed/>
    <w:rsid w:val="007B5CF1"/>
    <w:rPr>
      <w:i/>
      <w:iCs/>
    </w:rPr>
  </w:style>
  <w:style w:type="character" w:styleId="HTMLCode">
    <w:name w:val="HTML Code"/>
    <w:basedOn w:val="DefaultParagraphFont"/>
    <w:semiHidden/>
    <w:unhideWhenUsed/>
    <w:rsid w:val="007B5CF1"/>
    <w:rPr>
      <w:rFonts w:ascii="Consolas" w:hAnsi="Consolas"/>
      <w:sz w:val="20"/>
      <w:szCs w:val="20"/>
    </w:rPr>
  </w:style>
  <w:style w:type="character" w:styleId="HTMLDefinition">
    <w:name w:val="HTML Definition"/>
    <w:basedOn w:val="DefaultParagraphFont"/>
    <w:semiHidden/>
    <w:unhideWhenUsed/>
    <w:rsid w:val="007B5CF1"/>
    <w:rPr>
      <w:i/>
      <w:iCs/>
    </w:rPr>
  </w:style>
  <w:style w:type="character" w:styleId="HTMLKeyboard">
    <w:name w:val="HTML Keyboard"/>
    <w:basedOn w:val="DefaultParagraphFont"/>
    <w:semiHidden/>
    <w:unhideWhenUsed/>
    <w:rsid w:val="007B5CF1"/>
    <w:rPr>
      <w:rFonts w:ascii="Consolas" w:hAnsi="Consolas"/>
      <w:sz w:val="20"/>
      <w:szCs w:val="20"/>
    </w:rPr>
  </w:style>
  <w:style w:type="paragraph" w:styleId="HTMLPreformatted">
    <w:name w:val="HTML Preformatted"/>
    <w:basedOn w:val="Normal"/>
    <w:link w:val="HTMLPreformattedChar"/>
    <w:semiHidden/>
    <w:unhideWhenUsed/>
    <w:rsid w:val="007B5CF1"/>
    <w:rPr>
      <w:rFonts w:ascii="Consolas" w:hAnsi="Consolas"/>
      <w:sz w:val="20"/>
      <w:szCs w:val="20"/>
    </w:rPr>
  </w:style>
  <w:style w:type="character" w:customStyle="1" w:styleId="HTMLPreformattedChar">
    <w:name w:val="HTML Preformatted Char"/>
    <w:basedOn w:val="DefaultParagraphFont"/>
    <w:link w:val="HTMLPreformatted"/>
    <w:semiHidden/>
    <w:rsid w:val="007B5CF1"/>
    <w:rPr>
      <w:rFonts w:ascii="Consolas" w:hAnsi="Consolas"/>
    </w:rPr>
  </w:style>
  <w:style w:type="character" w:styleId="HTMLSample">
    <w:name w:val="HTML Sample"/>
    <w:basedOn w:val="DefaultParagraphFont"/>
    <w:semiHidden/>
    <w:unhideWhenUsed/>
    <w:rsid w:val="007B5CF1"/>
    <w:rPr>
      <w:rFonts w:ascii="Consolas" w:hAnsi="Consolas"/>
      <w:sz w:val="24"/>
      <w:szCs w:val="24"/>
    </w:rPr>
  </w:style>
  <w:style w:type="character" w:styleId="HTMLTypewriter">
    <w:name w:val="HTML Typewriter"/>
    <w:basedOn w:val="DefaultParagraphFont"/>
    <w:semiHidden/>
    <w:unhideWhenUsed/>
    <w:rsid w:val="007B5CF1"/>
    <w:rPr>
      <w:rFonts w:ascii="Consolas" w:hAnsi="Consolas"/>
      <w:sz w:val="20"/>
      <w:szCs w:val="20"/>
    </w:rPr>
  </w:style>
  <w:style w:type="character" w:styleId="HTMLVariable">
    <w:name w:val="HTML Variable"/>
    <w:basedOn w:val="DefaultParagraphFont"/>
    <w:semiHidden/>
    <w:unhideWhenUsed/>
    <w:rsid w:val="007B5CF1"/>
    <w:rPr>
      <w:i/>
      <w:iCs/>
    </w:rPr>
  </w:style>
  <w:style w:type="paragraph" w:styleId="Index1">
    <w:name w:val="index 1"/>
    <w:basedOn w:val="Normal"/>
    <w:next w:val="Normal"/>
    <w:autoRedefine/>
    <w:semiHidden/>
    <w:unhideWhenUsed/>
    <w:rsid w:val="007B5CF1"/>
    <w:pPr>
      <w:ind w:left="240" w:hanging="240"/>
    </w:pPr>
  </w:style>
  <w:style w:type="paragraph" w:styleId="Index2">
    <w:name w:val="index 2"/>
    <w:basedOn w:val="Normal"/>
    <w:next w:val="Normal"/>
    <w:autoRedefine/>
    <w:semiHidden/>
    <w:unhideWhenUsed/>
    <w:rsid w:val="007B5CF1"/>
    <w:pPr>
      <w:ind w:left="480" w:hanging="240"/>
    </w:pPr>
  </w:style>
  <w:style w:type="paragraph" w:styleId="Index3">
    <w:name w:val="index 3"/>
    <w:basedOn w:val="Normal"/>
    <w:next w:val="Normal"/>
    <w:autoRedefine/>
    <w:semiHidden/>
    <w:unhideWhenUsed/>
    <w:rsid w:val="007B5CF1"/>
    <w:pPr>
      <w:ind w:left="720" w:hanging="240"/>
    </w:pPr>
  </w:style>
  <w:style w:type="paragraph" w:styleId="Index4">
    <w:name w:val="index 4"/>
    <w:basedOn w:val="Normal"/>
    <w:next w:val="Normal"/>
    <w:autoRedefine/>
    <w:semiHidden/>
    <w:unhideWhenUsed/>
    <w:rsid w:val="007B5CF1"/>
    <w:pPr>
      <w:ind w:left="960" w:hanging="240"/>
    </w:pPr>
  </w:style>
  <w:style w:type="paragraph" w:styleId="Index5">
    <w:name w:val="index 5"/>
    <w:basedOn w:val="Normal"/>
    <w:next w:val="Normal"/>
    <w:autoRedefine/>
    <w:semiHidden/>
    <w:unhideWhenUsed/>
    <w:rsid w:val="007B5CF1"/>
    <w:pPr>
      <w:ind w:left="1200" w:hanging="240"/>
    </w:pPr>
  </w:style>
  <w:style w:type="paragraph" w:styleId="Index6">
    <w:name w:val="index 6"/>
    <w:basedOn w:val="Normal"/>
    <w:next w:val="Normal"/>
    <w:autoRedefine/>
    <w:semiHidden/>
    <w:unhideWhenUsed/>
    <w:rsid w:val="007B5CF1"/>
    <w:pPr>
      <w:ind w:left="1440" w:hanging="240"/>
    </w:pPr>
  </w:style>
  <w:style w:type="paragraph" w:styleId="Index7">
    <w:name w:val="index 7"/>
    <w:basedOn w:val="Normal"/>
    <w:next w:val="Normal"/>
    <w:autoRedefine/>
    <w:semiHidden/>
    <w:unhideWhenUsed/>
    <w:rsid w:val="007B5CF1"/>
    <w:pPr>
      <w:ind w:left="1680" w:hanging="240"/>
    </w:pPr>
  </w:style>
  <w:style w:type="paragraph" w:styleId="Index8">
    <w:name w:val="index 8"/>
    <w:basedOn w:val="Normal"/>
    <w:next w:val="Normal"/>
    <w:autoRedefine/>
    <w:semiHidden/>
    <w:unhideWhenUsed/>
    <w:rsid w:val="007B5CF1"/>
    <w:pPr>
      <w:ind w:left="1920" w:hanging="240"/>
    </w:pPr>
  </w:style>
  <w:style w:type="paragraph" w:styleId="Index9">
    <w:name w:val="index 9"/>
    <w:basedOn w:val="Normal"/>
    <w:next w:val="Normal"/>
    <w:autoRedefine/>
    <w:semiHidden/>
    <w:unhideWhenUsed/>
    <w:rsid w:val="007B5CF1"/>
    <w:pPr>
      <w:ind w:left="2160" w:hanging="240"/>
    </w:pPr>
  </w:style>
  <w:style w:type="paragraph" w:styleId="IndexHeading">
    <w:name w:val="index heading"/>
    <w:basedOn w:val="Normal"/>
    <w:next w:val="Index1"/>
    <w:semiHidden/>
    <w:unhideWhenUsed/>
    <w:rsid w:val="007B5CF1"/>
    <w:rPr>
      <w:rFonts w:asciiTheme="majorHAnsi" w:eastAsiaTheme="majorEastAsia" w:hAnsiTheme="majorHAnsi" w:cstheme="majorBidi"/>
      <w:b/>
      <w:bCs/>
    </w:rPr>
  </w:style>
  <w:style w:type="character" w:styleId="IntenseEmphasis">
    <w:name w:val="Intense Emphasis"/>
    <w:basedOn w:val="DefaultParagraphFont"/>
    <w:uiPriority w:val="21"/>
    <w:qFormat/>
    <w:rsid w:val="007B5CF1"/>
    <w:rPr>
      <w:b/>
      <w:bCs/>
      <w:i/>
      <w:iCs/>
      <w:color w:val="4F81BD" w:themeColor="accent1"/>
    </w:rPr>
  </w:style>
  <w:style w:type="paragraph" w:styleId="IntenseQuote">
    <w:name w:val="Intense Quote"/>
    <w:basedOn w:val="Normal"/>
    <w:next w:val="Normal"/>
    <w:link w:val="IntenseQuoteChar"/>
    <w:uiPriority w:val="30"/>
    <w:qFormat/>
    <w:rsid w:val="007B5C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B5CF1"/>
    <w:rPr>
      <w:b/>
      <w:bCs/>
      <w:i/>
      <w:iCs/>
      <w:color w:val="4F81BD" w:themeColor="accent1"/>
      <w:sz w:val="24"/>
      <w:szCs w:val="24"/>
    </w:rPr>
  </w:style>
  <w:style w:type="character" w:styleId="IntenseReference">
    <w:name w:val="Intense Reference"/>
    <w:basedOn w:val="DefaultParagraphFont"/>
    <w:uiPriority w:val="32"/>
    <w:qFormat/>
    <w:rsid w:val="007B5CF1"/>
    <w:rPr>
      <w:b/>
      <w:bCs/>
      <w:smallCaps/>
      <w:color w:val="C0504D" w:themeColor="accent2"/>
      <w:spacing w:val="5"/>
      <w:u w:val="single"/>
    </w:rPr>
  </w:style>
  <w:style w:type="table" w:styleId="LightGrid">
    <w:name w:val="Light Grid"/>
    <w:basedOn w:val="TableNormal"/>
    <w:uiPriority w:val="62"/>
    <w:rsid w:val="007B5C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B5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B5C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B5C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B5C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B5C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B5C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B5C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B5C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B5C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B5C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B5C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B5C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B5C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B5C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B5C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B5C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B5C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B5CF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B5CF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B5CF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B5CF1"/>
  </w:style>
  <w:style w:type="paragraph" w:styleId="List">
    <w:name w:val="List"/>
    <w:basedOn w:val="Normal"/>
    <w:semiHidden/>
    <w:unhideWhenUsed/>
    <w:rsid w:val="007B5CF1"/>
    <w:pPr>
      <w:ind w:left="360" w:hanging="360"/>
      <w:contextualSpacing/>
    </w:pPr>
  </w:style>
  <w:style w:type="paragraph" w:styleId="List2">
    <w:name w:val="List 2"/>
    <w:basedOn w:val="Normal"/>
    <w:semiHidden/>
    <w:unhideWhenUsed/>
    <w:rsid w:val="007B5CF1"/>
    <w:pPr>
      <w:ind w:left="720" w:hanging="360"/>
      <w:contextualSpacing/>
    </w:pPr>
  </w:style>
  <w:style w:type="paragraph" w:styleId="List3">
    <w:name w:val="List 3"/>
    <w:basedOn w:val="Normal"/>
    <w:semiHidden/>
    <w:unhideWhenUsed/>
    <w:rsid w:val="007B5CF1"/>
    <w:pPr>
      <w:ind w:left="1080" w:hanging="360"/>
      <w:contextualSpacing/>
    </w:pPr>
  </w:style>
  <w:style w:type="paragraph" w:styleId="List4">
    <w:name w:val="List 4"/>
    <w:basedOn w:val="Normal"/>
    <w:rsid w:val="007B5CF1"/>
    <w:pPr>
      <w:ind w:left="1440" w:hanging="360"/>
      <w:contextualSpacing/>
    </w:pPr>
  </w:style>
  <w:style w:type="paragraph" w:styleId="List5">
    <w:name w:val="List 5"/>
    <w:basedOn w:val="Normal"/>
    <w:rsid w:val="007B5CF1"/>
    <w:pPr>
      <w:ind w:left="1800" w:hanging="360"/>
      <w:contextualSpacing/>
    </w:pPr>
  </w:style>
  <w:style w:type="paragraph" w:styleId="ListBullet">
    <w:name w:val="List Bullet"/>
    <w:basedOn w:val="Normal"/>
    <w:semiHidden/>
    <w:unhideWhenUsed/>
    <w:rsid w:val="007B5CF1"/>
    <w:pPr>
      <w:numPr>
        <w:numId w:val="21"/>
      </w:numPr>
      <w:contextualSpacing/>
    </w:pPr>
  </w:style>
  <w:style w:type="paragraph" w:styleId="ListBullet2">
    <w:name w:val="List Bullet 2"/>
    <w:basedOn w:val="Normal"/>
    <w:semiHidden/>
    <w:unhideWhenUsed/>
    <w:rsid w:val="007B5CF1"/>
    <w:pPr>
      <w:numPr>
        <w:numId w:val="22"/>
      </w:numPr>
      <w:contextualSpacing/>
    </w:pPr>
  </w:style>
  <w:style w:type="paragraph" w:styleId="ListBullet3">
    <w:name w:val="List Bullet 3"/>
    <w:basedOn w:val="Normal"/>
    <w:semiHidden/>
    <w:unhideWhenUsed/>
    <w:rsid w:val="007B5CF1"/>
    <w:pPr>
      <w:numPr>
        <w:numId w:val="23"/>
      </w:numPr>
      <w:contextualSpacing/>
    </w:pPr>
  </w:style>
  <w:style w:type="paragraph" w:styleId="ListBullet4">
    <w:name w:val="List Bullet 4"/>
    <w:basedOn w:val="Normal"/>
    <w:semiHidden/>
    <w:unhideWhenUsed/>
    <w:rsid w:val="007B5CF1"/>
    <w:pPr>
      <w:numPr>
        <w:numId w:val="24"/>
      </w:numPr>
      <w:contextualSpacing/>
    </w:pPr>
  </w:style>
  <w:style w:type="paragraph" w:styleId="ListBullet5">
    <w:name w:val="List Bullet 5"/>
    <w:basedOn w:val="Normal"/>
    <w:semiHidden/>
    <w:unhideWhenUsed/>
    <w:rsid w:val="007B5CF1"/>
    <w:pPr>
      <w:numPr>
        <w:numId w:val="25"/>
      </w:numPr>
      <w:contextualSpacing/>
    </w:pPr>
  </w:style>
  <w:style w:type="paragraph" w:styleId="ListContinue">
    <w:name w:val="List Continue"/>
    <w:basedOn w:val="Normal"/>
    <w:semiHidden/>
    <w:unhideWhenUsed/>
    <w:rsid w:val="007B5CF1"/>
    <w:pPr>
      <w:spacing w:after="120"/>
      <w:ind w:left="360"/>
      <w:contextualSpacing/>
    </w:pPr>
  </w:style>
  <w:style w:type="paragraph" w:styleId="ListContinue2">
    <w:name w:val="List Continue 2"/>
    <w:basedOn w:val="Normal"/>
    <w:semiHidden/>
    <w:unhideWhenUsed/>
    <w:rsid w:val="007B5CF1"/>
    <w:pPr>
      <w:spacing w:after="120"/>
      <w:ind w:left="720"/>
      <w:contextualSpacing/>
    </w:pPr>
  </w:style>
  <w:style w:type="paragraph" w:styleId="ListContinue3">
    <w:name w:val="List Continue 3"/>
    <w:basedOn w:val="Normal"/>
    <w:semiHidden/>
    <w:unhideWhenUsed/>
    <w:rsid w:val="007B5CF1"/>
    <w:pPr>
      <w:spacing w:after="120"/>
      <w:ind w:left="1080"/>
      <w:contextualSpacing/>
    </w:pPr>
  </w:style>
  <w:style w:type="paragraph" w:styleId="ListContinue4">
    <w:name w:val="List Continue 4"/>
    <w:basedOn w:val="Normal"/>
    <w:semiHidden/>
    <w:unhideWhenUsed/>
    <w:rsid w:val="007B5CF1"/>
    <w:pPr>
      <w:spacing w:after="120"/>
      <w:ind w:left="1440"/>
      <w:contextualSpacing/>
    </w:pPr>
  </w:style>
  <w:style w:type="paragraph" w:styleId="ListContinue5">
    <w:name w:val="List Continue 5"/>
    <w:basedOn w:val="Normal"/>
    <w:semiHidden/>
    <w:unhideWhenUsed/>
    <w:rsid w:val="007B5CF1"/>
    <w:pPr>
      <w:spacing w:after="120"/>
      <w:ind w:left="1800"/>
      <w:contextualSpacing/>
    </w:pPr>
  </w:style>
  <w:style w:type="paragraph" w:styleId="ListNumber">
    <w:name w:val="List Number"/>
    <w:basedOn w:val="Normal"/>
    <w:rsid w:val="007B5CF1"/>
    <w:pPr>
      <w:numPr>
        <w:numId w:val="26"/>
      </w:numPr>
      <w:contextualSpacing/>
    </w:pPr>
  </w:style>
  <w:style w:type="paragraph" w:styleId="ListNumber2">
    <w:name w:val="List Number 2"/>
    <w:basedOn w:val="Normal"/>
    <w:semiHidden/>
    <w:unhideWhenUsed/>
    <w:rsid w:val="007B5CF1"/>
    <w:pPr>
      <w:numPr>
        <w:numId w:val="27"/>
      </w:numPr>
      <w:contextualSpacing/>
    </w:pPr>
  </w:style>
  <w:style w:type="paragraph" w:styleId="ListNumber3">
    <w:name w:val="List Number 3"/>
    <w:basedOn w:val="Normal"/>
    <w:semiHidden/>
    <w:unhideWhenUsed/>
    <w:rsid w:val="007B5CF1"/>
    <w:pPr>
      <w:numPr>
        <w:numId w:val="28"/>
      </w:numPr>
      <w:contextualSpacing/>
    </w:pPr>
  </w:style>
  <w:style w:type="paragraph" w:styleId="ListNumber4">
    <w:name w:val="List Number 4"/>
    <w:basedOn w:val="Normal"/>
    <w:semiHidden/>
    <w:unhideWhenUsed/>
    <w:rsid w:val="007B5CF1"/>
    <w:pPr>
      <w:numPr>
        <w:numId w:val="29"/>
      </w:numPr>
      <w:contextualSpacing/>
    </w:pPr>
  </w:style>
  <w:style w:type="paragraph" w:styleId="ListNumber5">
    <w:name w:val="List Number 5"/>
    <w:basedOn w:val="Normal"/>
    <w:semiHidden/>
    <w:unhideWhenUsed/>
    <w:rsid w:val="007B5CF1"/>
    <w:pPr>
      <w:numPr>
        <w:numId w:val="30"/>
      </w:numPr>
      <w:contextualSpacing/>
    </w:pPr>
  </w:style>
  <w:style w:type="paragraph" w:styleId="ListParagraph">
    <w:name w:val="List Paragraph"/>
    <w:basedOn w:val="Normal"/>
    <w:uiPriority w:val="34"/>
    <w:qFormat/>
    <w:rsid w:val="007B5CF1"/>
    <w:pPr>
      <w:ind w:left="720"/>
      <w:contextualSpacing/>
    </w:pPr>
  </w:style>
  <w:style w:type="paragraph" w:styleId="MacroText">
    <w:name w:val="macro"/>
    <w:link w:val="MacroTextChar"/>
    <w:semiHidden/>
    <w:unhideWhenUsed/>
    <w:rsid w:val="007B5CF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7B5CF1"/>
    <w:rPr>
      <w:rFonts w:ascii="Consolas" w:hAnsi="Consolas"/>
    </w:rPr>
  </w:style>
  <w:style w:type="table" w:styleId="MediumGrid1">
    <w:name w:val="Medium Grid 1"/>
    <w:basedOn w:val="TableNormal"/>
    <w:uiPriority w:val="67"/>
    <w:rsid w:val="007B5C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B5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B5C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B5C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B5C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B5C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B5C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B5C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B5C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B5CF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B5CF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B5CF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B5CF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B5CF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B5CF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B5CF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B5C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B5C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B5C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B5C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B5C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B5C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B5C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B5C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B5C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7B5CF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B5CF1"/>
    <w:rPr>
      <w:rFonts w:asciiTheme="majorHAnsi" w:eastAsiaTheme="majorEastAsia" w:hAnsiTheme="majorHAnsi" w:cstheme="majorBidi"/>
      <w:sz w:val="24"/>
      <w:szCs w:val="24"/>
      <w:shd w:val="pct20" w:color="auto" w:fill="auto"/>
    </w:rPr>
  </w:style>
  <w:style w:type="paragraph" w:styleId="NoSpacing">
    <w:name w:val="No Spacing"/>
    <w:uiPriority w:val="1"/>
    <w:qFormat/>
    <w:rsid w:val="007B5CF1"/>
    <w:rPr>
      <w:sz w:val="24"/>
      <w:szCs w:val="24"/>
    </w:rPr>
  </w:style>
  <w:style w:type="paragraph" w:styleId="NormalWeb">
    <w:name w:val="Normal (Web)"/>
    <w:basedOn w:val="Normal"/>
    <w:semiHidden/>
    <w:unhideWhenUsed/>
    <w:rsid w:val="007B5CF1"/>
  </w:style>
  <w:style w:type="paragraph" w:styleId="NormalIndent">
    <w:name w:val="Normal Indent"/>
    <w:basedOn w:val="Normal"/>
    <w:semiHidden/>
    <w:unhideWhenUsed/>
    <w:rsid w:val="007B5CF1"/>
    <w:pPr>
      <w:ind w:left="708"/>
    </w:pPr>
  </w:style>
  <w:style w:type="paragraph" w:styleId="NoteHeading">
    <w:name w:val="Note Heading"/>
    <w:basedOn w:val="Normal"/>
    <w:next w:val="Normal"/>
    <w:link w:val="NoteHeadingChar"/>
    <w:semiHidden/>
    <w:unhideWhenUsed/>
    <w:rsid w:val="007B5CF1"/>
  </w:style>
  <w:style w:type="character" w:customStyle="1" w:styleId="NoteHeadingChar">
    <w:name w:val="Note Heading Char"/>
    <w:basedOn w:val="DefaultParagraphFont"/>
    <w:link w:val="NoteHeading"/>
    <w:semiHidden/>
    <w:rsid w:val="007B5CF1"/>
    <w:rPr>
      <w:sz w:val="24"/>
      <w:szCs w:val="24"/>
    </w:rPr>
  </w:style>
  <w:style w:type="character" w:styleId="PlaceholderText">
    <w:name w:val="Placeholder Text"/>
    <w:basedOn w:val="DefaultParagraphFont"/>
    <w:uiPriority w:val="99"/>
    <w:semiHidden/>
    <w:rsid w:val="007B5CF1"/>
    <w:rPr>
      <w:color w:val="808080"/>
    </w:rPr>
  </w:style>
  <w:style w:type="paragraph" w:styleId="PlainText">
    <w:name w:val="Plain Text"/>
    <w:basedOn w:val="Normal"/>
    <w:link w:val="PlainTextChar"/>
    <w:semiHidden/>
    <w:unhideWhenUsed/>
    <w:rsid w:val="007B5CF1"/>
    <w:rPr>
      <w:rFonts w:ascii="Consolas" w:hAnsi="Consolas"/>
      <w:sz w:val="21"/>
      <w:szCs w:val="21"/>
    </w:rPr>
  </w:style>
  <w:style w:type="character" w:customStyle="1" w:styleId="PlainTextChar">
    <w:name w:val="Plain Text Char"/>
    <w:basedOn w:val="DefaultParagraphFont"/>
    <w:link w:val="PlainText"/>
    <w:semiHidden/>
    <w:rsid w:val="007B5CF1"/>
    <w:rPr>
      <w:rFonts w:ascii="Consolas" w:hAnsi="Consolas"/>
      <w:sz w:val="21"/>
      <w:szCs w:val="21"/>
    </w:rPr>
  </w:style>
  <w:style w:type="paragraph" w:styleId="Quote">
    <w:name w:val="Quote"/>
    <w:basedOn w:val="Normal"/>
    <w:next w:val="Normal"/>
    <w:link w:val="QuoteChar"/>
    <w:uiPriority w:val="29"/>
    <w:qFormat/>
    <w:rsid w:val="007B5CF1"/>
    <w:rPr>
      <w:i/>
      <w:iCs/>
      <w:color w:val="000000" w:themeColor="text1"/>
    </w:rPr>
  </w:style>
  <w:style w:type="character" w:customStyle="1" w:styleId="QuoteChar">
    <w:name w:val="Quote Char"/>
    <w:basedOn w:val="DefaultParagraphFont"/>
    <w:link w:val="Quote"/>
    <w:uiPriority w:val="29"/>
    <w:rsid w:val="007B5CF1"/>
    <w:rPr>
      <w:i/>
      <w:iCs/>
      <w:color w:val="000000" w:themeColor="text1"/>
      <w:sz w:val="24"/>
      <w:szCs w:val="24"/>
    </w:rPr>
  </w:style>
  <w:style w:type="paragraph" w:styleId="Salutation">
    <w:name w:val="Salutation"/>
    <w:basedOn w:val="Normal"/>
    <w:next w:val="Normal"/>
    <w:link w:val="SalutationChar"/>
    <w:rsid w:val="007B5CF1"/>
  </w:style>
  <w:style w:type="character" w:customStyle="1" w:styleId="SalutationChar">
    <w:name w:val="Salutation Char"/>
    <w:basedOn w:val="DefaultParagraphFont"/>
    <w:link w:val="Salutation"/>
    <w:rsid w:val="007B5CF1"/>
    <w:rPr>
      <w:sz w:val="24"/>
      <w:szCs w:val="24"/>
    </w:rPr>
  </w:style>
  <w:style w:type="paragraph" w:styleId="Signature">
    <w:name w:val="Signature"/>
    <w:basedOn w:val="Normal"/>
    <w:link w:val="SignatureChar"/>
    <w:semiHidden/>
    <w:unhideWhenUsed/>
    <w:rsid w:val="007B5CF1"/>
    <w:pPr>
      <w:ind w:left="4320"/>
    </w:pPr>
  </w:style>
  <w:style w:type="character" w:customStyle="1" w:styleId="SignatureChar">
    <w:name w:val="Signature Char"/>
    <w:basedOn w:val="DefaultParagraphFont"/>
    <w:link w:val="Signature"/>
    <w:semiHidden/>
    <w:rsid w:val="007B5CF1"/>
    <w:rPr>
      <w:sz w:val="24"/>
      <w:szCs w:val="24"/>
    </w:rPr>
  </w:style>
  <w:style w:type="character" w:styleId="Strong">
    <w:name w:val="Strong"/>
    <w:basedOn w:val="DefaultParagraphFont"/>
    <w:qFormat/>
    <w:rsid w:val="007B5CF1"/>
    <w:rPr>
      <w:b/>
      <w:bCs/>
    </w:rPr>
  </w:style>
  <w:style w:type="paragraph" w:styleId="Subtitle">
    <w:name w:val="Subtitle"/>
    <w:basedOn w:val="Normal"/>
    <w:next w:val="Normal"/>
    <w:link w:val="SubtitleChar"/>
    <w:qFormat/>
    <w:rsid w:val="007B5CF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B5CF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B5CF1"/>
    <w:rPr>
      <w:i/>
      <w:iCs/>
      <w:color w:val="808080" w:themeColor="text1" w:themeTint="7F"/>
    </w:rPr>
  </w:style>
  <w:style w:type="character" w:styleId="SubtleReference">
    <w:name w:val="Subtle Reference"/>
    <w:basedOn w:val="DefaultParagraphFont"/>
    <w:uiPriority w:val="31"/>
    <w:qFormat/>
    <w:rsid w:val="007B5CF1"/>
    <w:rPr>
      <w:smallCaps/>
      <w:color w:val="C0504D" w:themeColor="accent2"/>
      <w:u w:val="single"/>
    </w:rPr>
  </w:style>
  <w:style w:type="table" w:styleId="Table3Deffects1">
    <w:name w:val="Table 3D effects 1"/>
    <w:basedOn w:val="TableNormal"/>
    <w:semiHidden/>
    <w:unhideWhenUsed/>
    <w:rsid w:val="007B5C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B5C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B5C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B5C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B5C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B5C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B5C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B5C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B5C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B5C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B5C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B5C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B5C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B5C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B5C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B5C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B5C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B5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7B5C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B5C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B5C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B5C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B5C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B5C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B5C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B5C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7B5C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B5C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B5C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B5C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B5C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B5C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B5C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B5C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B5CF1"/>
    <w:pPr>
      <w:ind w:left="240" w:hanging="240"/>
    </w:pPr>
  </w:style>
  <w:style w:type="paragraph" w:styleId="TableofFigures">
    <w:name w:val="table of figures"/>
    <w:basedOn w:val="Normal"/>
    <w:next w:val="Normal"/>
    <w:semiHidden/>
    <w:unhideWhenUsed/>
    <w:rsid w:val="007B5CF1"/>
  </w:style>
  <w:style w:type="table" w:styleId="TableProfessional">
    <w:name w:val="Table Professional"/>
    <w:basedOn w:val="TableNormal"/>
    <w:semiHidden/>
    <w:unhideWhenUsed/>
    <w:rsid w:val="007B5C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B5C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B5C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B5C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B5C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B5C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B5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B5C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B5C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B5C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7B5CF1"/>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7B5CF1"/>
    <w:pPr>
      <w:spacing w:after="100"/>
      <w:ind w:left="720"/>
    </w:pPr>
  </w:style>
  <w:style w:type="paragraph" w:styleId="TOC5">
    <w:name w:val="toc 5"/>
    <w:basedOn w:val="Normal"/>
    <w:next w:val="Normal"/>
    <w:autoRedefine/>
    <w:semiHidden/>
    <w:unhideWhenUsed/>
    <w:rsid w:val="007B5CF1"/>
    <w:pPr>
      <w:spacing w:after="100"/>
      <w:ind w:left="960"/>
    </w:pPr>
  </w:style>
  <w:style w:type="paragraph" w:styleId="TOC6">
    <w:name w:val="toc 6"/>
    <w:basedOn w:val="Normal"/>
    <w:next w:val="Normal"/>
    <w:autoRedefine/>
    <w:semiHidden/>
    <w:unhideWhenUsed/>
    <w:rsid w:val="007B5CF1"/>
    <w:pPr>
      <w:spacing w:after="100"/>
      <w:ind w:left="1200"/>
    </w:pPr>
  </w:style>
  <w:style w:type="paragraph" w:styleId="TOC7">
    <w:name w:val="toc 7"/>
    <w:basedOn w:val="Normal"/>
    <w:next w:val="Normal"/>
    <w:autoRedefine/>
    <w:semiHidden/>
    <w:unhideWhenUsed/>
    <w:rsid w:val="007B5CF1"/>
    <w:pPr>
      <w:spacing w:after="100"/>
      <w:ind w:left="1440"/>
    </w:pPr>
  </w:style>
  <w:style w:type="paragraph" w:styleId="TOC8">
    <w:name w:val="toc 8"/>
    <w:basedOn w:val="Normal"/>
    <w:next w:val="Normal"/>
    <w:autoRedefine/>
    <w:semiHidden/>
    <w:unhideWhenUsed/>
    <w:rsid w:val="007B5CF1"/>
    <w:pPr>
      <w:spacing w:after="100"/>
      <w:ind w:left="1680"/>
    </w:pPr>
  </w:style>
  <w:style w:type="paragraph" w:styleId="TOC9">
    <w:name w:val="toc 9"/>
    <w:basedOn w:val="Normal"/>
    <w:next w:val="Normal"/>
    <w:autoRedefine/>
    <w:semiHidden/>
    <w:unhideWhenUsed/>
    <w:rsid w:val="007B5CF1"/>
    <w:pPr>
      <w:spacing w:after="100"/>
      <w:ind w:left="1920"/>
    </w:pPr>
  </w:style>
  <w:style w:type="paragraph" w:styleId="TOCHeading">
    <w:name w:val="TOC Heading"/>
    <w:basedOn w:val="Heading1"/>
    <w:next w:val="Normal"/>
    <w:uiPriority w:val="39"/>
    <w:semiHidden/>
    <w:unhideWhenUsed/>
    <w:qFormat/>
    <w:rsid w:val="007B5CF1"/>
    <w:pPr>
      <w:keepNext/>
      <w:keepLines/>
      <w:numPr>
        <w:numId w:val="0"/>
      </w:numPr>
      <w:spacing w:before="480"/>
      <w:outlineLvl w:val="9"/>
    </w:pPr>
    <w:rPr>
      <w:rFonts w:asciiTheme="majorHAnsi" w:eastAsiaTheme="majorEastAsia" w:hAnsiTheme="majorHAnsi" w:cstheme="majorBidi"/>
      <w:b/>
      <w:bCs/>
      <w:color w:val="365F91" w:themeColor="accent1" w:themeShade="BF"/>
      <w:sz w:val="28"/>
      <w:szCs w:val="28"/>
    </w:rPr>
  </w:style>
  <w:style w:type="character" w:customStyle="1" w:styleId="HeaderChar">
    <w:name w:val="Header Char"/>
    <w:link w:val="Header"/>
    <w:rsid w:val="005F6A11"/>
    <w:rPr>
      <w:sz w:val="24"/>
      <w:szCs w:val="24"/>
    </w:rPr>
  </w:style>
  <w:style w:type="character" w:customStyle="1" w:styleId="DeltaViewInsertion">
    <w:name w:val="DeltaView Insertion"/>
    <w:uiPriority w:val="99"/>
    <w:rsid w:val="005F6A11"/>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3433</Words>
  <Characters>18848</Characters>
  <Application>Microsoft Office Word</Application>
  <DocSecurity>0</DocSecurity>
  <Lines>349</Lines>
  <Paragraphs>153</Paragraphs>
  <ScaleCrop>false</ScaleCrop>
  <HeadingPairs>
    <vt:vector size="2" baseType="variant">
      <vt:variant>
        <vt:lpstr>Title</vt:lpstr>
      </vt:variant>
      <vt:variant>
        <vt:i4>1</vt:i4>
      </vt:variant>
    </vt:vector>
  </HeadingPairs>
  <TitlesOfParts>
    <vt:vector size="1" baseType="lpstr">
      <vt:lpstr>6324</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6324</dc:title>
  <dc:subject>Modifications to Security Instrument (Joinder and Consent (Affiliate-Owned Common Elements)</dc:subject>
  <dc:creator/>
  <cp:keywords/>
  <cp:lastModifiedBy/>
  <cp:revision>1</cp:revision>
  <dcterms:created xsi:type="dcterms:W3CDTF">2024-07-25T18:35:00Z</dcterms:created>
  <dcterms:modified xsi:type="dcterms:W3CDTF">2024-07-25T18:36:00Z</dcterms:modified>
  <cp:version/>
</cp:coreProperties>
</file>