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EDA9" w14:textId="322BE934" w:rsidR="004748BC" w:rsidRPr="00F97DC9" w:rsidRDefault="004748BC" w:rsidP="00D72549">
      <w:pPr>
        <w:spacing w:after="240"/>
        <w:jc w:val="center"/>
        <w:rPr>
          <w:b/>
          <w:color w:val="000000" w:themeColor="text1"/>
          <w:szCs w:val="24"/>
        </w:rPr>
      </w:pPr>
      <w:r w:rsidRPr="00F97DC9">
        <w:rPr>
          <w:b/>
          <w:color w:val="000000" w:themeColor="text1"/>
          <w:szCs w:val="24"/>
        </w:rPr>
        <w:t>EXHIBIT [___]</w:t>
      </w:r>
    </w:p>
    <w:p w14:paraId="3CE069FA" w14:textId="77777777" w:rsidR="004748BC" w:rsidRPr="00F97DC9" w:rsidRDefault="004748BC" w:rsidP="00D72549">
      <w:pPr>
        <w:suppressAutoHyphens/>
        <w:spacing w:after="240"/>
        <w:jc w:val="center"/>
        <w:rPr>
          <w:color w:val="000000" w:themeColor="text1"/>
          <w:szCs w:val="24"/>
        </w:rPr>
      </w:pPr>
      <w:r w:rsidRPr="00F97DC9">
        <w:rPr>
          <w:b/>
          <w:color w:val="000000" w:themeColor="text1"/>
          <w:szCs w:val="24"/>
        </w:rPr>
        <w:t xml:space="preserve">MODIFICATIONS TO </w:t>
      </w:r>
      <w:r w:rsidR="00EB1B2D" w:rsidRPr="00F97DC9">
        <w:rPr>
          <w:b/>
          <w:color w:val="000000" w:themeColor="text1"/>
          <w:szCs w:val="24"/>
        </w:rPr>
        <w:t xml:space="preserve">MULTIFAMILY </w:t>
      </w:r>
      <w:r w:rsidRPr="00F97DC9">
        <w:rPr>
          <w:b/>
          <w:color w:val="000000" w:themeColor="text1"/>
          <w:szCs w:val="24"/>
        </w:rPr>
        <w:t>LOAN AND SECURITY AGREEMENT</w:t>
      </w:r>
    </w:p>
    <w:p w14:paraId="084E5FC9" w14:textId="513A89A1" w:rsidR="00DA080F" w:rsidRPr="00F97DC9" w:rsidRDefault="004748BC" w:rsidP="00D72549">
      <w:pPr>
        <w:suppressAutoHyphens/>
        <w:spacing w:after="240"/>
        <w:jc w:val="center"/>
        <w:rPr>
          <w:b/>
          <w:color w:val="000000" w:themeColor="text1"/>
          <w:szCs w:val="24"/>
        </w:rPr>
      </w:pPr>
      <w:r w:rsidRPr="00F97DC9">
        <w:rPr>
          <w:b/>
          <w:color w:val="000000" w:themeColor="text1"/>
          <w:szCs w:val="24"/>
        </w:rPr>
        <w:t>(</w:t>
      </w:r>
      <w:r w:rsidR="00584156">
        <w:rPr>
          <w:b/>
          <w:color w:val="000000" w:themeColor="text1"/>
          <w:szCs w:val="24"/>
        </w:rPr>
        <w:t>Expanded</w:t>
      </w:r>
      <w:r w:rsidR="00CD0EBE" w:rsidRPr="00F97DC9">
        <w:rPr>
          <w:b/>
          <w:color w:val="000000" w:themeColor="text1"/>
          <w:szCs w:val="24"/>
        </w:rPr>
        <w:t xml:space="preserve"> Housing </w:t>
      </w:r>
      <w:r w:rsidR="006F2C0A" w:rsidRPr="00F97DC9">
        <w:rPr>
          <w:b/>
          <w:color w:val="000000" w:themeColor="text1"/>
          <w:szCs w:val="24"/>
        </w:rPr>
        <w:t>Choice</w:t>
      </w:r>
      <w:r w:rsidR="00144C15" w:rsidRPr="00F97DC9">
        <w:rPr>
          <w:b/>
          <w:color w:val="000000" w:themeColor="text1"/>
          <w:szCs w:val="24"/>
        </w:rPr>
        <w:t>)</w:t>
      </w:r>
    </w:p>
    <w:p w14:paraId="41BD4BD4" w14:textId="77777777" w:rsidR="00EB1B2D" w:rsidRPr="00F97DC9" w:rsidRDefault="00EB1B2D" w:rsidP="00D72549">
      <w:pPr>
        <w:suppressAutoHyphens/>
        <w:spacing w:after="240"/>
        <w:ind w:firstLine="720"/>
        <w:rPr>
          <w:color w:val="000000" w:themeColor="text1"/>
          <w:szCs w:val="24"/>
        </w:rPr>
      </w:pPr>
      <w:r w:rsidRPr="00F97DC9">
        <w:rPr>
          <w:color w:val="000000" w:themeColor="text1"/>
          <w:szCs w:val="24"/>
        </w:rPr>
        <w:t>The foregoing Loan Agreement is hereby modified as follows:</w:t>
      </w:r>
    </w:p>
    <w:p w14:paraId="1612EB7F" w14:textId="795AB1EC" w:rsidR="00EB1B2D" w:rsidRPr="00F97DC9" w:rsidRDefault="00EB1B2D"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t>Capitalized terms used and not specifically defined herein have the meanings given to such terms in the Loan Agreement.</w:t>
      </w:r>
    </w:p>
    <w:p w14:paraId="6EE114B1" w14:textId="401152E6" w:rsidR="00223946" w:rsidRPr="00F97DC9" w:rsidRDefault="00223946"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t>The Definitions Schedule is hereby amended by adding the following new definition</w:t>
      </w:r>
      <w:r w:rsidR="00B12B21" w:rsidRPr="00F97DC9">
        <w:rPr>
          <w:color w:val="000000" w:themeColor="text1"/>
          <w:szCs w:val="24"/>
        </w:rPr>
        <w:t>s</w:t>
      </w:r>
      <w:r w:rsidRPr="00F97DC9">
        <w:rPr>
          <w:color w:val="000000" w:themeColor="text1"/>
          <w:szCs w:val="24"/>
        </w:rPr>
        <w:t xml:space="preserve"> in the appropriate alphabetical order:</w:t>
      </w:r>
    </w:p>
    <w:p w14:paraId="3D750FD4" w14:textId="77777777" w:rsidR="007A2C8C" w:rsidRDefault="007A2C8C" w:rsidP="00D72549">
      <w:pPr>
        <w:pStyle w:val="BodyText"/>
        <w:spacing w:after="240"/>
        <w:ind w:left="720" w:right="720"/>
        <w:rPr>
          <w:color w:val="000000" w:themeColor="text1"/>
          <w:szCs w:val="24"/>
        </w:rPr>
      </w:pPr>
      <w:r w:rsidRPr="007A2C8C">
        <w:rPr>
          <w:color w:val="000000" w:themeColor="text1"/>
          <w:szCs w:val="24"/>
        </w:rPr>
        <w:t>“</w:t>
      </w:r>
      <w:r w:rsidRPr="007A2C8C">
        <w:rPr>
          <w:b/>
          <w:bCs/>
          <w:color w:val="000000" w:themeColor="text1"/>
          <w:szCs w:val="24"/>
        </w:rPr>
        <w:t>Expanded Housing Choice Monetary Penalty</w:t>
      </w:r>
      <w:r w:rsidRPr="007A2C8C">
        <w:rPr>
          <w:color w:val="000000" w:themeColor="text1"/>
          <w:szCs w:val="24"/>
        </w:rPr>
        <w:t>” means the non-refundable penalty of $5,000 payable to Lender</w:t>
      </w:r>
      <w:r>
        <w:rPr>
          <w:color w:val="000000" w:themeColor="text1"/>
          <w:szCs w:val="24"/>
        </w:rPr>
        <w:t>.</w:t>
      </w:r>
    </w:p>
    <w:p w14:paraId="69C415DD" w14:textId="674AD909" w:rsidR="00B12B21" w:rsidRPr="00F97DC9" w:rsidRDefault="00B12B21" w:rsidP="00D72549">
      <w:pPr>
        <w:pStyle w:val="BodyText"/>
        <w:spacing w:after="240"/>
        <w:ind w:left="720" w:right="720"/>
        <w:rPr>
          <w:color w:val="000000" w:themeColor="text1"/>
          <w:szCs w:val="24"/>
        </w:rPr>
      </w:pPr>
      <w:r w:rsidRPr="00F97DC9">
        <w:rPr>
          <w:color w:val="000000" w:themeColor="text1"/>
          <w:szCs w:val="24"/>
          <w:shd w:val="clear" w:color="auto" w:fill="FFFFFF"/>
        </w:rPr>
        <w:t>“</w:t>
      </w:r>
      <w:r w:rsidRPr="00F97DC9">
        <w:rPr>
          <w:b/>
          <w:bCs/>
          <w:color w:val="000000" w:themeColor="text1"/>
          <w:szCs w:val="24"/>
          <w:shd w:val="clear" w:color="auto" w:fill="FFFFFF"/>
        </w:rPr>
        <w:t>Fair Housing Testing</w:t>
      </w:r>
      <w:r w:rsidRPr="00F97DC9">
        <w:rPr>
          <w:color w:val="000000" w:themeColor="text1"/>
          <w:szCs w:val="24"/>
          <w:shd w:val="clear" w:color="auto" w:fill="FFFFFF"/>
        </w:rPr>
        <w:t xml:space="preserve">” means the use of individuals who, without a bona fide intent to rent housing, pose as prospective </w:t>
      </w:r>
      <w:r w:rsidR="00140A2D" w:rsidRPr="00F97DC9">
        <w:rPr>
          <w:color w:val="000000" w:themeColor="text1"/>
          <w:szCs w:val="24"/>
          <w:shd w:val="clear" w:color="auto" w:fill="FFFFFF"/>
        </w:rPr>
        <w:t xml:space="preserve">tenants </w:t>
      </w:r>
      <w:r w:rsidRPr="00F97DC9">
        <w:rPr>
          <w:color w:val="000000" w:themeColor="text1"/>
          <w:szCs w:val="24"/>
          <w:shd w:val="clear" w:color="auto" w:fill="FFFFFF"/>
        </w:rPr>
        <w:t xml:space="preserve">for the purpose of gathering information related to Borrower’s compliance with the </w:t>
      </w:r>
      <w:r w:rsidRPr="00F97DC9">
        <w:rPr>
          <w:color w:val="000000" w:themeColor="text1"/>
          <w:szCs w:val="24"/>
          <w:lang w:eastAsia="x-none"/>
        </w:rPr>
        <w:t xml:space="preserve">provisions of </w:t>
      </w:r>
      <w:r w:rsidRPr="00F97DC9">
        <w:rPr>
          <w:color w:val="000000" w:themeColor="text1"/>
          <w:szCs w:val="24"/>
        </w:rPr>
        <w:t xml:space="preserve">Section [__].02 (Housing Choice Vouchers – Covenants), which testing shall be </w:t>
      </w:r>
      <w:r w:rsidRPr="00F97DC9">
        <w:rPr>
          <w:color w:val="000000" w:themeColor="text1"/>
          <w:szCs w:val="24"/>
          <w:lang w:eastAsia="x-none"/>
        </w:rPr>
        <w:t>conducted with respect to the Mortgaged Property by or on behalf of Lender at any time and from time to time, without prior notice or disclosure to Borrower</w:t>
      </w:r>
      <w:r w:rsidRPr="00F97DC9">
        <w:rPr>
          <w:color w:val="000000" w:themeColor="text1"/>
          <w:szCs w:val="24"/>
        </w:rPr>
        <w:t>.</w:t>
      </w:r>
    </w:p>
    <w:p w14:paraId="79F99437" w14:textId="5556374C" w:rsidR="002945D1" w:rsidRPr="00F97DC9" w:rsidRDefault="006747CF" w:rsidP="00D72549">
      <w:pPr>
        <w:pStyle w:val="BodyText"/>
        <w:spacing w:after="240"/>
        <w:ind w:left="720" w:right="720"/>
        <w:rPr>
          <w:color w:val="000000" w:themeColor="text1"/>
          <w:szCs w:val="24"/>
        </w:rPr>
      </w:pPr>
      <w:r w:rsidRPr="00F97DC9">
        <w:rPr>
          <w:color w:val="000000" w:themeColor="text1"/>
          <w:szCs w:val="24"/>
          <w:shd w:val="clear" w:color="auto" w:fill="FFFFFF"/>
        </w:rPr>
        <w:t>“</w:t>
      </w:r>
      <w:r w:rsidRPr="00F97DC9">
        <w:rPr>
          <w:b/>
          <w:bCs/>
          <w:color w:val="000000" w:themeColor="text1"/>
          <w:szCs w:val="24"/>
          <w:shd w:val="clear" w:color="auto" w:fill="FFFFFF"/>
        </w:rPr>
        <w:t>Fair Housing Training</w:t>
      </w:r>
      <w:r w:rsidRPr="00F97DC9">
        <w:rPr>
          <w:color w:val="000000" w:themeColor="text1"/>
          <w:szCs w:val="24"/>
          <w:shd w:val="clear" w:color="auto" w:fill="FFFFFF"/>
        </w:rPr>
        <w:t xml:space="preserve">” means training </w:t>
      </w:r>
      <w:r w:rsidR="00124484" w:rsidRPr="00F97DC9">
        <w:rPr>
          <w:color w:val="000000" w:themeColor="text1"/>
          <w:szCs w:val="24"/>
          <w:shd w:val="clear" w:color="auto" w:fill="FFFFFF"/>
        </w:rPr>
        <w:t xml:space="preserve">to address Source of Income </w:t>
      </w:r>
      <w:r w:rsidR="0000177D" w:rsidRPr="00F97DC9">
        <w:rPr>
          <w:color w:val="000000" w:themeColor="text1"/>
          <w:szCs w:val="24"/>
          <w:shd w:val="clear" w:color="auto" w:fill="FFFFFF"/>
        </w:rPr>
        <w:t>D</w:t>
      </w:r>
      <w:r w:rsidR="00124484" w:rsidRPr="00F97DC9">
        <w:rPr>
          <w:color w:val="000000" w:themeColor="text1"/>
          <w:szCs w:val="24"/>
          <w:shd w:val="clear" w:color="auto" w:fill="FFFFFF"/>
        </w:rPr>
        <w:t xml:space="preserve">iscrimination against </w:t>
      </w:r>
      <w:r w:rsidR="00543752" w:rsidRPr="00F97DC9">
        <w:rPr>
          <w:color w:val="000000" w:themeColor="text1"/>
          <w:szCs w:val="24"/>
          <w:shd w:val="clear" w:color="auto" w:fill="FFFFFF"/>
        </w:rPr>
        <w:t xml:space="preserve">housing applicants and tenants using Housing Choice Vouchers and </w:t>
      </w:r>
      <w:r w:rsidRPr="00F97DC9">
        <w:rPr>
          <w:color w:val="000000" w:themeColor="text1"/>
          <w:szCs w:val="24"/>
          <w:shd w:val="clear" w:color="auto" w:fill="FFFFFF"/>
        </w:rPr>
        <w:t xml:space="preserve">designed to improve Borrower’s compliance with the provisions of </w:t>
      </w:r>
      <w:r w:rsidRPr="00F97DC9">
        <w:rPr>
          <w:color w:val="000000" w:themeColor="text1"/>
          <w:szCs w:val="24"/>
        </w:rPr>
        <w:t>Section [__].02 (Housing Choice Voucher</w:t>
      </w:r>
      <w:r w:rsidR="009D2572" w:rsidRPr="00F97DC9">
        <w:rPr>
          <w:color w:val="000000" w:themeColor="text1"/>
          <w:szCs w:val="24"/>
        </w:rPr>
        <w:t>s</w:t>
      </w:r>
      <w:r w:rsidRPr="00F97DC9">
        <w:rPr>
          <w:color w:val="000000" w:themeColor="text1"/>
          <w:szCs w:val="24"/>
        </w:rPr>
        <w:t xml:space="preserve"> – Covenants).</w:t>
      </w:r>
    </w:p>
    <w:p w14:paraId="2017AB14" w14:textId="3890BEA6" w:rsidR="007A2C8C" w:rsidRDefault="007A2C8C" w:rsidP="00D72549">
      <w:pPr>
        <w:pStyle w:val="BodyText"/>
        <w:spacing w:after="240"/>
        <w:ind w:left="720" w:right="720"/>
        <w:rPr>
          <w:color w:val="000000" w:themeColor="text1"/>
          <w:szCs w:val="24"/>
        </w:rPr>
      </w:pPr>
      <w:r w:rsidRPr="007A2C8C">
        <w:rPr>
          <w:color w:val="000000" w:themeColor="text1"/>
          <w:szCs w:val="24"/>
        </w:rPr>
        <w:t>“</w:t>
      </w:r>
      <w:r w:rsidRPr="007A2C8C">
        <w:rPr>
          <w:b/>
          <w:bCs/>
          <w:color w:val="000000" w:themeColor="text1"/>
          <w:szCs w:val="24"/>
        </w:rPr>
        <w:t>First Fair Housing Testing</w:t>
      </w:r>
      <w:r w:rsidRPr="007A2C8C">
        <w:rPr>
          <w:color w:val="000000" w:themeColor="text1"/>
          <w:szCs w:val="24"/>
        </w:rPr>
        <w:t>” means the initial Fair Housing Testing required pursuant to Section [__].02(c)(1) (Housing Choice Vouchers – Covenants – Compliance with Fair Housing Testing; Fair Housing Training) or any Fair Housing Testing performed after Borrower passes the Second Fair Housing Testing or Third Fair Housing Testing required in accordance with Section [__].02(c)(3) (Housing Choice Vouchers – Covenants – Compliance with Fair Housing Testing; Fair Housing Training).</w:t>
      </w:r>
    </w:p>
    <w:p w14:paraId="4E2E2280" w14:textId="07C80941" w:rsidR="00177985" w:rsidRPr="00F97DC9" w:rsidRDefault="00177985" w:rsidP="00D72549">
      <w:pPr>
        <w:pStyle w:val="BodyText"/>
        <w:spacing w:after="240"/>
        <w:ind w:left="720" w:right="720"/>
        <w:rPr>
          <w:color w:val="000000" w:themeColor="text1"/>
          <w:szCs w:val="24"/>
          <w:shd w:val="clear" w:color="auto" w:fill="FFFFFF"/>
        </w:rPr>
      </w:pPr>
      <w:r w:rsidRPr="00F97DC9">
        <w:rPr>
          <w:color w:val="000000" w:themeColor="text1"/>
          <w:szCs w:val="24"/>
        </w:rPr>
        <w:t>“</w:t>
      </w:r>
      <w:r w:rsidRPr="00F97DC9">
        <w:rPr>
          <w:b/>
          <w:bCs/>
          <w:color w:val="000000" w:themeColor="text1"/>
          <w:szCs w:val="24"/>
        </w:rPr>
        <w:t>Housing Choice Voucher</w:t>
      </w:r>
      <w:r w:rsidRPr="00F97DC9">
        <w:rPr>
          <w:color w:val="000000" w:themeColor="text1"/>
          <w:szCs w:val="24"/>
        </w:rPr>
        <w:t xml:space="preserve">” means </w:t>
      </w:r>
      <w:r w:rsidR="009D2572" w:rsidRPr="00F97DC9">
        <w:rPr>
          <w:color w:val="000000" w:themeColor="text1"/>
          <w:szCs w:val="24"/>
        </w:rPr>
        <w:t xml:space="preserve">any </w:t>
      </w:r>
      <w:r w:rsidRPr="00F97DC9">
        <w:rPr>
          <w:color w:val="000000" w:themeColor="text1"/>
          <w:szCs w:val="24"/>
        </w:rPr>
        <w:t>voucher or certificate of eligibility under Section</w:t>
      </w:r>
      <w:r w:rsidR="00F97DC9" w:rsidRPr="00F97DC9">
        <w:rPr>
          <w:color w:val="000000" w:themeColor="text1"/>
          <w:szCs w:val="24"/>
        </w:rPr>
        <w:t> </w:t>
      </w:r>
      <w:r w:rsidRPr="00F97DC9">
        <w:rPr>
          <w:color w:val="000000" w:themeColor="text1"/>
          <w:szCs w:val="24"/>
        </w:rPr>
        <w:t xml:space="preserve">8 of the United States Housing Act of 1938, as amended, </w:t>
      </w:r>
      <w:r w:rsidRPr="00F97DC9">
        <w:rPr>
          <w:color w:val="000000" w:themeColor="text1"/>
          <w:szCs w:val="24"/>
          <w:shd w:val="clear" w:color="auto" w:fill="FFFFFF"/>
        </w:rPr>
        <w:t>42</w:t>
      </w:r>
      <w:r w:rsidR="00F97DC9" w:rsidRPr="00F97DC9">
        <w:rPr>
          <w:color w:val="000000" w:themeColor="text1"/>
          <w:szCs w:val="24"/>
          <w:shd w:val="clear" w:color="auto" w:fill="FFFFFF"/>
        </w:rPr>
        <w:t> </w:t>
      </w:r>
      <w:r w:rsidRPr="00F97DC9">
        <w:rPr>
          <w:color w:val="000000" w:themeColor="text1"/>
          <w:szCs w:val="24"/>
          <w:shd w:val="clear" w:color="auto" w:fill="FFFFFF"/>
        </w:rPr>
        <w:t>U.S.C. §1437f.</w:t>
      </w:r>
    </w:p>
    <w:p w14:paraId="2EBF9EE1" w14:textId="334767BB" w:rsidR="007A2C8C" w:rsidRPr="00F97DC9" w:rsidRDefault="007A2C8C" w:rsidP="00D72549">
      <w:pPr>
        <w:suppressAutoHyphens/>
        <w:overflowPunct/>
        <w:autoSpaceDE/>
        <w:autoSpaceDN/>
        <w:adjustRightInd/>
        <w:spacing w:after="240"/>
        <w:ind w:left="720" w:right="720"/>
        <w:textAlignment w:val="auto"/>
        <w:rPr>
          <w:color w:val="000000" w:themeColor="text1"/>
          <w:szCs w:val="24"/>
        </w:rPr>
      </w:pPr>
      <w:bookmarkStart w:id="0" w:name="_Hlk172213728"/>
      <w:r w:rsidRPr="00F97DC9">
        <w:rPr>
          <w:color w:val="000000" w:themeColor="text1"/>
          <w:szCs w:val="24"/>
        </w:rPr>
        <w:t>“</w:t>
      </w:r>
      <w:r w:rsidRPr="00F97DC9">
        <w:rPr>
          <w:b/>
          <w:bCs/>
          <w:color w:val="000000" w:themeColor="text1"/>
          <w:szCs w:val="24"/>
        </w:rPr>
        <w:t>S</w:t>
      </w:r>
      <w:r>
        <w:rPr>
          <w:b/>
          <w:bCs/>
          <w:color w:val="000000" w:themeColor="text1"/>
          <w:szCs w:val="24"/>
        </w:rPr>
        <w:t>econd</w:t>
      </w:r>
      <w:r w:rsidRPr="00F97DC9">
        <w:rPr>
          <w:b/>
          <w:bCs/>
          <w:color w:val="000000" w:themeColor="text1"/>
          <w:szCs w:val="24"/>
        </w:rPr>
        <w:t xml:space="preserve"> Fair Housing Testing</w:t>
      </w:r>
      <w:r w:rsidRPr="00F97DC9">
        <w:rPr>
          <w:color w:val="000000" w:themeColor="text1"/>
          <w:szCs w:val="24"/>
        </w:rPr>
        <w:t xml:space="preserve">” means the Fair Housing Testing required after the </w:t>
      </w:r>
      <w:r>
        <w:rPr>
          <w:color w:val="000000" w:themeColor="text1"/>
          <w:szCs w:val="24"/>
        </w:rPr>
        <w:t xml:space="preserve">Borrower fails the First Fair Housing Testing and completes the </w:t>
      </w:r>
      <w:r w:rsidRPr="00F97DC9">
        <w:rPr>
          <w:color w:val="000000" w:themeColor="text1"/>
          <w:szCs w:val="24"/>
        </w:rPr>
        <w:t>mandatory Fair Housing Training pursuant to Section [__].02(c)(2) (Housing Choice Vouchers – Covenants – Compliance with Fair Housing Testing; Fair Housing Training).</w:t>
      </w:r>
    </w:p>
    <w:bookmarkEnd w:id="0"/>
    <w:p w14:paraId="083EF602" w14:textId="77777777" w:rsidR="007A2C8C" w:rsidRPr="00F97DC9" w:rsidRDefault="007A2C8C" w:rsidP="00D72549">
      <w:pPr>
        <w:pStyle w:val="BodyText"/>
        <w:spacing w:after="240"/>
        <w:ind w:left="720" w:right="720"/>
        <w:rPr>
          <w:color w:val="000000" w:themeColor="text1"/>
          <w:szCs w:val="24"/>
          <w:shd w:val="clear" w:color="auto" w:fill="FFFFFF"/>
        </w:rPr>
      </w:pPr>
      <w:r w:rsidRPr="00F97DC9">
        <w:rPr>
          <w:color w:val="000000" w:themeColor="text1"/>
          <w:szCs w:val="24"/>
          <w:shd w:val="clear" w:color="auto" w:fill="FFFFFF"/>
        </w:rPr>
        <w:lastRenderedPageBreak/>
        <w:t>“</w:t>
      </w:r>
      <w:r w:rsidRPr="00F97DC9">
        <w:rPr>
          <w:b/>
          <w:bCs/>
          <w:color w:val="000000" w:themeColor="text1"/>
          <w:szCs w:val="24"/>
          <w:shd w:val="clear" w:color="auto" w:fill="FFFFFF"/>
        </w:rPr>
        <w:t>Source of Income Discrimination</w:t>
      </w:r>
      <w:r w:rsidRPr="00F97DC9">
        <w:rPr>
          <w:color w:val="000000" w:themeColor="text1"/>
          <w:szCs w:val="24"/>
          <w:shd w:val="clear" w:color="auto" w:fill="FFFFFF"/>
        </w:rPr>
        <w:t>” means the practice of refusing to rent to housing applicants because of their lawful form of income, including Housing Choice Vouchers.</w:t>
      </w:r>
    </w:p>
    <w:p w14:paraId="72705D27" w14:textId="6C917329" w:rsidR="007A2C8C" w:rsidRDefault="007A2C8C" w:rsidP="00D72549">
      <w:pPr>
        <w:suppressAutoHyphens/>
        <w:overflowPunct/>
        <w:autoSpaceDE/>
        <w:autoSpaceDN/>
        <w:adjustRightInd/>
        <w:spacing w:after="240"/>
        <w:ind w:left="720"/>
        <w:textAlignment w:val="auto"/>
        <w:rPr>
          <w:color w:val="000000" w:themeColor="text1"/>
          <w:szCs w:val="24"/>
        </w:rPr>
      </w:pPr>
      <w:r w:rsidRPr="00F97DC9">
        <w:rPr>
          <w:color w:val="000000" w:themeColor="text1"/>
          <w:szCs w:val="24"/>
        </w:rPr>
        <w:t>“</w:t>
      </w:r>
      <w:r w:rsidRPr="00F97DC9">
        <w:rPr>
          <w:b/>
          <w:bCs/>
          <w:color w:val="000000" w:themeColor="text1"/>
          <w:szCs w:val="24"/>
        </w:rPr>
        <w:t>Testing Violation</w:t>
      </w:r>
      <w:r w:rsidRPr="00F97DC9">
        <w:rPr>
          <w:color w:val="000000" w:themeColor="text1"/>
          <w:szCs w:val="24"/>
        </w:rPr>
        <w:t xml:space="preserve">” </w:t>
      </w:r>
      <w:r>
        <w:rPr>
          <w:color w:val="000000" w:themeColor="text1"/>
          <w:szCs w:val="24"/>
        </w:rPr>
        <w:t>means Borrower’s employees or the employees of Borrower’s property manager have not passed the First Fair Housing Testing, Second Fair Housing Testing and/or Third Fair Housing Testing.</w:t>
      </w:r>
    </w:p>
    <w:p w14:paraId="397376E4" w14:textId="20F5A6EB" w:rsidR="001359D1" w:rsidRPr="00F97DC9" w:rsidRDefault="007A2C8C" w:rsidP="00D72549">
      <w:pPr>
        <w:suppressAutoHyphens/>
        <w:overflowPunct/>
        <w:autoSpaceDE/>
        <w:autoSpaceDN/>
        <w:adjustRightInd/>
        <w:spacing w:after="240"/>
        <w:ind w:left="720"/>
        <w:textAlignment w:val="auto"/>
        <w:rPr>
          <w:color w:val="000000" w:themeColor="text1"/>
          <w:szCs w:val="24"/>
        </w:rPr>
      </w:pPr>
      <w:r w:rsidRPr="00F97DC9">
        <w:rPr>
          <w:color w:val="000000" w:themeColor="text1"/>
          <w:szCs w:val="24"/>
        </w:rPr>
        <w:t>“</w:t>
      </w:r>
      <w:r>
        <w:rPr>
          <w:b/>
          <w:bCs/>
          <w:color w:val="000000" w:themeColor="text1"/>
          <w:szCs w:val="24"/>
        </w:rPr>
        <w:t xml:space="preserve">Third </w:t>
      </w:r>
      <w:r w:rsidRPr="00F97DC9">
        <w:rPr>
          <w:b/>
          <w:bCs/>
          <w:color w:val="000000" w:themeColor="text1"/>
          <w:szCs w:val="24"/>
        </w:rPr>
        <w:t>Fair Housing Testing</w:t>
      </w:r>
      <w:r w:rsidRPr="00F97DC9">
        <w:rPr>
          <w:color w:val="000000" w:themeColor="text1"/>
          <w:szCs w:val="24"/>
        </w:rPr>
        <w:t xml:space="preserve">” means the Fair Housing Testing required after the </w:t>
      </w:r>
      <w:r>
        <w:rPr>
          <w:color w:val="000000" w:themeColor="text1"/>
          <w:szCs w:val="24"/>
        </w:rPr>
        <w:t xml:space="preserve">Borrower fails the Second Fair Housing Testing and completes the </w:t>
      </w:r>
      <w:r w:rsidRPr="00F97DC9">
        <w:rPr>
          <w:color w:val="000000" w:themeColor="text1"/>
          <w:szCs w:val="24"/>
        </w:rPr>
        <w:t>mandatory Fair Housing Training pursuant to Section [__].02(c)(2) (Housing Choice Vouchers – Covenants – Compliance with Fair Housing Testing; Fair Housing Training)</w:t>
      </w:r>
      <w:r w:rsidR="00522294">
        <w:rPr>
          <w:color w:val="000000" w:themeColor="text1"/>
          <w:szCs w:val="24"/>
        </w:rPr>
        <w:t>.</w:t>
      </w:r>
    </w:p>
    <w:p w14:paraId="4B3ED16D" w14:textId="5A6C9FCD" w:rsidR="0061046A" w:rsidRPr="00F97DC9" w:rsidRDefault="0061046A"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t>Section </w:t>
      </w:r>
      <w:r w:rsidR="00E96A3E" w:rsidRPr="00F97DC9">
        <w:rPr>
          <w:color w:val="000000" w:themeColor="text1"/>
          <w:szCs w:val="24"/>
        </w:rPr>
        <w:t>6.03(a)</w:t>
      </w:r>
      <w:r w:rsidRPr="00F97DC9">
        <w:rPr>
          <w:color w:val="000000" w:themeColor="text1"/>
          <w:szCs w:val="24"/>
        </w:rPr>
        <w:t xml:space="preserve"> (</w:t>
      </w:r>
      <w:r w:rsidR="00E96A3E" w:rsidRPr="00F97DC9">
        <w:rPr>
          <w:color w:val="000000" w:themeColor="text1"/>
          <w:szCs w:val="24"/>
        </w:rPr>
        <w:t xml:space="preserve">Mortgage Loan Administration </w:t>
      </w:r>
      <w:r w:rsidR="0087075A" w:rsidRPr="00F97DC9">
        <w:rPr>
          <w:color w:val="000000" w:themeColor="text1"/>
          <w:szCs w:val="24"/>
        </w:rPr>
        <w:t>Matters Regarding the Property</w:t>
      </w:r>
      <w:r w:rsidRPr="00F97DC9">
        <w:rPr>
          <w:color w:val="000000" w:themeColor="text1"/>
          <w:szCs w:val="24"/>
        </w:rPr>
        <w:t xml:space="preserve"> – </w:t>
      </w:r>
      <w:r w:rsidR="0087075A" w:rsidRPr="00F97DC9">
        <w:rPr>
          <w:color w:val="000000" w:themeColor="text1"/>
          <w:szCs w:val="24"/>
        </w:rPr>
        <w:t>Property Management</w:t>
      </w:r>
      <w:r w:rsidRPr="00F97DC9">
        <w:rPr>
          <w:color w:val="000000" w:themeColor="text1"/>
          <w:szCs w:val="24"/>
        </w:rPr>
        <w:t>) of the Loan Agreement is hereby amended</w:t>
      </w:r>
      <w:r w:rsidR="008F285C" w:rsidRPr="00F97DC9">
        <w:rPr>
          <w:color w:val="000000" w:themeColor="text1"/>
          <w:szCs w:val="24"/>
        </w:rPr>
        <w:t xml:space="preserve"> and restated in its entire</w:t>
      </w:r>
      <w:r w:rsidR="007A2C8C">
        <w:rPr>
          <w:color w:val="000000" w:themeColor="text1"/>
          <w:szCs w:val="24"/>
        </w:rPr>
        <w:t>t</w:t>
      </w:r>
      <w:r w:rsidR="008F285C" w:rsidRPr="00F97DC9">
        <w:rPr>
          <w:color w:val="000000" w:themeColor="text1"/>
          <w:szCs w:val="24"/>
        </w:rPr>
        <w:t>y</w:t>
      </w:r>
      <w:r w:rsidR="00D45648" w:rsidRPr="00F97DC9">
        <w:rPr>
          <w:color w:val="000000" w:themeColor="text1"/>
          <w:szCs w:val="24"/>
        </w:rPr>
        <w:t xml:space="preserve"> as follows</w:t>
      </w:r>
      <w:r w:rsidRPr="00F97DC9">
        <w:rPr>
          <w:color w:val="000000" w:themeColor="text1"/>
          <w:szCs w:val="24"/>
        </w:rPr>
        <w:t>:</w:t>
      </w:r>
    </w:p>
    <w:p w14:paraId="6C5D7645" w14:textId="1DB5A8F3" w:rsidR="008F285C" w:rsidRPr="00F97DC9" w:rsidRDefault="00E2203D" w:rsidP="00D72549">
      <w:pPr>
        <w:pStyle w:val="ListParagraph"/>
        <w:numPr>
          <w:ilvl w:val="1"/>
          <w:numId w:val="6"/>
        </w:numPr>
        <w:tabs>
          <w:tab w:val="clear" w:pos="1440"/>
        </w:tabs>
        <w:suppressAutoHyphens/>
        <w:ind w:left="720" w:right="720"/>
        <w:contextualSpacing w:val="0"/>
        <w:rPr>
          <w:rFonts w:cs="Times New Roman"/>
          <w:b/>
          <w:bCs/>
          <w:color w:val="000000" w:themeColor="text1"/>
        </w:rPr>
      </w:pPr>
      <w:r w:rsidRPr="00F97DC9">
        <w:rPr>
          <w:rFonts w:cs="Times New Roman"/>
          <w:b/>
          <w:bCs/>
          <w:color w:val="000000" w:themeColor="text1"/>
        </w:rPr>
        <w:t xml:space="preserve">Property </w:t>
      </w:r>
      <w:r w:rsidR="008F285C" w:rsidRPr="00F97DC9">
        <w:rPr>
          <w:rFonts w:cs="Times New Roman"/>
          <w:b/>
          <w:bCs/>
          <w:color w:val="000000" w:themeColor="text1"/>
        </w:rPr>
        <w:t>Management.</w:t>
      </w:r>
    </w:p>
    <w:p w14:paraId="36106A62" w14:textId="65EB576A" w:rsidR="00D45648" w:rsidRPr="00F97DC9" w:rsidRDefault="007A2C8C" w:rsidP="00D72549">
      <w:pPr>
        <w:spacing w:after="240"/>
        <w:ind w:left="720" w:right="720" w:firstLine="720"/>
        <w:rPr>
          <w:rFonts w:eastAsia="Calibri"/>
          <w:color w:val="000000" w:themeColor="text1"/>
          <w:szCs w:val="24"/>
        </w:rPr>
      </w:pPr>
      <w:r w:rsidRPr="00F97DC9">
        <w:rPr>
          <w:rFonts w:eastAsia="Calibri"/>
          <w:color w:val="000000" w:themeColor="text1"/>
          <w:szCs w:val="24"/>
        </w:rPr>
        <w:t>From and after the Effective Date, each property manager and each property management agreement must be approved by Lender.  Each property management agreement must require the property manager to (</w:t>
      </w:r>
      <w:r>
        <w:rPr>
          <w:rFonts w:eastAsia="Calibri"/>
          <w:color w:val="000000" w:themeColor="text1"/>
          <w:szCs w:val="24"/>
        </w:rPr>
        <w:t>1</w:t>
      </w:r>
      <w:r w:rsidRPr="00F97DC9">
        <w:rPr>
          <w:rFonts w:eastAsia="Calibri"/>
          <w:color w:val="000000" w:themeColor="text1"/>
          <w:szCs w:val="24"/>
        </w:rPr>
        <w:t>)</w:t>
      </w:r>
      <w:r>
        <w:rPr>
          <w:rFonts w:eastAsia="Calibri"/>
          <w:color w:val="000000" w:themeColor="text1"/>
          <w:szCs w:val="24"/>
        </w:rPr>
        <w:t> </w:t>
      </w:r>
      <w:r w:rsidRPr="00F97DC9">
        <w:rPr>
          <w:rFonts w:eastAsia="Calibri"/>
          <w:color w:val="000000" w:themeColor="text1"/>
          <w:szCs w:val="24"/>
        </w:rPr>
        <w:t>accept Housing Choice Vouchers for the payment of rent and other lawful charges, (</w:t>
      </w:r>
      <w:r>
        <w:rPr>
          <w:rFonts w:eastAsia="Calibri"/>
          <w:color w:val="000000" w:themeColor="text1"/>
          <w:szCs w:val="24"/>
        </w:rPr>
        <w:t>2</w:t>
      </w:r>
      <w:r w:rsidRPr="00F97DC9">
        <w:rPr>
          <w:rFonts w:eastAsia="Calibri"/>
          <w:color w:val="000000" w:themeColor="text1"/>
          <w:szCs w:val="24"/>
        </w:rPr>
        <w:t>)</w:t>
      </w:r>
      <w:r w:rsidRPr="00F97DC9">
        <w:rPr>
          <w:color w:val="000000" w:themeColor="text1"/>
          <w:szCs w:val="24"/>
        </w:rPr>
        <w:t> comply with all requirements of the Housing Choice Voucher program, including execution of one or more Housing Assistance Payments (“</w:t>
      </w:r>
      <w:r w:rsidRPr="00F97DC9">
        <w:rPr>
          <w:b/>
          <w:bCs/>
          <w:color w:val="000000" w:themeColor="text1"/>
          <w:szCs w:val="24"/>
        </w:rPr>
        <w:t>HAP</w:t>
      </w:r>
      <w:r w:rsidRPr="00F97DC9">
        <w:rPr>
          <w:color w:val="000000" w:themeColor="text1"/>
          <w:szCs w:val="24"/>
        </w:rPr>
        <w:t xml:space="preserve">”) contracts, inspections, and repairs, </w:t>
      </w:r>
      <w:r w:rsidRPr="00F97DC9">
        <w:rPr>
          <w:rFonts w:eastAsia="Calibri"/>
          <w:color w:val="000000" w:themeColor="text1"/>
          <w:szCs w:val="24"/>
        </w:rPr>
        <w:t>and (</w:t>
      </w:r>
      <w:r>
        <w:rPr>
          <w:rFonts w:eastAsia="Calibri"/>
          <w:color w:val="000000" w:themeColor="text1"/>
          <w:szCs w:val="24"/>
        </w:rPr>
        <w:t>3</w:t>
      </w:r>
      <w:r w:rsidRPr="00F97DC9">
        <w:rPr>
          <w:rFonts w:eastAsia="Calibri"/>
          <w:color w:val="000000" w:themeColor="text1"/>
          <w:szCs w:val="24"/>
        </w:rPr>
        <w:t>)</w:t>
      </w:r>
      <w:r w:rsidRPr="00F97DC9">
        <w:rPr>
          <w:color w:val="000000" w:themeColor="text1"/>
          <w:szCs w:val="24"/>
        </w:rPr>
        <w:t> </w:t>
      </w:r>
      <w:r w:rsidRPr="00F97DC9">
        <w:rPr>
          <w:rFonts w:eastAsia="Calibri"/>
          <w:color w:val="000000" w:themeColor="text1"/>
          <w:szCs w:val="24"/>
        </w:rPr>
        <w:t>prohibit the property manager from discriminating against applicants, tenants, their family members and occupants based solely on the use of Housing Choice Vouchers for the payment of rent and other lawful charges, including</w:t>
      </w:r>
      <w:r>
        <w:rPr>
          <w:rFonts w:eastAsia="Calibri"/>
          <w:color w:val="000000" w:themeColor="text1"/>
          <w:szCs w:val="24"/>
        </w:rPr>
        <w:t xml:space="preserve"> (A) </w:t>
      </w:r>
      <w:r w:rsidRPr="00F97DC9">
        <w:rPr>
          <w:rFonts w:eastAsia="Calibri"/>
          <w:color w:val="000000" w:themeColor="text1"/>
          <w:szCs w:val="24"/>
        </w:rPr>
        <w:t xml:space="preserve">applying stricter screening standards; </w:t>
      </w:r>
      <w:r>
        <w:rPr>
          <w:rFonts w:eastAsia="Calibri"/>
          <w:color w:val="000000" w:themeColor="text1"/>
          <w:szCs w:val="24"/>
        </w:rPr>
        <w:t>(B)</w:t>
      </w:r>
      <w:r w:rsidR="00EA128D">
        <w:rPr>
          <w:rFonts w:eastAsia="Calibri"/>
          <w:color w:val="000000" w:themeColor="text1"/>
          <w:szCs w:val="24"/>
        </w:rPr>
        <w:t> </w:t>
      </w:r>
      <w:r>
        <w:rPr>
          <w:rFonts w:eastAsia="Calibri"/>
          <w:color w:val="000000" w:themeColor="text1"/>
          <w:szCs w:val="24"/>
        </w:rPr>
        <w:t>calculating any Housing Choice Voucher renter income requirements based on the full  rent payment amount (including utilities and other fees, if applicable) rather than the Housing Choice Voucher renter portion of the rent; (C) </w:t>
      </w:r>
      <w:r w:rsidRPr="00F97DC9">
        <w:rPr>
          <w:rFonts w:eastAsia="Calibri"/>
          <w:color w:val="000000" w:themeColor="text1"/>
          <w:szCs w:val="24"/>
        </w:rPr>
        <w:t xml:space="preserve">charging larger security deposits, rent or fees; or </w:t>
      </w:r>
      <w:r>
        <w:rPr>
          <w:rFonts w:eastAsia="Calibri"/>
          <w:color w:val="000000" w:themeColor="text1"/>
          <w:szCs w:val="24"/>
        </w:rPr>
        <w:t>(D) </w:t>
      </w:r>
      <w:r w:rsidRPr="00F97DC9">
        <w:rPr>
          <w:rFonts w:eastAsia="Calibri"/>
          <w:color w:val="000000" w:themeColor="text1"/>
          <w:szCs w:val="24"/>
        </w:rPr>
        <w:t xml:space="preserve">subjecting them to additional </w:t>
      </w:r>
      <w:r>
        <w:rPr>
          <w:rFonts w:eastAsia="Calibri"/>
          <w:color w:val="000000" w:themeColor="text1"/>
          <w:szCs w:val="24"/>
        </w:rPr>
        <w:t xml:space="preserve">or alternative </w:t>
      </w:r>
      <w:r w:rsidRPr="00F97DC9">
        <w:rPr>
          <w:rFonts w:eastAsia="Calibri"/>
          <w:color w:val="000000" w:themeColor="text1"/>
          <w:szCs w:val="24"/>
        </w:rPr>
        <w:t>community rules</w:t>
      </w:r>
      <w:r>
        <w:rPr>
          <w:rFonts w:eastAsia="Calibri"/>
          <w:color w:val="000000" w:themeColor="text1"/>
          <w:szCs w:val="24"/>
        </w:rPr>
        <w:t>, unless required by the HAP contract.</w:t>
      </w:r>
      <w:r w:rsidRPr="00F97DC9">
        <w:rPr>
          <w:rFonts w:eastAsia="Calibri"/>
          <w:color w:val="000000" w:themeColor="text1"/>
          <w:szCs w:val="24"/>
        </w:rPr>
        <w:t xml:space="preserve"> </w:t>
      </w:r>
      <w:r>
        <w:rPr>
          <w:rFonts w:eastAsia="Calibri"/>
          <w:color w:val="000000" w:themeColor="text1"/>
          <w:szCs w:val="24"/>
        </w:rPr>
        <w:t xml:space="preserve"> </w:t>
      </w:r>
      <w:r w:rsidRPr="00F97DC9">
        <w:rPr>
          <w:rFonts w:eastAsia="Calibri"/>
          <w:color w:val="000000" w:themeColor="text1"/>
          <w:szCs w:val="24"/>
        </w:rPr>
        <w:t xml:space="preserve">If, in connection with the making of the Mortgage Loan, or at any later date, Lender waives in writing the requirement that Borrower enter into a written contract for management of the Mortgaged Property, and Borrower later elects to enter into a written contract or change the management of the Mortgaged Property, such new property manager or the property management agreement must be approved by Lender.  As a condition to any approval by Lender, Lender may require that Borrower and such new property manager enter into a collateral assignment of the property management agreement on a form approved by </w:t>
      </w:r>
      <w:r w:rsidRPr="0052471B">
        <w:rPr>
          <w:color w:val="000000" w:themeColor="text1"/>
          <w:szCs w:val="24"/>
        </w:rPr>
        <w:t>Lender</w:t>
      </w:r>
      <w:r w:rsidR="00D45648" w:rsidRPr="00F97DC9">
        <w:rPr>
          <w:rFonts w:eastAsia="Calibri"/>
          <w:color w:val="000000" w:themeColor="text1"/>
          <w:szCs w:val="24"/>
        </w:rPr>
        <w:t>.</w:t>
      </w:r>
    </w:p>
    <w:p w14:paraId="75941003" w14:textId="2163824D" w:rsidR="00F93227" w:rsidRPr="00F97DC9" w:rsidRDefault="0053295C" w:rsidP="00EA128D">
      <w:pPr>
        <w:keepNext/>
        <w:numPr>
          <w:ilvl w:val="0"/>
          <w:numId w:val="6"/>
        </w:numPr>
        <w:tabs>
          <w:tab w:val="clear" w:pos="1440"/>
        </w:tabs>
        <w:suppressAutoHyphens/>
        <w:overflowPunct/>
        <w:autoSpaceDE/>
        <w:autoSpaceDN/>
        <w:adjustRightInd/>
        <w:spacing w:after="240"/>
        <w:textAlignment w:val="auto"/>
        <w:rPr>
          <w:color w:val="000000" w:themeColor="text1"/>
          <w:szCs w:val="24"/>
        </w:rPr>
      </w:pPr>
      <w:bookmarkStart w:id="1" w:name="_Hlk73446722"/>
      <w:r w:rsidRPr="00F97DC9">
        <w:rPr>
          <w:color w:val="000000" w:themeColor="text1"/>
          <w:szCs w:val="24"/>
        </w:rPr>
        <w:lastRenderedPageBreak/>
        <w:t xml:space="preserve">Section 8.02(b)(2) (Items to Furnish to Lender) is hereby amended by adding the following </w:t>
      </w:r>
      <w:r w:rsidR="00364B39" w:rsidRPr="00F97DC9">
        <w:rPr>
          <w:color w:val="000000" w:themeColor="text1"/>
          <w:szCs w:val="24"/>
        </w:rPr>
        <w:t xml:space="preserve">new subsection </w:t>
      </w:r>
      <w:r w:rsidR="007A2C8C">
        <w:rPr>
          <w:color w:val="000000" w:themeColor="text1"/>
          <w:szCs w:val="24"/>
        </w:rPr>
        <w:t>[</w:t>
      </w:r>
      <w:r w:rsidR="00364B39" w:rsidRPr="00F97DC9">
        <w:rPr>
          <w:color w:val="000000" w:themeColor="text1"/>
          <w:szCs w:val="24"/>
        </w:rPr>
        <w:t>(</w:t>
      </w:r>
      <w:r w:rsidR="007A2C8C">
        <w:rPr>
          <w:color w:val="000000" w:themeColor="text1"/>
          <w:szCs w:val="24"/>
        </w:rPr>
        <w:t>__</w:t>
      </w:r>
      <w:r w:rsidR="00364B39" w:rsidRPr="00F97DC9">
        <w:rPr>
          <w:color w:val="000000" w:themeColor="text1"/>
          <w:szCs w:val="24"/>
        </w:rPr>
        <w:t>)</w:t>
      </w:r>
      <w:r w:rsidR="007A2C8C">
        <w:rPr>
          <w:color w:val="000000" w:themeColor="text1"/>
          <w:szCs w:val="24"/>
        </w:rPr>
        <w:t>]</w:t>
      </w:r>
      <w:r w:rsidR="00364B39" w:rsidRPr="00F97DC9">
        <w:rPr>
          <w:color w:val="000000" w:themeColor="text1"/>
          <w:szCs w:val="24"/>
        </w:rPr>
        <w:t xml:space="preserve"> </w:t>
      </w:r>
      <w:r w:rsidRPr="00F97DC9">
        <w:rPr>
          <w:color w:val="000000" w:themeColor="text1"/>
          <w:szCs w:val="24"/>
        </w:rPr>
        <w:t>to the end thereof</w:t>
      </w:r>
      <w:r w:rsidR="00364B39" w:rsidRPr="00F97DC9">
        <w:rPr>
          <w:color w:val="000000" w:themeColor="text1"/>
          <w:szCs w:val="24"/>
        </w:rPr>
        <w:t>:</w:t>
      </w:r>
    </w:p>
    <w:p w14:paraId="6ECAC4D4" w14:textId="68319DBF" w:rsidR="007A2C8C" w:rsidRPr="007A2C8C" w:rsidRDefault="00475529"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w:t>
      </w:r>
      <w:r w:rsidR="0027094F" w:rsidRPr="00F97DC9">
        <w:rPr>
          <w:color w:val="000000" w:themeColor="text1"/>
          <w:szCs w:val="24"/>
        </w:rPr>
        <w:t>(</w:t>
      </w:r>
      <w:r>
        <w:rPr>
          <w:color w:val="000000" w:themeColor="text1"/>
          <w:szCs w:val="24"/>
        </w:rPr>
        <w:t>__</w:t>
      </w:r>
      <w:r w:rsidR="0027094F" w:rsidRPr="00F97DC9">
        <w:rPr>
          <w:color w:val="000000" w:themeColor="text1"/>
          <w:szCs w:val="24"/>
        </w:rPr>
        <w:t>)</w:t>
      </w:r>
      <w:r>
        <w:rPr>
          <w:color w:val="000000" w:themeColor="text1"/>
          <w:szCs w:val="24"/>
        </w:rPr>
        <w:t>]</w:t>
      </w:r>
      <w:r w:rsidR="0086553A">
        <w:rPr>
          <w:color w:val="000000" w:themeColor="text1"/>
          <w:szCs w:val="24"/>
        </w:rPr>
        <w:tab/>
      </w:r>
      <w:r>
        <w:rPr>
          <w:color w:val="000000" w:themeColor="text1"/>
          <w:szCs w:val="24"/>
        </w:rPr>
        <w:t>i</w:t>
      </w:r>
      <w:r w:rsidR="007A2C8C" w:rsidRPr="007A2C8C">
        <w:rPr>
          <w:color w:val="000000" w:themeColor="text1"/>
          <w:szCs w:val="24"/>
        </w:rPr>
        <w:t>n the event Borrower fails to pass the Second Fair Housing Testing, or at any other time upon Lender’s request, a Supplemental Annual Loan Agreement Certification (Expanded Housing Choice) (Form 6620.Supplemental.Expanded Housing Choice) stating the number of rental applications received from a tenant or a prospective tenant seeking to use a Housing Choice Voucher during the last calendar year, the current status of each application, and an explanation for denying any application seeking to use a Housing Choice Voucher; and</w:t>
      </w:r>
      <w:r>
        <w:rPr>
          <w:color w:val="000000" w:themeColor="text1"/>
          <w:szCs w:val="24"/>
        </w:rPr>
        <w:t xml:space="preserve"> </w:t>
      </w:r>
      <w:r w:rsidR="007A2C8C" w:rsidRPr="007A2C8C">
        <w:rPr>
          <w:color w:val="000000" w:themeColor="text1"/>
          <w:szCs w:val="24"/>
        </w:rPr>
        <w:t>attaching:</w:t>
      </w:r>
    </w:p>
    <w:p w14:paraId="73EDF0F9" w14:textId="77777777" w:rsidR="007A2C8C" w:rsidRPr="007A2C8C" w:rsidRDefault="007A2C8C" w:rsidP="00D72549">
      <w:pPr>
        <w:pStyle w:val="BodyText"/>
        <w:overflowPunct/>
        <w:autoSpaceDE/>
        <w:autoSpaceDN/>
        <w:adjustRightInd/>
        <w:spacing w:after="240"/>
        <w:ind w:left="2160" w:right="720" w:firstLine="720"/>
        <w:textAlignment w:val="auto"/>
        <w:rPr>
          <w:color w:val="000000" w:themeColor="text1"/>
          <w:szCs w:val="24"/>
        </w:rPr>
      </w:pPr>
      <w:r w:rsidRPr="007A2C8C">
        <w:rPr>
          <w:color w:val="000000" w:themeColor="text1"/>
          <w:szCs w:val="24"/>
        </w:rPr>
        <w:t>(1)</w:t>
      </w:r>
      <w:r w:rsidRPr="007A2C8C">
        <w:rPr>
          <w:color w:val="000000" w:themeColor="text1"/>
          <w:szCs w:val="24"/>
        </w:rPr>
        <w:tab/>
        <w:t>a rent schedule that identifies each unit for which rent is paid using a Housing Choice Voucher and the monthly rent for such unit; and</w:t>
      </w:r>
    </w:p>
    <w:p w14:paraId="0A427952" w14:textId="77777777" w:rsidR="007A2C8C" w:rsidRPr="007A2C8C" w:rsidRDefault="007A2C8C" w:rsidP="00D72549">
      <w:pPr>
        <w:pStyle w:val="BodyText"/>
        <w:overflowPunct/>
        <w:autoSpaceDE/>
        <w:autoSpaceDN/>
        <w:adjustRightInd/>
        <w:spacing w:after="240"/>
        <w:ind w:left="2160" w:right="720" w:firstLine="720"/>
        <w:textAlignment w:val="auto"/>
        <w:rPr>
          <w:color w:val="000000" w:themeColor="text1"/>
          <w:szCs w:val="24"/>
        </w:rPr>
      </w:pPr>
      <w:r w:rsidRPr="007A2C8C">
        <w:rPr>
          <w:color w:val="000000" w:themeColor="text1"/>
          <w:szCs w:val="24"/>
        </w:rPr>
        <w:t>(2)</w:t>
      </w:r>
      <w:r w:rsidRPr="007A2C8C">
        <w:rPr>
          <w:color w:val="000000" w:themeColor="text1"/>
          <w:szCs w:val="24"/>
        </w:rPr>
        <w:tab/>
        <w:t>if requested by Lender, complete lease files for any tenant using a Housing Choice Voucher, including, if requested, deposits received from tenants or prospective tenants, and any other information requested by Lender for such period.</w:t>
      </w:r>
    </w:p>
    <w:p w14:paraId="42B3E667" w14:textId="22E39DE7" w:rsidR="00304024" w:rsidRPr="00F97DC9" w:rsidRDefault="00C31BD9" w:rsidP="00D72549">
      <w:pPr>
        <w:numPr>
          <w:ilvl w:val="0"/>
          <w:numId w:val="6"/>
        </w:numPr>
        <w:tabs>
          <w:tab w:val="clear" w:pos="1440"/>
        </w:tabs>
        <w:suppressAutoHyphens/>
        <w:overflowPunct/>
        <w:autoSpaceDE/>
        <w:autoSpaceDN/>
        <w:adjustRightInd/>
        <w:spacing w:after="240"/>
        <w:textAlignment w:val="auto"/>
        <w:rPr>
          <w:bCs/>
          <w:color w:val="000000" w:themeColor="text1"/>
          <w:szCs w:val="24"/>
          <w:lang w:val="x-none" w:eastAsia="x-none"/>
        </w:rPr>
      </w:pPr>
      <w:r w:rsidRPr="00F97DC9">
        <w:rPr>
          <w:color w:val="000000" w:themeColor="text1"/>
          <w:szCs w:val="24"/>
        </w:rPr>
        <w:t xml:space="preserve">Section 8.02(b)(3) (Items to Furnish to Lender) of the Loan Agreement is hereby </w:t>
      </w:r>
      <w:r w:rsidR="00360096" w:rsidRPr="00F97DC9">
        <w:rPr>
          <w:color w:val="000000" w:themeColor="text1"/>
          <w:szCs w:val="24"/>
        </w:rPr>
        <w:t xml:space="preserve">amended and restated </w:t>
      </w:r>
      <w:r w:rsidRPr="00F97DC9">
        <w:rPr>
          <w:color w:val="000000" w:themeColor="text1"/>
          <w:szCs w:val="24"/>
        </w:rPr>
        <w:t>in its entire</w:t>
      </w:r>
      <w:r w:rsidR="00475529">
        <w:rPr>
          <w:color w:val="000000" w:themeColor="text1"/>
          <w:szCs w:val="24"/>
        </w:rPr>
        <w:t>t</w:t>
      </w:r>
      <w:r w:rsidRPr="00F97DC9">
        <w:rPr>
          <w:color w:val="000000" w:themeColor="text1"/>
          <w:szCs w:val="24"/>
        </w:rPr>
        <w:t>y</w:t>
      </w:r>
      <w:r w:rsidR="001F5910" w:rsidRPr="00F97DC9">
        <w:rPr>
          <w:color w:val="000000" w:themeColor="text1"/>
          <w:szCs w:val="24"/>
        </w:rPr>
        <w:t xml:space="preserve"> as follows</w:t>
      </w:r>
      <w:r w:rsidR="00A11D19" w:rsidRPr="00F97DC9">
        <w:rPr>
          <w:color w:val="000000" w:themeColor="text1"/>
          <w:szCs w:val="24"/>
        </w:rPr>
        <w:t>:</w:t>
      </w:r>
    </w:p>
    <w:p w14:paraId="7E107FE0" w14:textId="16C0706B" w:rsidR="004A476E" w:rsidRPr="00F97DC9" w:rsidRDefault="008A1528" w:rsidP="00D72549">
      <w:pPr>
        <w:pStyle w:val="Heading4"/>
        <w:widowControl/>
        <w:tabs>
          <w:tab w:val="clear" w:pos="720"/>
        </w:tabs>
        <w:autoSpaceDE/>
        <w:autoSpaceDN/>
        <w:adjustRightInd/>
        <w:ind w:right="720"/>
        <w:rPr>
          <w:rFonts w:eastAsia="Times New Roman"/>
          <w:bCs/>
          <w:color w:val="000000" w:themeColor="text1"/>
          <w:szCs w:val="24"/>
          <w:lang w:val="x-none" w:eastAsia="x-none"/>
        </w:rPr>
      </w:pPr>
      <w:r w:rsidRPr="00F97DC9">
        <w:rPr>
          <w:rFonts w:eastAsia="Times New Roman"/>
          <w:bCs/>
          <w:color w:val="000000" w:themeColor="text1"/>
          <w:szCs w:val="24"/>
          <w:lang w:val="en-US" w:eastAsia="x-none"/>
        </w:rPr>
        <w:t>(3)</w:t>
      </w:r>
      <w:r w:rsidR="0086553A">
        <w:rPr>
          <w:rFonts w:eastAsia="Times New Roman"/>
          <w:bCs/>
          <w:color w:val="000000" w:themeColor="text1"/>
          <w:szCs w:val="24"/>
          <w:lang w:val="en-US" w:eastAsia="x-none"/>
        </w:rPr>
        <w:tab/>
      </w:r>
      <w:r w:rsidR="005166DE">
        <w:rPr>
          <w:rFonts w:eastAsia="Times New Roman"/>
          <w:bCs/>
          <w:color w:val="000000" w:themeColor="text1"/>
          <w:szCs w:val="24"/>
          <w:lang w:val="en-US" w:eastAsia="x-none"/>
        </w:rPr>
        <w:t>(a) on or before March 15</w:t>
      </w:r>
      <w:r w:rsidR="005166DE" w:rsidRPr="005C18D4">
        <w:rPr>
          <w:color w:val="000000" w:themeColor="text1"/>
          <w:lang w:val="en-US"/>
        </w:rPr>
        <w:t xml:space="preserve"> </w:t>
      </w:r>
      <w:r w:rsidR="005166DE" w:rsidRPr="00475529">
        <w:rPr>
          <w:rFonts w:eastAsia="Times New Roman"/>
          <w:bCs/>
          <w:color w:val="000000" w:themeColor="text1"/>
          <w:szCs w:val="24"/>
          <w:lang w:val="x-none" w:eastAsia="x-none"/>
        </w:rPr>
        <w:t>after the end of each calendar year obtain from Borrower a rent schedule or rent roll dated as of December</w:t>
      </w:r>
      <w:r w:rsidR="005166DE">
        <w:rPr>
          <w:rFonts w:eastAsia="Times New Roman"/>
          <w:bCs/>
          <w:color w:val="000000" w:themeColor="text1"/>
          <w:szCs w:val="24"/>
          <w:lang w:val="en-US" w:eastAsia="x-none"/>
        </w:rPr>
        <w:t> </w:t>
      </w:r>
      <w:r w:rsidR="005166DE" w:rsidRPr="00475529">
        <w:rPr>
          <w:rFonts w:eastAsia="Times New Roman"/>
          <w:bCs/>
          <w:color w:val="000000" w:themeColor="text1"/>
          <w:szCs w:val="24"/>
          <w:lang w:val="x-none" w:eastAsia="x-none"/>
        </w:rPr>
        <w:t>31 of the previous year and submit a Streamlined Rent Roll (Form 4241)</w:t>
      </w:r>
      <w:r w:rsidR="005166DE" w:rsidRPr="00F97DC9">
        <w:rPr>
          <w:rFonts w:eastAsia="Times New Roman"/>
          <w:bCs/>
          <w:color w:val="000000" w:themeColor="text1"/>
          <w:szCs w:val="24"/>
          <w:lang w:val="x-none" w:eastAsia="x-none"/>
        </w:rPr>
        <w:t>;</w:t>
      </w:r>
      <w:r w:rsidR="005166DE">
        <w:rPr>
          <w:rFonts w:eastAsia="Times New Roman"/>
          <w:bCs/>
          <w:color w:val="000000" w:themeColor="text1"/>
          <w:szCs w:val="24"/>
          <w:lang w:val="x-none" w:eastAsia="x-none"/>
        </w:rPr>
        <w:t xml:space="preserve"> and (b)</w:t>
      </w:r>
      <w:r w:rsidR="00EA128D">
        <w:rPr>
          <w:rFonts w:eastAsia="Times New Roman"/>
          <w:bCs/>
          <w:color w:val="000000" w:themeColor="text1"/>
          <w:szCs w:val="24"/>
          <w:lang w:val="en-US" w:eastAsia="x-none"/>
        </w:rPr>
        <w:t> </w:t>
      </w:r>
      <w:r w:rsidR="005166DE" w:rsidRPr="00766FA2">
        <w:rPr>
          <w:lang w:val="x-none" w:eastAsia="x-none"/>
        </w:rPr>
        <w:t xml:space="preserve">if Borrower fails to timely comply with </w:t>
      </w:r>
      <w:r w:rsidR="005166DE">
        <w:rPr>
          <w:lang w:val="x-none" w:eastAsia="x-none"/>
        </w:rPr>
        <w:t xml:space="preserve">this </w:t>
      </w:r>
      <w:r w:rsidR="005166DE" w:rsidRPr="00766FA2">
        <w:rPr>
          <w:lang w:val="x-none" w:eastAsia="x-none"/>
        </w:rPr>
        <w:t>Section</w:t>
      </w:r>
      <w:r w:rsidR="00EA128D">
        <w:rPr>
          <w:lang w:val="en-US" w:eastAsia="x-none"/>
        </w:rPr>
        <w:t> </w:t>
      </w:r>
      <w:r w:rsidR="005166DE" w:rsidRPr="00766FA2">
        <w:rPr>
          <w:lang w:val="x-none" w:eastAsia="x-none"/>
        </w:rPr>
        <w:t xml:space="preserve">8.02(b)(3) then Borrower shall pay to Lender the </w:t>
      </w:r>
      <w:r w:rsidR="005166DE" w:rsidRPr="00766FA2">
        <w:rPr>
          <w:color w:val="000000" w:themeColor="text1"/>
          <w:szCs w:val="24"/>
        </w:rPr>
        <w:t xml:space="preserve">Expanded Housing Choice Monetary Penalty </w:t>
      </w:r>
      <w:r w:rsidR="005166DE" w:rsidRPr="00766FA2">
        <w:rPr>
          <w:color w:val="000000" w:themeColor="text1"/>
          <w:szCs w:val="24"/>
          <w:lang w:val="en-US"/>
        </w:rPr>
        <w:t>within ten (10) Business Days after notice from Lender of such noncompliance</w:t>
      </w:r>
      <w:r w:rsidR="004A476E" w:rsidRPr="00F97DC9">
        <w:rPr>
          <w:rFonts w:eastAsia="Times New Roman"/>
          <w:bCs/>
          <w:color w:val="000000" w:themeColor="text1"/>
          <w:szCs w:val="24"/>
          <w:lang w:val="x-none" w:eastAsia="x-none"/>
        </w:rPr>
        <w:t>;</w:t>
      </w:r>
    </w:p>
    <w:bookmarkEnd w:id="1"/>
    <w:p w14:paraId="767ADC82" w14:textId="20D67D70" w:rsidR="00C3219D" w:rsidRPr="00F97DC9" w:rsidRDefault="00C3219D"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t>Section 14.01(</w:t>
      </w:r>
      <w:r w:rsidR="00020673" w:rsidRPr="00F97DC9">
        <w:rPr>
          <w:color w:val="000000" w:themeColor="text1"/>
          <w:szCs w:val="24"/>
        </w:rPr>
        <w:t>a</w:t>
      </w:r>
      <w:r w:rsidRPr="00F97DC9">
        <w:rPr>
          <w:color w:val="000000" w:themeColor="text1"/>
          <w:szCs w:val="24"/>
        </w:rPr>
        <w:t xml:space="preserve">) (Defaults/Remedies – Events of Default – </w:t>
      </w:r>
      <w:r w:rsidR="00770362" w:rsidRPr="00F97DC9">
        <w:rPr>
          <w:color w:val="000000" w:themeColor="text1"/>
          <w:szCs w:val="24"/>
        </w:rPr>
        <w:t xml:space="preserve">Automatic </w:t>
      </w:r>
      <w:r w:rsidRPr="00F97DC9">
        <w:rPr>
          <w:color w:val="000000" w:themeColor="text1"/>
          <w:szCs w:val="24"/>
        </w:rPr>
        <w:t>Events of Default</w:t>
      </w:r>
      <w:r w:rsidR="00770362" w:rsidRPr="00F97DC9">
        <w:rPr>
          <w:color w:val="000000" w:themeColor="text1"/>
          <w:szCs w:val="24"/>
        </w:rPr>
        <w:t xml:space="preserve">) </w:t>
      </w:r>
      <w:r w:rsidRPr="00F97DC9">
        <w:rPr>
          <w:color w:val="000000" w:themeColor="text1"/>
          <w:szCs w:val="24"/>
        </w:rPr>
        <w:t>of the Loan Agreement is hereby amended by adding the following provision to the end thereof:</w:t>
      </w:r>
    </w:p>
    <w:p w14:paraId="0369800C" w14:textId="1A4E7FDC" w:rsidR="003C43A0" w:rsidRPr="00F97DC9" w:rsidRDefault="003C43A0" w:rsidP="00D72549">
      <w:pPr>
        <w:pStyle w:val="Heading4"/>
        <w:widowControl/>
        <w:tabs>
          <w:tab w:val="clear" w:pos="720"/>
        </w:tabs>
        <w:autoSpaceDE/>
        <w:autoSpaceDN/>
        <w:adjustRightInd/>
        <w:ind w:right="720"/>
        <w:rPr>
          <w:color w:val="000000" w:themeColor="text1"/>
          <w:szCs w:val="24"/>
        </w:rPr>
      </w:pPr>
      <w:r w:rsidRPr="00F97DC9">
        <w:rPr>
          <w:color w:val="000000" w:themeColor="text1"/>
          <w:szCs w:val="24"/>
        </w:rPr>
        <w:t>([__])</w:t>
      </w:r>
      <w:r w:rsidRPr="00F97DC9">
        <w:rPr>
          <w:color w:val="000000" w:themeColor="text1"/>
          <w:szCs w:val="24"/>
        </w:rPr>
        <w:tab/>
        <w:t>any failure by Borrower to comply with Section [__].01 (Housing Choice Vouchers – Representations and Warranties) or a failure to comply with the provisions of Section [__].02</w:t>
      </w:r>
      <w:r w:rsidR="00CD26AC" w:rsidRPr="00F97DC9">
        <w:rPr>
          <w:color w:val="000000" w:themeColor="text1"/>
          <w:szCs w:val="24"/>
        </w:rPr>
        <w:t>(</w:t>
      </w:r>
      <w:r w:rsidR="00B12B21" w:rsidRPr="00F97DC9">
        <w:rPr>
          <w:color w:val="000000" w:themeColor="text1"/>
          <w:szCs w:val="24"/>
        </w:rPr>
        <w:t>c</w:t>
      </w:r>
      <w:r w:rsidR="004F0DBA" w:rsidRPr="00F97DC9">
        <w:rPr>
          <w:color w:val="000000" w:themeColor="text1"/>
          <w:szCs w:val="24"/>
        </w:rPr>
        <w:t>)</w:t>
      </w:r>
      <w:r w:rsidR="00B12B21" w:rsidRPr="00F97DC9">
        <w:rPr>
          <w:color w:val="000000" w:themeColor="text1"/>
          <w:szCs w:val="24"/>
        </w:rPr>
        <w:t>(</w:t>
      </w:r>
      <w:r w:rsidR="00EF0571" w:rsidRPr="00F97DC9">
        <w:rPr>
          <w:color w:val="000000" w:themeColor="text1"/>
          <w:szCs w:val="24"/>
        </w:rPr>
        <w:t>2)</w:t>
      </w:r>
      <w:r w:rsidR="005F4442" w:rsidRPr="00F97DC9">
        <w:rPr>
          <w:color w:val="000000" w:themeColor="text1"/>
          <w:szCs w:val="24"/>
        </w:rPr>
        <w:t xml:space="preserve"> and</w:t>
      </w:r>
      <w:r w:rsidR="00EF0571" w:rsidRPr="00F97DC9">
        <w:rPr>
          <w:color w:val="000000" w:themeColor="text1"/>
          <w:szCs w:val="24"/>
        </w:rPr>
        <w:t xml:space="preserve"> </w:t>
      </w:r>
      <w:r w:rsidR="00DE36F6" w:rsidRPr="00F97DC9">
        <w:rPr>
          <w:color w:val="000000" w:themeColor="text1"/>
          <w:szCs w:val="24"/>
        </w:rPr>
        <w:t>Section [__].02</w:t>
      </w:r>
      <w:r w:rsidR="00EF0571" w:rsidRPr="00F97DC9">
        <w:rPr>
          <w:color w:val="000000" w:themeColor="text1"/>
          <w:szCs w:val="24"/>
        </w:rPr>
        <w:t>(c)</w:t>
      </w:r>
      <w:r w:rsidR="00B12B21" w:rsidRPr="00F97DC9">
        <w:rPr>
          <w:color w:val="000000" w:themeColor="text1"/>
          <w:szCs w:val="24"/>
        </w:rPr>
        <w:t>(3)</w:t>
      </w:r>
      <w:r w:rsidR="00EF0571" w:rsidRPr="00F97DC9">
        <w:rPr>
          <w:color w:val="000000" w:themeColor="text1"/>
          <w:szCs w:val="24"/>
        </w:rPr>
        <w:t xml:space="preserve"> </w:t>
      </w:r>
      <w:r w:rsidRPr="00F97DC9">
        <w:rPr>
          <w:color w:val="000000" w:themeColor="text1"/>
          <w:szCs w:val="24"/>
        </w:rPr>
        <w:t>(Housing Choice Vouchers – Covenants) of this Loan Agreement.</w:t>
      </w:r>
    </w:p>
    <w:p w14:paraId="21DB0DBB" w14:textId="77777777" w:rsidR="00634A4E" w:rsidRPr="00634A4E" w:rsidRDefault="00634A4E" w:rsidP="00634A4E">
      <w:pPr>
        <w:numPr>
          <w:ilvl w:val="0"/>
          <w:numId w:val="6"/>
        </w:numPr>
        <w:tabs>
          <w:tab w:val="clear" w:pos="1440"/>
        </w:tabs>
        <w:suppressAutoHyphens/>
        <w:overflowPunct/>
        <w:autoSpaceDE/>
        <w:autoSpaceDN/>
        <w:adjustRightInd/>
        <w:spacing w:after="240"/>
        <w:textAlignment w:val="auto"/>
        <w:rPr>
          <w:szCs w:val="24"/>
        </w:rPr>
      </w:pPr>
      <w:bookmarkStart w:id="2" w:name="_cp_change_26"/>
      <w:r w:rsidRPr="00634A4E">
        <w:rPr>
          <w:szCs w:val="24"/>
        </w:rPr>
        <w:t>Section</w:t>
      </w:r>
      <w:r w:rsidRPr="00634A4E">
        <w:t> 14.01(b) (Defaults/Remedies – Events of Default – Events of Default Subject to a Specified Period) of the Loan Agreement is hereby amended by adding the following provision to the end thereof:</w:t>
      </w:r>
      <w:bookmarkStart w:id="3" w:name="_cp_change_25"/>
      <w:bookmarkEnd w:id="2"/>
    </w:p>
    <w:bookmarkEnd w:id="3"/>
    <w:p w14:paraId="2D4DBEEF" w14:textId="3EEB41F7" w:rsidR="00634A4E" w:rsidRDefault="00634A4E" w:rsidP="00634A4E">
      <w:pPr>
        <w:pStyle w:val="Heading4"/>
        <w:widowControl/>
        <w:tabs>
          <w:tab w:val="clear" w:pos="720"/>
        </w:tabs>
        <w:autoSpaceDE/>
        <w:autoSpaceDN/>
        <w:adjustRightInd/>
        <w:ind w:right="720"/>
        <w:rPr>
          <w:color w:val="000000" w:themeColor="text1"/>
          <w:szCs w:val="24"/>
        </w:rPr>
      </w:pPr>
      <w:r w:rsidRPr="00634A4E">
        <w:rPr>
          <w:color w:val="000000" w:themeColor="text1"/>
          <w:szCs w:val="24"/>
        </w:rPr>
        <w:t>([__])</w:t>
      </w:r>
      <w:r>
        <w:rPr>
          <w:color w:val="000000" w:themeColor="text1"/>
          <w:szCs w:val="24"/>
        </w:rPr>
        <w:tab/>
      </w:r>
      <w:r w:rsidRPr="00634A4E">
        <w:rPr>
          <w:color w:val="000000" w:themeColor="text1"/>
          <w:szCs w:val="24"/>
        </w:rPr>
        <w:t>any failure by Borrower to pay the Expanded Housing Choice Monetary Penalty</w:t>
      </w:r>
      <w:r>
        <w:rPr>
          <w:color w:val="000000" w:themeColor="text1"/>
          <w:szCs w:val="24"/>
        </w:rPr>
        <w:t>.</w:t>
      </w:r>
    </w:p>
    <w:p w14:paraId="20F778D5" w14:textId="78FD367B" w:rsidR="002533FC" w:rsidRPr="00F97DC9" w:rsidRDefault="00551BC0"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lastRenderedPageBreak/>
        <w:t>Section</w:t>
      </w:r>
      <w:r w:rsidR="00634A4E">
        <w:rPr>
          <w:color w:val="000000" w:themeColor="text1"/>
          <w:szCs w:val="24"/>
        </w:rPr>
        <w:t> </w:t>
      </w:r>
      <w:r w:rsidR="008F076B" w:rsidRPr="00F97DC9">
        <w:rPr>
          <w:color w:val="000000" w:themeColor="text1"/>
          <w:szCs w:val="24"/>
        </w:rPr>
        <w:t xml:space="preserve">15.10 </w:t>
      </w:r>
      <w:r w:rsidR="00C42C41" w:rsidRPr="00F97DC9">
        <w:rPr>
          <w:color w:val="000000" w:themeColor="text1"/>
          <w:szCs w:val="24"/>
        </w:rPr>
        <w:t>(Miscellane</w:t>
      </w:r>
      <w:r w:rsidR="005A775E" w:rsidRPr="00F97DC9">
        <w:rPr>
          <w:color w:val="000000" w:themeColor="text1"/>
          <w:szCs w:val="24"/>
        </w:rPr>
        <w:t>ous</w:t>
      </w:r>
      <w:r w:rsidR="008663BE" w:rsidRPr="00F97DC9">
        <w:rPr>
          <w:color w:val="000000" w:themeColor="text1"/>
          <w:szCs w:val="24"/>
        </w:rPr>
        <w:t xml:space="preserve"> – </w:t>
      </w:r>
      <w:r w:rsidR="008F076B" w:rsidRPr="00F97DC9">
        <w:rPr>
          <w:color w:val="000000" w:themeColor="text1"/>
          <w:szCs w:val="24"/>
        </w:rPr>
        <w:t>Disclosure of</w:t>
      </w:r>
      <w:r w:rsidR="006E2995" w:rsidRPr="00F97DC9">
        <w:rPr>
          <w:color w:val="000000" w:themeColor="text1"/>
          <w:szCs w:val="24"/>
        </w:rPr>
        <w:t xml:space="preserve"> </w:t>
      </w:r>
      <w:r w:rsidR="008F076B" w:rsidRPr="00F97DC9">
        <w:rPr>
          <w:color w:val="000000" w:themeColor="text1"/>
          <w:szCs w:val="24"/>
        </w:rPr>
        <w:t>Information</w:t>
      </w:r>
      <w:r w:rsidR="005A775E" w:rsidRPr="00F97DC9">
        <w:rPr>
          <w:color w:val="000000" w:themeColor="text1"/>
          <w:szCs w:val="24"/>
        </w:rPr>
        <w:t xml:space="preserve">) </w:t>
      </w:r>
      <w:r w:rsidR="000E72C9" w:rsidRPr="00F97DC9">
        <w:rPr>
          <w:color w:val="000000" w:themeColor="text1"/>
          <w:szCs w:val="24"/>
        </w:rPr>
        <w:t xml:space="preserve">of the Loan Agreement is hereby amended </w:t>
      </w:r>
      <w:r w:rsidR="0074728C" w:rsidRPr="00F97DC9">
        <w:rPr>
          <w:color w:val="000000" w:themeColor="text1"/>
          <w:szCs w:val="24"/>
        </w:rPr>
        <w:t>by adding the following to the end thereof</w:t>
      </w:r>
      <w:r w:rsidR="002533FC" w:rsidRPr="00F97DC9">
        <w:rPr>
          <w:color w:val="000000" w:themeColor="text1"/>
          <w:szCs w:val="24"/>
        </w:rPr>
        <w:t>:</w:t>
      </w:r>
    </w:p>
    <w:p w14:paraId="4C3D23D4" w14:textId="2A761F2C" w:rsidR="002533FC" w:rsidRPr="00F97DC9" w:rsidRDefault="0074728C" w:rsidP="00D72549">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right="720" w:firstLine="720"/>
        <w:rPr>
          <w:color w:val="000000" w:themeColor="text1"/>
          <w:szCs w:val="24"/>
        </w:rPr>
      </w:pPr>
      <w:r w:rsidRPr="00F97DC9">
        <w:rPr>
          <w:color w:val="000000" w:themeColor="text1"/>
          <w:szCs w:val="24"/>
        </w:rPr>
        <w:t xml:space="preserve">In addition, </w:t>
      </w:r>
      <w:r w:rsidR="00B45B98" w:rsidRPr="00F97DC9">
        <w:rPr>
          <w:color w:val="000000" w:themeColor="text1"/>
          <w:szCs w:val="24"/>
        </w:rPr>
        <w:t xml:space="preserve">Lender may furnish information regarding </w:t>
      </w:r>
      <w:r w:rsidR="007F0F14" w:rsidRPr="00F97DC9">
        <w:rPr>
          <w:color w:val="000000" w:themeColor="text1"/>
          <w:szCs w:val="24"/>
        </w:rPr>
        <w:t>the acceptance of Housing Choice Vouchers at the Mortgaged Property</w:t>
      </w:r>
      <w:r w:rsidR="00CF48CC" w:rsidRPr="00F97DC9">
        <w:rPr>
          <w:color w:val="000000" w:themeColor="text1"/>
          <w:szCs w:val="24"/>
        </w:rPr>
        <w:t xml:space="preserve"> </w:t>
      </w:r>
      <w:r w:rsidR="007F0F14" w:rsidRPr="00F97DC9">
        <w:rPr>
          <w:color w:val="000000" w:themeColor="text1"/>
          <w:szCs w:val="24"/>
        </w:rPr>
        <w:t>to third parties</w:t>
      </w:r>
      <w:r w:rsidR="008663BE" w:rsidRPr="00F97DC9">
        <w:rPr>
          <w:color w:val="000000" w:themeColor="text1"/>
          <w:szCs w:val="24"/>
        </w:rPr>
        <w:t>,</w:t>
      </w:r>
      <w:r w:rsidR="0053295C" w:rsidRPr="00F97DC9">
        <w:rPr>
          <w:color w:val="000000" w:themeColor="text1"/>
          <w:szCs w:val="24"/>
        </w:rPr>
        <w:t xml:space="preserve"> </w:t>
      </w:r>
      <w:r w:rsidR="008B7483" w:rsidRPr="00F97DC9">
        <w:rPr>
          <w:color w:val="000000" w:themeColor="text1"/>
          <w:szCs w:val="24"/>
        </w:rPr>
        <w:t xml:space="preserve">including </w:t>
      </w:r>
      <w:r w:rsidR="00DB2697" w:rsidRPr="00F97DC9">
        <w:rPr>
          <w:color w:val="000000" w:themeColor="text1"/>
          <w:szCs w:val="24"/>
        </w:rPr>
        <w:t xml:space="preserve">prospective tenants and the </w:t>
      </w:r>
      <w:r w:rsidR="007F0F14" w:rsidRPr="00F97DC9">
        <w:rPr>
          <w:color w:val="000000" w:themeColor="text1"/>
          <w:szCs w:val="24"/>
        </w:rPr>
        <w:t>public</w:t>
      </w:r>
      <w:r w:rsidR="00B77547" w:rsidRPr="00F97DC9">
        <w:rPr>
          <w:color w:val="000000" w:themeColor="text1"/>
          <w:szCs w:val="24"/>
        </w:rPr>
        <w:t xml:space="preserve"> </w:t>
      </w:r>
      <w:r w:rsidR="00DB2697" w:rsidRPr="00F97DC9">
        <w:rPr>
          <w:color w:val="000000" w:themeColor="text1"/>
          <w:szCs w:val="24"/>
        </w:rPr>
        <w:t>generally</w:t>
      </w:r>
      <w:r w:rsidR="008663BE" w:rsidRPr="00F97DC9">
        <w:rPr>
          <w:color w:val="000000" w:themeColor="text1"/>
          <w:szCs w:val="24"/>
        </w:rPr>
        <w:t>,</w:t>
      </w:r>
      <w:r w:rsidR="007F0F14" w:rsidRPr="00F97DC9">
        <w:rPr>
          <w:color w:val="000000" w:themeColor="text1"/>
          <w:szCs w:val="24"/>
        </w:rPr>
        <w:t xml:space="preserve"> </w:t>
      </w:r>
      <w:r w:rsidR="008663BE" w:rsidRPr="00F97DC9">
        <w:rPr>
          <w:color w:val="000000" w:themeColor="text1"/>
          <w:szCs w:val="24"/>
        </w:rPr>
        <w:t>in</w:t>
      </w:r>
      <w:r w:rsidR="007F0F14" w:rsidRPr="00F97DC9">
        <w:rPr>
          <w:color w:val="000000" w:themeColor="text1"/>
          <w:szCs w:val="24"/>
        </w:rPr>
        <w:t xml:space="preserve"> its sole discretion.</w:t>
      </w:r>
    </w:p>
    <w:p w14:paraId="11AE40CD" w14:textId="1096A671" w:rsidR="00EB1B2D" w:rsidRPr="00F97DC9" w:rsidRDefault="00871C4B" w:rsidP="00D72549">
      <w:pPr>
        <w:numPr>
          <w:ilvl w:val="0"/>
          <w:numId w:val="6"/>
        </w:numPr>
        <w:tabs>
          <w:tab w:val="clear" w:pos="1440"/>
        </w:tabs>
        <w:suppressAutoHyphens/>
        <w:overflowPunct/>
        <w:autoSpaceDE/>
        <w:autoSpaceDN/>
        <w:adjustRightInd/>
        <w:spacing w:after="240"/>
        <w:textAlignment w:val="auto"/>
        <w:rPr>
          <w:color w:val="000000" w:themeColor="text1"/>
          <w:szCs w:val="24"/>
        </w:rPr>
      </w:pPr>
      <w:r w:rsidRPr="00F97DC9">
        <w:rPr>
          <w:color w:val="000000" w:themeColor="text1"/>
          <w:szCs w:val="24"/>
        </w:rPr>
        <w:t xml:space="preserve">The following </w:t>
      </w:r>
      <w:r w:rsidR="003D11E0" w:rsidRPr="00F97DC9">
        <w:rPr>
          <w:color w:val="000000" w:themeColor="text1"/>
          <w:szCs w:val="24"/>
        </w:rPr>
        <w:t>Article</w:t>
      </w:r>
      <w:r w:rsidRPr="00F97DC9">
        <w:rPr>
          <w:color w:val="000000" w:themeColor="text1"/>
          <w:szCs w:val="24"/>
        </w:rPr>
        <w:t xml:space="preserve"> is hereby added to the </w:t>
      </w:r>
      <w:r w:rsidR="003D11E0" w:rsidRPr="00F97DC9">
        <w:rPr>
          <w:color w:val="000000" w:themeColor="text1"/>
          <w:szCs w:val="24"/>
        </w:rPr>
        <w:t xml:space="preserve">Loan </w:t>
      </w:r>
      <w:r w:rsidRPr="00F97DC9">
        <w:rPr>
          <w:color w:val="000000" w:themeColor="text1"/>
          <w:szCs w:val="24"/>
        </w:rPr>
        <w:t xml:space="preserve">Agreement as </w:t>
      </w:r>
      <w:r w:rsidR="004748BC" w:rsidRPr="00F97DC9">
        <w:rPr>
          <w:color w:val="000000" w:themeColor="text1"/>
          <w:szCs w:val="24"/>
        </w:rPr>
        <w:t>Article</w:t>
      </w:r>
      <w:r w:rsidR="008E1E24" w:rsidRPr="00F97DC9">
        <w:rPr>
          <w:color w:val="000000" w:themeColor="text1"/>
          <w:szCs w:val="24"/>
        </w:rPr>
        <w:t> </w:t>
      </w:r>
      <w:r w:rsidR="004748BC" w:rsidRPr="00F97DC9">
        <w:rPr>
          <w:color w:val="000000" w:themeColor="text1"/>
          <w:szCs w:val="24"/>
        </w:rPr>
        <w:t>[</w:t>
      </w:r>
      <w:r w:rsidRPr="00F97DC9">
        <w:rPr>
          <w:color w:val="000000" w:themeColor="text1"/>
          <w:szCs w:val="24"/>
        </w:rPr>
        <w:t>___</w:t>
      </w:r>
      <w:r w:rsidR="003D11E0" w:rsidRPr="00F97DC9">
        <w:rPr>
          <w:color w:val="000000" w:themeColor="text1"/>
          <w:szCs w:val="24"/>
        </w:rPr>
        <w:t>]</w:t>
      </w:r>
      <w:r w:rsidR="00A6259D">
        <w:rPr>
          <w:color w:val="000000" w:themeColor="text1"/>
          <w:szCs w:val="24"/>
        </w:rPr>
        <w:t xml:space="preserve"> </w:t>
      </w:r>
      <w:r w:rsidR="004748BC" w:rsidRPr="00F97DC9">
        <w:rPr>
          <w:color w:val="000000" w:themeColor="text1"/>
          <w:szCs w:val="24"/>
        </w:rPr>
        <w:t>(</w:t>
      </w:r>
      <w:r w:rsidR="005D3CE3" w:rsidRPr="00F97DC9">
        <w:rPr>
          <w:color w:val="000000" w:themeColor="text1"/>
          <w:szCs w:val="24"/>
        </w:rPr>
        <w:t>Housing Choice Vouchers</w:t>
      </w:r>
      <w:r w:rsidR="003D11E0" w:rsidRPr="00F97DC9">
        <w:rPr>
          <w:color w:val="000000" w:themeColor="text1"/>
          <w:szCs w:val="24"/>
        </w:rPr>
        <w:t>)</w:t>
      </w:r>
      <w:r w:rsidR="004748BC" w:rsidRPr="00F97DC9">
        <w:rPr>
          <w:color w:val="000000" w:themeColor="text1"/>
          <w:szCs w:val="24"/>
        </w:rPr>
        <w:t>:</w:t>
      </w:r>
    </w:p>
    <w:p w14:paraId="64F8A6C7" w14:textId="3240FA6A" w:rsidR="00EB1B2D" w:rsidRPr="00A6259D" w:rsidRDefault="00871C4B" w:rsidP="00D72549">
      <w:pPr>
        <w:keepNext/>
        <w:suppressAutoHyphens/>
        <w:spacing w:after="240"/>
        <w:ind w:left="720" w:right="720"/>
        <w:jc w:val="center"/>
        <w:outlineLvl w:val="0"/>
        <w:rPr>
          <w:b/>
          <w:snapToGrid w:val="0"/>
          <w:color w:val="000000" w:themeColor="text1"/>
          <w:sz w:val="28"/>
          <w:szCs w:val="28"/>
        </w:rPr>
      </w:pPr>
      <w:bookmarkStart w:id="4" w:name="_Toc263870054"/>
      <w:bookmarkStart w:id="5" w:name="_Toc263870613"/>
      <w:bookmarkStart w:id="6" w:name="_Toc241299261"/>
      <w:bookmarkStart w:id="7" w:name="_Toc241480314"/>
      <w:bookmarkStart w:id="8" w:name="_Toc264474021"/>
      <w:bookmarkStart w:id="9" w:name="_Toc266373268"/>
      <w:bookmarkStart w:id="10" w:name="_Toc271706538"/>
      <w:r w:rsidRPr="00A6259D">
        <w:rPr>
          <w:b/>
          <w:snapToGrid w:val="0"/>
          <w:color w:val="000000" w:themeColor="text1"/>
          <w:sz w:val="28"/>
          <w:szCs w:val="28"/>
        </w:rPr>
        <w:t>ARTICLE [___]</w:t>
      </w:r>
      <w:bookmarkStart w:id="11" w:name="_Toc263870055"/>
      <w:bookmarkStart w:id="12" w:name="_Toc263870614"/>
      <w:bookmarkEnd w:id="4"/>
      <w:bookmarkEnd w:id="5"/>
      <w:r w:rsidRPr="00A6259D">
        <w:rPr>
          <w:b/>
          <w:snapToGrid w:val="0"/>
          <w:color w:val="000000" w:themeColor="text1"/>
          <w:sz w:val="28"/>
          <w:szCs w:val="28"/>
        </w:rPr>
        <w:t xml:space="preserve"> – </w:t>
      </w:r>
      <w:bookmarkEnd w:id="6"/>
      <w:bookmarkEnd w:id="7"/>
      <w:bookmarkEnd w:id="8"/>
      <w:bookmarkEnd w:id="9"/>
      <w:bookmarkEnd w:id="10"/>
      <w:bookmarkEnd w:id="11"/>
      <w:bookmarkEnd w:id="12"/>
      <w:r w:rsidR="005D3CE3" w:rsidRPr="00A6259D">
        <w:rPr>
          <w:b/>
          <w:bCs/>
          <w:color w:val="000000" w:themeColor="text1"/>
          <w:sz w:val="28"/>
          <w:szCs w:val="28"/>
        </w:rPr>
        <w:t>HOUSING CHOICE VOUCHERS</w:t>
      </w:r>
    </w:p>
    <w:p w14:paraId="48A03F7C" w14:textId="77777777" w:rsidR="001E34D1" w:rsidRPr="00F97DC9" w:rsidRDefault="001E34D1" w:rsidP="00D72549">
      <w:pPr>
        <w:pStyle w:val="BodyText"/>
        <w:keepNext/>
        <w:spacing w:after="240"/>
        <w:ind w:left="720" w:right="720"/>
        <w:rPr>
          <w:color w:val="000000" w:themeColor="text1"/>
          <w:szCs w:val="24"/>
        </w:rPr>
      </w:pPr>
      <w:r w:rsidRPr="00F97DC9">
        <w:rPr>
          <w:b/>
          <w:color w:val="000000" w:themeColor="text1"/>
          <w:szCs w:val="24"/>
        </w:rPr>
        <w:t>Section [__].01</w:t>
      </w:r>
      <w:r w:rsidRPr="00F97DC9">
        <w:rPr>
          <w:b/>
          <w:color w:val="000000" w:themeColor="text1"/>
          <w:szCs w:val="24"/>
        </w:rPr>
        <w:tab/>
        <w:t>Representations and Warranties.</w:t>
      </w:r>
    </w:p>
    <w:p w14:paraId="46B05F39"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Borrower hereby represents and warrants to Lender, as of the Effective Date, that:</w:t>
      </w:r>
    </w:p>
    <w:p w14:paraId="7741EC1D" w14:textId="104FAAE9"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(a)</w:t>
      </w:r>
      <w:r w:rsidRPr="00F97DC9">
        <w:rPr>
          <w:color w:val="000000" w:themeColor="text1"/>
          <w:szCs w:val="24"/>
        </w:rPr>
        <w:tab/>
        <w:t>the Mortgaged Property is not located</w:t>
      </w:r>
      <w:r>
        <w:rPr>
          <w:color w:val="000000" w:themeColor="text1"/>
          <w:szCs w:val="24"/>
        </w:rPr>
        <w:t xml:space="preserve"> (1) </w:t>
      </w:r>
      <w:r w:rsidRPr="00F97DC9">
        <w:rPr>
          <w:color w:val="000000" w:themeColor="text1"/>
          <w:szCs w:val="24"/>
        </w:rPr>
        <w:t xml:space="preserve">in a jurisdiction that </w:t>
      </w:r>
      <w:r>
        <w:rPr>
          <w:color w:val="000000" w:themeColor="text1"/>
          <w:szCs w:val="24"/>
        </w:rPr>
        <w:t xml:space="preserve">currently </w:t>
      </w:r>
      <w:r w:rsidRPr="00F97DC9">
        <w:rPr>
          <w:color w:val="000000" w:themeColor="text1"/>
          <w:szCs w:val="24"/>
        </w:rPr>
        <w:t>provides protections against Source of Income Discrimination for housing applicants and tenants using Housing Choice Vouchers</w:t>
      </w:r>
      <w:r>
        <w:rPr>
          <w:color w:val="000000" w:themeColor="text1"/>
          <w:szCs w:val="24"/>
        </w:rPr>
        <w:t xml:space="preserve">, or (2) in a jurisdiction that has enacted protections against Source of Income Discrimination </w:t>
      </w:r>
      <w:r w:rsidRPr="00F97DC9">
        <w:rPr>
          <w:color w:val="000000" w:themeColor="text1"/>
          <w:szCs w:val="24"/>
        </w:rPr>
        <w:t>for housing applicants and tenants using Housing Choice Vouchers</w:t>
      </w:r>
      <w:r>
        <w:rPr>
          <w:color w:val="000000" w:themeColor="text1"/>
          <w:szCs w:val="24"/>
        </w:rPr>
        <w:t xml:space="preserve"> that will become effective within twenty-four (24) months of the mortgage loan effective date. </w:t>
      </w:r>
    </w:p>
    <w:p w14:paraId="370C0FA5"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(b)</w:t>
      </w:r>
      <w:r w:rsidRPr="00F97DC9">
        <w:rPr>
          <w:color w:val="000000" w:themeColor="text1"/>
          <w:szCs w:val="24"/>
        </w:rPr>
        <w:tab/>
        <w:t>the Mortgaged Property is not subject to any separate requirements that prohibit Borrower from denying housing applicants based on their use of Housing Choice Vouchers for the payment of rent and other lawful charges; and</w:t>
      </w:r>
    </w:p>
    <w:p w14:paraId="64C0F133"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(c)</w:t>
      </w:r>
      <w:r w:rsidRPr="00F97DC9">
        <w:rPr>
          <w:color w:val="000000" w:themeColor="text1"/>
          <w:szCs w:val="24"/>
        </w:rPr>
        <w:tab/>
        <w:t xml:space="preserve">the rent for at least </w:t>
      </w:r>
      <w:r>
        <w:rPr>
          <w:color w:val="000000" w:themeColor="text1"/>
          <w:szCs w:val="24"/>
        </w:rPr>
        <w:t>forty</w:t>
      </w:r>
      <w:r w:rsidRPr="00F97DC9">
        <w:rPr>
          <w:color w:val="000000" w:themeColor="text1"/>
          <w:szCs w:val="24"/>
        </w:rPr>
        <w:t xml:space="preserve"> percent</w:t>
      </w:r>
      <w:r>
        <w:rPr>
          <w:color w:val="000000" w:themeColor="text1"/>
          <w:szCs w:val="24"/>
        </w:rPr>
        <w:t> </w:t>
      </w:r>
      <w:r w:rsidRPr="00F97DC9">
        <w:rPr>
          <w:color w:val="000000" w:themeColor="text1"/>
          <w:szCs w:val="24"/>
        </w:rPr>
        <w:t>(</w:t>
      </w:r>
      <w:r>
        <w:rPr>
          <w:color w:val="000000" w:themeColor="text1"/>
          <w:szCs w:val="24"/>
        </w:rPr>
        <w:t>4</w:t>
      </w:r>
      <w:r w:rsidRPr="00F97DC9">
        <w:rPr>
          <w:color w:val="000000" w:themeColor="text1"/>
          <w:szCs w:val="24"/>
        </w:rPr>
        <w:t>0%) of the units at the Mortgaged Property</w:t>
      </w:r>
      <w:r>
        <w:rPr>
          <w:color w:val="000000" w:themeColor="text1"/>
          <w:szCs w:val="24"/>
        </w:rPr>
        <w:t xml:space="preserve"> </w:t>
      </w:r>
      <w:r w:rsidRPr="00F97DC9">
        <w:rPr>
          <w:color w:val="000000" w:themeColor="text1"/>
          <w:szCs w:val="24"/>
        </w:rPr>
        <w:t xml:space="preserve">is within “Fair Market Rents” or “Small Area Fair Market Rents” as defined by HUD, as adjusted </w:t>
      </w:r>
      <w:r w:rsidRPr="00F97DC9">
        <w:rPr>
          <w:rStyle w:val="normaltextrun"/>
          <w:color w:val="000000" w:themeColor="text1"/>
          <w:szCs w:val="24"/>
        </w:rPr>
        <w:t>per the applicable public housing agency payment standards</w:t>
      </w:r>
      <w:r w:rsidRPr="00F97DC9">
        <w:rPr>
          <w:color w:val="000000" w:themeColor="text1"/>
          <w:szCs w:val="24"/>
        </w:rPr>
        <w:t>.</w:t>
      </w:r>
    </w:p>
    <w:p w14:paraId="58F21D93" w14:textId="77777777" w:rsidR="001E34D1" w:rsidRPr="00F97DC9" w:rsidRDefault="001E34D1" w:rsidP="00D72549">
      <w:pPr>
        <w:pStyle w:val="BodyText"/>
        <w:keepNext/>
        <w:spacing w:after="240"/>
        <w:ind w:left="720" w:right="720"/>
        <w:rPr>
          <w:color w:val="000000" w:themeColor="text1"/>
          <w:szCs w:val="24"/>
        </w:rPr>
      </w:pPr>
      <w:bookmarkStart w:id="13" w:name="_Hlk171554755"/>
      <w:r w:rsidRPr="00F97DC9">
        <w:rPr>
          <w:b/>
          <w:color w:val="000000" w:themeColor="text1"/>
          <w:szCs w:val="24"/>
        </w:rPr>
        <w:t>Section [__].02</w:t>
      </w:r>
      <w:r w:rsidRPr="00F97DC9">
        <w:rPr>
          <w:b/>
          <w:color w:val="000000" w:themeColor="text1"/>
          <w:szCs w:val="24"/>
        </w:rPr>
        <w:tab/>
        <w:t>Covenants.</w:t>
      </w:r>
    </w:p>
    <w:p w14:paraId="5B656765" w14:textId="77777777" w:rsidR="001E34D1" w:rsidRPr="00F97DC9" w:rsidRDefault="001E34D1" w:rsidP="00D72549">
      <w:pPr>
        <w:pStyle w:val="BodyText"/>
        <w:overflowPunct/>
        <w:autoSpaceDE/>
        <w:autoSpaceDN/>
        <w:adjustRightInd/>
        <w:spacing w:after="240"/>
        <w:ind w:left="720" w:right="720"/>
        <w:textAlignment w:val="auto"/>
        <w:rPr>
          <w:b/>
          <w:bCs/>
          <w:color w:val="000000" w:themeColor="text1"/>
          <w:szCs w:val="24"/>
        </w:rPr>
      </w:pPr>
      <w:r>
        <w:rPr>
          <w:b/>
          <w:bCs/>
          <w:color w:val="000000" w:themeColor="text1"/>
          <w:szCs w:val="24"/>
        </w:rPr>
        <w:t>(a)</w:t>
      </w:r>
      <w:r>
        <w:rPr>
          <w:b/>
          <w:bCs/>
          <w:color w:val="000000" w:themeColor="text1"/>
          <w:szCs w:val="24"/>
        </w:rPr>
        <w:tab/>
      </w:r>
      <w:r w:rsidRPr="00F97DC9">
        <w:rPr>
          <w:b/>
          <w:bCs/>
          <w:color w:val="000000" w:themeColor="text1"/>
          <w:szCs w:val="24"/>
        </w:rPr>
        <w:t>Compliance with Housing Choice Voucher Program</w:t>
      </w:r>
      <w:r>
        <w:rPr>
          <w:b/>
          <w:bCs/>
          <w:color w:val="000000" w:themeColor="text1"/>
          <w:szCs w:val="24"/>
        </w:rPr>
        <w:t>.</w:t>
      </w:r>
    </w:p>
    <w:bookmarkEnd w:id="13"/>
    <w:p w14:paraId="5C3C631C"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Borrower shall:</w:t>
      </w:r>
    </w:p>
    <w:p w14:paraId="13B305B6"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(1)</w:t>
      </w:r>
      <w:r w:rsidRPr="00F97DC9">
        <w:rPr>
          <w:color w:val="000000" w:themeColor="text1"/>
          <w:szCs w:val="24"/>
        </w:rPr>
        <w:tab/>
        <w:t>not refuse to lease to a holder of a Housing Choice Voucher based solely on their use of a Housing Choice Voucher for the payment of rent and other lawful charges;</w:t>
      </w:r>
    </w:p>
    <w:p w14:paraId="55EED71B"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(2)</w:t>
      </w:r>
      <w:r w:rsidRPr="00F97DC9">
        <w:rPr>
          <w:color w:val="000000" w:themeColor="text1"/>
          <w:szCs w:val="24"/>
        </w:rPr>
        <w:tab/>
        <w:t xml:space="preserve">not discriminate against applicants, </w:t>
      </w:r>
      <w:r w:rsidRPr="00F97DC9">
        <w:rPr>
          <w:rStyle w:val="normaltextrun"/>
          <w:color w:val="000000" w:themeColor="text1"/>
          <w:szCs w:val="24"/>
        </w:rPr>
        <w:t>tenants, their family members and occupants based solely on their use of a Housing Choice Voucher to pay rent and other lawful charges,</w:t>
      </w:r>
      <w:r w:rsidRPr="00F97DC9">
        <w:rPr>
          <w:rFonts w:eastAsia="Calibri"/>
          <w:color w:val="000000" w:themeColor="text1"/>
          <w:szCs w:val="24"/>
        </w:rPr>
        <w:t xml:space="preserve"> including</w:t>
      </w:r>
      <w:r>
        <w:rPr>
          <w:rFonts w:eastAsia="Calibri"/>
          <w:color w:val="000000" w:themeColor="text1"/>
          <w:szCs w:val="24"/>
        </w:rPr>
        <w:t xml:space="preserve"> (A) </w:t>
      </w:r>
      <w:r w:rsidRPr="00F97DC9">
        <w:rPr>
          <w:rFonts w:eastAsia="Calibri"/>
          <w:color w:val="000000" w:themeColor="text1"/>
          <w:szCs w:val="24"/>
        </w:rPr>
        <w:t>applying stricter screening standards</w:t>
      </w:r>
      <w:r>
        <w:rPr>
          <w:rFonts w:eastAsia="Calibri"/>
          <w:color w:val="000000" w:themeColor="text1"/>
          <w:szCs w:val="24"/>
        </w:rPr>
        <w:t>;</w:t>
      </w:r>
      <w:r w:rsidRPr="00F97DC9">
        <w:rPr>
          <w:rFonts w:eastAsia="Calibri"/>
          <w:color w:val="000000" w:themeColor="text1"/>
          <w:szCs w:val="24"/>
        </w:rPr>
        <w:t xml:space="preserve"> </w:t>
      </w:r>
      <w:r>
        <w:rPr>
          <w:rFonts w:eastAsia="Calibri"/>
          <w:color w:val="000000" w:themeColor="text1"/>
          <w:szCs w:val="24"/>
        </w:rPr>
        <w:lastRenderedPageBreak/>
        <w:t>(B) </w:t>
      </w:r>
      <w:r w:rsidRPr="00F97DC9">
        <w:rPr>
          <w:rFonts w:eastAsia="Calibri"/>
          <w:color w:val="000000" w:themeColor="text1"/>
          <w:szCs w:val="24"/>
        </w:rPr>
        <w:t>charging larger security deposits, rent and fees</w:t>
      </w:r>
      <w:r>
        <w:rPr>
          <w:rFonts w:eastAsia="Calibri"/>
          <w:color w:val="000000" w:themeColor="text1"/>
          <w:szCs w:val="24"/>
        </w:rPr>
        <w:t>;</w:t>
      </w:r>
      <w:r w:rsidRPr="00F97DC9">
        <w:rPr>
          <w:rFonts w:eastAsia="Calibri"/>
          <w:color w:val="000000" w:themeColor="text1"/>
          <w:szCs w:val="24"/>
        </w:rPr>
        <w:t xml:space="preserve"> or </w:t>
      </w:r>
      <w:r>
        <w:rPr>
          <w:rFonts w:eastAsia="Calibri"/>
          <w:color w:val="000000" w:themeColor="text1"/>
          <w:szCs w:val="24"/>
        </w:rPr>
        <w:t>(C) </w:t>
      </w:r>
      <w:r w:rsidRPr="00F97DC9">
        <w:rPr>
          <w:rFonts w:eastAsia="Calibri"/>
          <w:color w:val="000000" w:themeColor="text1"/>
          <w:szCs w:val="24"/>
        </w:rPr>
        <w:t xml:space="preserve">subjecting them to additional </w:t>
      </w:r>
      <w:r>
        <w:rPr>
          <w:rFonts w:eastAsia="Calibri"/>
          <w:color w:val="000000" w:themeColor="text1"/>
          <w:szCs w:val="24"/>
        </w:rPr>
        <w:t xml:space="preserve">or alternative </w:t>
      </w:r>
      <w:r w:rsidRPr="00F97DC9">
        <w:rPr>
          <w:rFonts w:eastAsia="Calibri"/>
          <w:color w:val="000000" w:themeColor="text1"/>
          <w:szCs w:val="24"/>
        </w:rPr>
        <w:t>community rules</w:t>
      </w:r>
      <w:r w:rsidRPr="00F97DC9">
        <w:rPr>
          <w:rStyle w:val="normaltextrun"/>
          <w:color w:val="000000" w:themeColor="text1"/>
          <w:szCs w:val="24"/>
        </w:rPr>
        <w:t>; and</w:t>
      </w:r>
    </w:p>
    <w:p w14:paraId="46BF054B"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(3)</w:t>
      </w:r>
      <w:r w:rsidRPr="00F97DC9">
        <w:rPr>
          <w:color w:val="000000" w:themeColor="text1"/>
          <w:szCs w:val="24"/>
        </w:rPr>
        <w:tab/>
        <w:t>comply with the requirements of the Housing Choice Vouchers program, including execution of the HAP contract, inspections, and repairs.</w:t>
      </w:r>
    </w:p>
    <w:p w14:paraId="293AE9F6" w14:textId="77777777" w:rsidR="001E34D1" w:rsidRPr="00F97DC9" w:rsidRDefault="001E34D1" w:rsidP="00D72549">
      <w:pPr>
        <w:pStyle w:val="BodyText"/>
        <w:keepNext/>
        <w:overflowPunct/>
        <w:autoSpaceDE/>
        <w:autoSpaceDN/>
        <w:adjustRightInd/>
        <w:spacing w:after="240"/>
        <w:ind w:left="720" w:right="720"/>
        <w:textAlignment w:val="auto"/>
        <w:rPr>
          <w:b/>
          <w:bCs/>
          <w:color w:val="000000" w:themeColor="text1"/>
          <w:szCs w:val="24"/>
        </w:rPr>
      </w:pPr>
      <w:r w:rsidRPr="00F97DC9">
        <w:rPr>
          <w:b/>
          <w:bCs/>
          <w:color w:val="000000" w:themeColor="text1"/>
          <w:szCs w:val="24"/>
        </w:rPr>
        <w:t>(b)</w:t>
      </w:r>
      <w:r w:rsidRPr="00F97DC9">
        <w:rPr>
          <w:color w:val="000000" w:themeColor="text1"/>
          <w:szCs w:val="24"/>
        </w:rPr>
        <w:tab/>
      </w:r>
      <w:r w:rsidRPr="00F97DC9">
        <w:rPr>
          <w:b/>
          <w:bCs/>
          <w:color w:val="000000" w:themeColor="text1"/>
          <w:szCs w:val="24"/>
        </w:rPr>
        <w:t>Compliance with Marketing and Communications.</w:t>
      </w:r>
    </w:p>
    <w:p w14:paraId="542E426E"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Borrower shall:</w:t>
      </w:r>
    </w:p>
    <w:p w14:paraId="0DB75B6B"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(1)</w:t>
      </w:r>
      <w:r>
        <w:rPr>
          <w:color w:val="000000" w:themeColor="text1"/>
          <w:szCs w:val="24"/>
        </w:rPr>
        <w:tab/>
        <w:t>a</w:t>
      </w:r>
      <w:r w:rsidRPr="00F97DC9">
        <w:rPr>
          <w:color w:val="000000" w:themeColor="text1"/>
          <w:szCs w:val="24"/>
        </w:rPr>
        <w:t>dvertise all available units with: (</w:t>
      </w:r>
      <w:r>
        <w:rPr>
          <w:color w:val="000000" w:themeColor="text1"/>
          <w:szCs w:val="24"/>
        </w:rPr>
        <w:t>A</w:t>
      </w:r>
      <w:r w:rsidRPr="00F97DC9">
        <w:rPr>
          <w:color w:val="000000" w:themeColor="text1"/>
          <w:szCs w:val="24"/>
        </w:rPr>
        <w:t>)</w:t>
      </w:r>
      <w:r>
        <w:rPr>
          <w:color w:val="000000" w:themeColor="text1"/>
          <w:szCs w:val="24"/>
        </w:rPr>
        <w:t> </w:t>
      </w:r>
      <w:r w:rsidRPr="00F97DC9">
        <w:rPr>
          <w:color w:val="000000" w:themeColor="text1"/>
          <w:szCs w:val="24"/>
        </w:rPr>
        <w:t>the applicable public housing agency, to the extent such agency provides advertising services, and (</w:t>
      </w:r>
      <w:r>
        <w:rPr>
          <w:color w:val="000000" w:themeColor="text1"/>
          <w:szCs w:val="24"/>
        </w:rPr>
        <w:t>B</w:t>
      </w:r>
      <w:r w:rsidRPr="00F97DC9">
        <w:rPr>
          <w:color w:val="000000" w:themeColor="text1"/>
          <w:szCs w:val="24"/>
        </w:rPr>
        <w:t>)</w:t>
      </w:r>
      <w:r>
        <w:rPr>
          <w:color w:val="000000" w:themeColor="text1"/>
          <w:szCs w:val="24"/>
        </w:rPr>
        <w:t> </w:t>
      </w:r>
      <w:r w:rsidRPr="00F97DC9">
        <w:rPr>
          <w:color w:val="000000" w:themeColor="text1"/>
          <w:szCs w:val="24"/>
        </w:rPr>
        <w:t>the web-based advertising service located at www.affordablehousing.com to the extent such web-based advertising service remains operational</w:t>
      </w:r>
      <w:r>
        <w:rPr>
          <w:color w:val="000000" w:themeColor="text1"/>
          <w:szCs w:val="24"/>
        </w:rPr>
        <w:t>; and</w:t>
      </w:r>
    </w:p>
    <w:p w14:paraId="4E3AC919" w14:textId="77777777" w:rsidR="001E34D1"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(2)</w:t>
      </w:r>
      <w:r>
        <w:rPr>
          <w:color w:val="000000" w:themeColor="text1"/>
          <w:szCs w:val="24"/>
        </w:rPr>
        <w:tab/>
        <w:t>p</w:t>
      </w:r>
      <w:r w:rsidRPr="00F97DC9">
        <w:rPr>
          <w:color w:val="000000" w:themeColor="text1"/>
          <w:szCs w:val="24"/>
        </w:rPr>
        <w:t>rovide each applicant seeking to pay rent and other lawful charges with a Housing Choice Voucher with a written notice containing the following: (</w:t>
      </w:r>
      <w:r>
        <w:rPr>
          <w:color w:val="000000" w:themeColor="text1"/>
          <w:szCs w:val="24"/>
        </w:rPr>
        <w:t>A</w:t>
      </w:r>
      <w:r w:rsidRPr="00F97DC9">
        <w:rPr>
          <w:color w:val="000000" w:themeColor="text1"/>
          <w:szCs w:val="24"/>
        </w:rPr>
        <w:t>)</w:t>
      </w:r>
      <w:r>
        <w:rPr>
          <w:color w:val="000000" w:themeColor="text1"/>
          <w:szCs w:val="24"/>
        </w:rPr>
        <w:t> </w:t>
      </w:r>
      <w:r w:rsidRPr="00F97DC9">
        <w:rPr>
          <w:color w:val="000000" w:themeColor="text1"/>
          <w:szCs w:val="24"/>
        </w:rPr>
        <w:t>contact information for Fannie Mae’s “Consumer Resource Center” including the email address, street address and phone number, and (</w:t>
      </w:r>
      <w:r>
        <w:rPr>
          <w:color w:val="000000" w:themeColor="text1"/>
          <w:szCs w:val="24"/>
        </w:rPr>
        <w:t>B</w:t>
      </w:r>
      <w:r w:rsidRPr="00F97DC9">
        <w:rPr>
          <w:color w:val="000000" w:themeColor="text1"/>
          <w:szCs w:val="24"/>
        </w:rPr>
        <w:t>)</w:t>
      </w:r>
      <w:r>
        <w:rPr>
          <w:color w:val="000000" w:themeColor="text1"/>
          <w:szCs w:val="24"/>
        </w:rPr>
        <w:t> </w:t>
      </w:r>
      <w:r w:rsidRPr="00F97DC9">
        <w:rPr>
          <w:color w:val="000000" w:themeColor="text1"/>
          <w:szCs w:val="24"/>
        </w:rPr>
        <w:t>a statement that the Mortgaged Property does not discriminate against applicants using Housing Choice Vouchers for the payment of rent and other lawful charges.</w:t>
      </w:r>
    </w:p>
    <w:p w14:paraId="4041AAE2" w14:textId="77777777" w:rsidR="001E34D1" w:rsidRPr="00F97DC9" w:rsidRDefault="001E34D1" w:rsidP="00D72549">
      <w:pPr>
        <w:pStyle w:val="BodyText"/>
        <w:overflowPunct/>
        <w:autoSpaceDE/>
        <w:autoSpaceDN/>
        <w:adjustRightInd/>
        <w:spacing w:after="240"/>
        <w:ind w:left="720" w:right="720"/>
        <w:textAlignment w:val="auto"/>
        <w:rPr>
          <w:b/>
          <w:bCs/>
          <w:color w:val="000000" w:themeColor="text1"/>
          <w:szCs w:val="24"/>
        </w:rPr>
      </w:pPr>
      <w:r w:rsidRPr="00F97DC9">
        <w:rPr>
          <w:b/>
          <w:bCs/>
          <w:color w:val="000000" w:themeColor="text1"/>
          <w:szCs w:val="24"/>
        </w:rPr>
        <w:t>(c)</w:t>
      </w:r>
      <w:r w:rsidRPr="00F97DC9">
        <w:rPr>
          <w:b/>
          <w:bCs/>
          <w:color w:val="000000" w:themeColor="text1"/>
          <w:szCs w:val="24"/>
        </w:rPr>
        <w:tab/>
        <w:t>Compliance with Fair Housing Testing; Fair Housing Training</w:t>
      </w:r>
      <w:r>
        <w:rPr>
          <w:b/>
          <w:bCs/>
          <w:color w:val="000000" w:themeColor="text1"/>
          <w:szCs w:val="24"/>
        </w:rPr>
        <w:t>.</w:t>
      </w:r>
    </w:p>
    <w:p w14:paraId="32458209" w14:textId="5B5C7865"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bookmarkStart w:id="14" w:name="_Hlk70011656"/>
      <w:r w:rsidRPr="00F97DC9">
        <w:rPr>
          <w:color w:val="000000" w:themeColor="text1"/>
          <w:szCs w:val="24"/>
        </w:rPr>
        <w:t>(1)</w:t>
      </w:r>
      <w:r>
        <w:rPr>
          <w:color w:val="000000" w:themeColor="text1"/>
          <w:szCs w:val="24"/>
        </w:rPr>
        <w:tab/>
      </w:r>
      <w:r w:rsidRPr="00F97DC9">
        <w:rPr>
          <w:color w:val="000000" w:themeColor="text1"/>
          <w:szCs w:val="24"/>
        </w:rPr>
        <w:t xml:space="preserve">Borrower shall pass </w:t>
      </w:r>
      <w:r>
        <w:rPr>
          <w:color w:val="000000" w:themeColor="text1"/>
          <w:szCs w:val="24"/>
        </w:rPr>
        <w:t>the First</w:t>
      </w:r>
      <w:r w:rsidRPr="00F97DC9">
        <w:rPr>
          <w:color w:val="000000" w:themeColor="text1"/>
          <w:szCs w:val="24"/>
        </w:rPr>
        <w:t xml:space="preserve"> </w:t>
      </w:r>
      <w:r w:rsidRPr="00F97DC9">
        <w:rPr>
          <w:color w:val="000000" w:themeColor="text1"/>
          <w:szCs w:val="24"/>
          <w:lang w:eastAsia="x-none"/>
        </w:rPr>
        <w:t xml:space="preserve">Fair Housing Testing to determine whether Borrower is in compliance with the provisions of </w:t>
      </w:r>
      <w:r w:rsidRPr="00F97DC9">
        <w:rPr>
          <w:color w:val="000000" w:themeColor="text1"/>
          <w:szCs w:val="24"/>
        </w:rPr>
        <w:t>Section [__].02(a)</w:t>
      </w:r>
      <w:bookmarkStart w:id="15" w:name="_Hlk74245039"/>
      <w:r>
        <w:rPr>
          <w:color w:val="000000" w:themeColor="text1"/>
          <w:szCs w:val="24"/>
        </w:rPr>
        <w:t xml:space="preserve"> </w:t>
      </w:r>
      <w:r w:rsidRPr="00F97DC9">
        <w:rPr>
          <w:color w:val="000000" w:themeColor="text1"/>
          <w:szCs w:val="24"/>
        </w:rPr>
        <w:t>(Housing Choice Vouchers – Covenants – Compliance with Housing Choice Voucher Program)</w:t>
      </w:r>
      <w:bookmarkEnd w:id="14"/>
      <w:bookmarkEnd w:id="15"/>
      <w:r w:rsidRPr="00F97DC9">
        <w:rPr>
          <w:color w:val="000000" w:themeColor="text1"/>
          <w:szCs w:val="24"/>
        </w:rPr>
        <w:t>.</w:t>
      </w:r>
    </w:p>
    <w:p w14:paraId="2F9A5642" w14:textId="77777777"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(2)</w:t>
      </w:r>
      <w:r>
        <w:rPr>
          <w:color w:val="000000" w:themeColor="text1"/>
          <w:szCs w:val="24"/>
        </w:rPr>
        <w:tab/>
      </w:r>
      <w:r w:rsidRPr="00F97DC9">
        <w:rPr>
          <w:color w:val="000000" w:themeColor="text1"/>
          <w:szCs w:val="24"/>
        </w:rPr>
        <w:t>In the event that Borrower fails to pass</w:t>
      </w:r>
      <w:r>
        <w:rPr>
          <w:color w:val="000000" w:themeColor="text1"/>
          <w:szCs w:val="24"/>
        </w:rPr>
        <w:t xml:space="preserve"> the First </w:t>
      </w:r>
      <w:r w:rsidRPr="00F97DC9">
        <w:rPr>
          <w:color w:val="000000" w:themeColor="text1"/>
          <w:szCs w:val="24"/>
        </w:rPr>
        <w:t>Fair Housing Testing (a “</w:t>
      </w:r>
      <w:r w:rsidRPr="00F97DC9">
        <w:rPr>
          <w:b/>
          <w:bCs/>
          <w:color w:val="000000" w:themeColor="text1"/>
          <w:szCs w:val="24"/>
        </w:rPr>
        <w:t>Testing Violation</w:t>
      </w:r>
      <w:r w:rsidRPr="00F97DC9">
        <w:rPr>
          <w:color w:val="000000" w:themeColor="text1"/>
          <w:szCs w:val="24"/>
        </w:rPr>
        <w:t xml:space="preserve">”), </w:t>
      </w:r>
      <w:bookmarkStart w:id="16" w:name="_Hlk165590211"/>
      <w:r w:rsidRPr="00F97DC9">
        <w:rPr>
          <w:color w:val="000000" w:themeColor="text1"/>
          <w:szCs w:val="24"/>
        </w:rPr>
        <w:t xml:space="preserve">Borrower shall require that all necessary and appropriate staff of Borrower or any property manager for the Mortgaged Property complete Fair Housing Training.  Failure to timely complete any mandated Fair Housing Training shall be an immediate </w:t>
      </w:r>
      <w:r>
        <w:rPr>
          <w:color w:val="000000" w:themeColor="text1"/>
          <w:szCs w:val="24"/>
        </w:rPr>
        <w:t xml:space="preserve">non-monetary </w:t>
      </w:r>
      <w:r w:rsidRPr="00F97DC9">
        <w:rPr>
          <w:color w:val="000000" w:themeColor="text1"/>
          <w:szCs w:val="24"/>
        </w:rPr>
        <w:t>Event of Default</w:t>
      </w:r>
      <w:bookmarkEnd w:id="16"/>
      <w:r>
        <w:rPr>
          <w:color w:val="000000" w:themeColor="text1"/>
          <w:szCs w:val="24"/>
        </w:rPr>
        <w:t>.</w:t>
      </w:r>
    </w:p>
    <w:p w14:paraId="4EEBE44A" w14:textId="77777777" w:rsidR="001E34D1" w:rsidRDefault="001E34D1" w:rsidP="00D72549">
      <w:pPr>
        <w:pStyle w:val="BodyText"/>
        <w:overflowPunct/>
        <w:autoSpaceDE/>
        <w:autoSpaceDN/>
        <w:adjustRightInd/>
        <w:spacing w:after="240"/>
        <w:ind w:left="720" w:right="720" w:firstLine="720"/>
        <w:textAlignment w:val="auto"/>
        <w:rPr>
          <w:color w:val="000000" w:themeColor="text1"/>
          <w:szCs w:val="24"/>
        </w:rPr>
      </w:pPr>
      <w:r w:rsidRPr="00F97DC9">
        <w:rPr>
          <w:color w:val="000000" w:themeColor="text1"/>
          <w:szCs w:val="24"/>
        </w:rPr>
        <w:t>(3)</w:t>
      </w:r>
      <w:r w:rsidRPr="00F97DC9">
        <w:rPr>
          <w:color w:val="000000" w:themeColor="text1"/>
          <w:szCs w:val="24"/>
        </w:rPr>
        <w:tab/>
        <w:t>Subsequent to the completion of the Fair Housing Training mandated pursuant to Section</w:t>
      </w:r>
      <w:r>
        <w:rPr>
          <w:color w:val="000000" w:themeColor="text1"/>
          <w:szCs w:val="24"/>
        </w:rPr>
        <w:t> </w:t>
      </w:r>
      <w:r w:rsidRPr="00F97DC9">
        <w:rPr>
          <w:color w:val="000000" w:themeColor="text1"/>
          <w:szCs w:val="24"/>
        </w:rPr>
        <w:t>[__].02(c)(2) (Housing Choice Vouchers – Covenants – Compliance with Fair Housing Testing; Fair Housing Training):</w:t>
      </w:r>
      <w:r>
        <w:rPr>
          <w:color w:val="000000" w:themeColor="text1"/>
          <w:szCs w:val="24"/>
        </w:rPr>
        <w:t xml:space="preserve"> </w:t>
      </w:r>
      <w:r w:rsidRPr="00F97DC9">
        <w:rPr>
          <w:color w:val="000000" w:themeColor="text1"/>
          <w:szCs w:val="24"/>
        </w:rPr>
        <w:t xml:space="preserve">Borrower shall deliver to Lender written notice of </w:t>
      </w:r>
      <w:r>
        <w:rPr>
          <w:color w:val="000000" w:themeColor="text1"/>
          <w:szCs w:val="24"/>
        </w:rPr>
        <w:t xml:space="preserve">completion of the Fair Housing Training </w:t>
      </w:r>
      <w:r w:rsidRPr="00F97DC9">
        <w:rPr>
          <w:color w:val="000000" w:themeColor="text1"/>
          <w:szCs w:val="24"/>
        </w:rPr>
        <w:t>within ninety</w:t>
      </w:r>
      <w:r>
        <w:rPr>
          <w:color w:val="000000" w:themeColor="text1"/>
          <w:szCs w:val="24"/>
        </w:rPr>
        <w:t> </w:t>
      </w:r>
      <w:r w:rsidRPr="00F97DC9">
        <w:rPr>
          <w:color w:val="000000" w:themeColor="text1"/>
          <w:szCs w:val="24"/>
        </w:rPr>
        <w:t>(90) days of receipt of a Testing Violation notice from Lender</w:t>
      </w:r>
      <w:r>
        <w:rPr>
          <w:color w:val="000000" w:themeColor="text1"/>
          <w:szCs w:val="24"/>
        </w:rPr>
        <w:t>.</w:t>
      </w:r>
    </w:p>
    <w:p w14:paraId="4AA1BB35" w14:textId="07877E0D"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(4)</w:t>
      </w:r>
      <w:r w:rsidR="00D72549">
        <w:rPr>
          <w:color w:val="000000" w:themeColor="text1"/>
          <w:szCs w:val="24"/>
        </w:rPr>
        <w:tab/>
      </w:r>
      <w:r w:rsidRPr="00F97DC9">
        <w:rPr>
          <w:color w:val="000000" w:themeColor="text1"/>
          <w:szCs w:val="24"/>
        </w:rPr>
        <w:t xml:space="preserve">Borrower shall pass the </w:t>
      </w:r>
      <w:r>
        <w:rPr>
          <w:color w:val="000000" w:themeColor="text1"/>
          <w:szCs w:val="24"/>
        </w:rPr>
        <w:t xml:space="preserve">Second </w:t>
      </w:r>
      <w:r w:rsidRPr="00F97DC9">
        <w:rPr>
          <w:color w:val="000000" w:themeColor="text1"/>
          <w:szCs w:val="24"/>
        </w:rPr>
        <w:t>Fair Housing Testing</w:t>
      </w:r>
      <w:bookmarkStart w:id="17" w:name="_Hlk171638545"/>
      <w:r>
        <w:rPr>
          <w:color w:val="000000" w:themeColor="text1"/>
          <w:szCs w:val="24"/>
        </w:rPr>
        <w:t xml:space="preserve"> </w:t>
      </w:r>
      <w:r w:rsidRPr="00F97DC9">
        <w:rPr>
          <w:color w:val="000000" w:themeColor="text1"/>
          <w:szCs w:val="24"/>
          <w:lang w:eastAsia="x-none"/>
        </w:rPr>
        <w:t xml:space="preserve">to determine whether Borrower is in compliance with the provisions of </w:t>
      </w:r>
      <w:r w:rsidRPr="00F97DC9">
        <w:rPr>
          <w:color w:val="000000" w:themeColor="text1"/>
          <w:szCs w:val="24"/>
        </w:rPr>
        <w:t>Section [__].02(a)</w:t>
      </w:r>
      <w:r w:rsidR="00D72549">
        <w:rPr>
          <w:color w:val="000000" w:themeColor="text1"/>
          <w:szCs w:val="24"/>
        </w:rPr>
        <w:t xml:space="preserve"> </w:t>
      </w:r>
      <w:r w:rsidRPr="00F97DC9">
        <w:rPr>
          <w:color w:val="000000" w:themeColor="text1"/>
          <w:szCs w:val="24"/>
        </w:rPr>
        <w:t>(Housing Choice Vouchers – Covenants – Compliance with Housing Choice Voucher Program).</w:t>
      </w:r>
    </w:p>
    <w:p w14:paraId="3997AF4E" w14:textId="2C199517" w:rsidR="001E34D1"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lastRenderedPageBreak/>
        <w:t>(5)</w:t>
      </w:r>
      <w:r>
        <w:rPr>
          <w:color w:val="000000" w:themeColor="text1"/>
          <w:szCs w:val="24"/>
        </w:rPr>
        <w:tab/>
        <w:t>I</w:t>
      </w:r>
      <w:r w:rsidRPr="00F97DC9">
        <w:rPr>
          <w:color w:val="000000" w:themeColor="text1"/>
          <w:szCs w:val="24"/>
        </w:rPr>
        <w:t xml:space="preserve">n the event that Borrower fails </w:t>
      </w:r>
      <w:r w:rsidRPr="00F97DC9">
        <w:rPr>
          <w:color w:val="000000" w:themeColor="text1"/>
          <w:szCs w:val="24"/>
          <w:lang w:eastAsia="x-none"/>
        </w:rPr>
        <w:t xml:space="preserve">to </w:t>
      </w:r>
      <w:r w:rsidRPr="00F97DC9">
        <w:rPr>
          <w:color w:val="000000" w:themeColor="text1"/>
          <w:szCs w:val="24"/>
        </w:rPr>
        <w:t>pass</w:t>
      </w:r>
      <w:r>
        <w:rPr>
          <w:color w:val="000000" w:themeColor="text1"/>
          <w:szCs w:val="24"/>
        </w:rPr>
        <w:t xml:space="preserve"> the</w:t>
      </w:r>
      <w:r w:rsidRPr="00F97DC9">
        <w:rPr>
          <w:color w:val="000000" w:themeColor="text1"/>
          <w:szCs w:val="24"/>
        </w:rPr>
        <w:t xml:space="preserve"> </w:t>
      </w:r>
      <w:r>
        <w:rPr>
          <w:color w:val="000000" w:themeColor="text1"/>
          <w:szCs w:val="24"/>
        </w:rPr>
        <w:t xml:space="preserve">Second </w:t>
      </w:r>
      <w:r w:rsidRPr="00F97DC9">
        <w:rPr>
          <w:color w:val="000000" w:themeColor="text1"/>
          <w:szCs w:val="24"/>
        </w:rPr>
        <w:t xml:space="preserve">Fair Housing Testing, Borrower shall require that all </w:t>
      </w:r>
      <w:bookmarkStart w:id="18" w:name="_Hlk165591837"/>
      <w:r w:rsidRPr="00F97DC9">
        <w:rPr>
          <w:color w:val="000000" w:themeColor="text1"/>
          <w:szCs w:val="24"/>
        </w:rPr>
        <w:t>necessary and appropriate staff of Borrower or any property manager for the Mortgaged Property complete Fair Housing Training.  Failure to timely complete any mandated Fair Housing Training shall be an immediate Event of Default</w:t>
      </w:r>
      <w:r>
        <w:rPr>
          <w:color w:val="000000" w:themeColor="text1"/>
          <w:szCs w:val="24"/>
        </w:rPr>
        <w:t>.</w:t>
      </w:r>
    </w:p>
    <w:p w14:paraId="0B2D0F04" w14:textId="73480EF5" w:rsidR="001E34D1" w:rsidRDefault="001E34D1" w:rsidP="00D72549">
      <w:pPr>
        <w:pStyle w:val="BodyText"/>
        <w:overflowPunct/>
        <w:autoSpaceDE/>
        <w:autoSpaceDN/>
        <w:adjustRightInd/>
        <w:spacing w:after="240"/>
        <w:ind w:left="1440" w:right="720" w:firstLine="720"/>
        <w:textAlignment w:val="auto"/>
        <w:rPr>
          <w:color w:val="000000" w:themeColor="text1"/>
          <w:szCs w:val="24"/>
        </w:rPr>
      </w:pPr>
      <w:r>
        <w:rPr>
          <w:color w:val="000000" w:themeColor="text1"/>
          <w:szCs w:val="24"/>
        </w:rPr>
        <w:t>(A)</w:t>
      </w:r>
      <w:r w:rsidR="00D72549">
        <w:rPr>
          <w:color w:val="000000" w:themeColor="text1"/>
          <w:szCs w:val="24"/>
        </w:rPr>
        <w:tab/>
      </w:r>
      <w:r w:rsidRPr="00F97DC9">
        <w:rPr>
          <w:color w:val="000000" w:themeColor="text1"/>
          <w:szCs w:val="24"/>
        </w:rPr>
        <w:t xml:space="preserve">Borrower shall deliver to Lender written notice of completion </w:t>
      </w:r>
      <w:r>
        <w:rPr>
          <w:color w:val="000000" w:themeColor="text1"/>
          <w:szCs w:val="24"/>
        </w:rPr>
        <w:t xml:space="preserve">of the Fair Housing Training </w:t>
      </w:r>
      <w:r w:rsidRPr="00F97DC9">
        <w:rPr>
          <w:color w:val="000000" w:themeColor="text1"/>
          <w:szCs w:val="24"/>
        </w:rPr>
        <w:t>within ninety</w:t>
      </w:r>
      <w:r>
        <w:rPr>
          <w:color w:val="000000" w:themeColor="text1"/>
          <w:szCs w:val="24"/>
        </w:rPr>
        <w:t> </w:t>
      </w:r>
      <w:r w:rsidRPr="00F97DC9">
        <w:rPr>
          <w:color w:val="000000" w:themeColor="text1"/>
          <w:szCs w:val="24"/>
        </w:rPr>
        <w:t>(90) days of receipt of a Testing Violation notice from Lend</w:t>
      </w:r>
      <w:r>
        <w:rPr>
          <w:color w:val="000000" w:themeColor="text1"/>
          <w:szCs w:val="24"/>
        </w:rPr>
        <w:t xml:space="preserve">er.  </w:t>
      </w:r>
      <w:bookmarkStart w:id="19" w:name="_Hlk171555121"/>
    </w:p>
    <w:p w14:paraId="5AA5D176" w14:textId="7EB940E1" w:rsidR="001E34D1" w:rsidRDefault="001E34D1" w:rsidP="00DE36F6">
      <w:pPr>
        <w:spacing w:after="240"/>
        <w:ind w:left="1440" w:right="720" w:firstLine="720"/>
        <w:rPr>
          <w:color w:val="000000" w:themeColor="text1"/>
          <w:szCs w:val="24"/>
        </w:rPr>
      </w:pPr>
      <w:r>
        <w:rPr>
          <w:color w:val="000000" w:themeColor="text1"/>
          <w:szCs w:val="24"/>
        </w:rPr>
        <w:t>(B)</w:t>
      </w:r>
      <w:r w:rsidR="00D72549">
        <w:rPr>
          <w:color w:val="000000" w:themeColor="text1"/>
          <w:szCs w:val="24"/>
        </w:rPr>
        <w:tab/>
      </w:r>
      <w:r>
        <w:rPr>
          <w:color w:val="000000" w:themeColor="text1"/>
          <w:szCs w:val="24"/>
        </w:rPr>
        <w:t>Borrower shall also submit the Supplemental Annual Loan Agreement Certification (Expanded Housing Choice)</w:t>
      </w:r>
      <w:r w:rsidRPr="00D72549">
        <w:rPr>
          <w:szCs w:val="24"/>
        </w:rPr>
        <w:t xml:space="preserve"> </w:t>
      </w:r>
      <w:r w:rsidRPr="00D72549">
        <w:t>(</w:t>
      </w:r>
      <w:hyperlink r:id="rId8">
        <w:r w:rsidRPr="00D72549">
          <w:t>Form</w:t>
        </w:r>
      </w:hyperlink>
      <w:r w:rsidRPr="00D72549">
        <w:t xml:space="preserve"> 6620.Supplemental.Expanded</w:t>
      </w:r>
      <w:r w:rsidRPr="00D72549">
        <w:rPr>
          <w:spacing w:val="-4"/>
        </w:rPr>
        <w:t xml:space="preserve"> </w:t>
      </w:r>
      <w:r w:rsidRPr="00D72549">
        <w:t>Housing</w:t>
      </w:r>
      <w:r w:rsidRPr="00D72549">
        <w:rPr>
          <w:spacing w:val="-4"/>
        </w:rPr>
        <w:t xml:space="preserve"> </w:t>
      </w:r>
      <w:r w:rsidRPr="00D72549">
        <w:t>Choice),</w:t>
      </w:r>
      <w:r w:rsidRPr="00D72549">
        <w:rPr>
          <w:spacing w:val="-2"/>
        </w:rPr>
        <w:t xml:space="preserve"> pursuant to</w:t>
      </w:r>
      <w:r>
        <w:rPr>
          <w:color w:val="05304D"/>
          <w:spacing w:val="-2"/>
        </w:rPr>
        <w:t xml:space="preserve"> </w:t>
      </w:r>
      <w:r w:rsidRPr="00F97DC9">
        <w:rPr>
          <w:color w:val="000000" w:themeColor="text1"/>
          <w:szCs w:val="24"/>
        </w:rPr>
        <w:t>Section 8.02(b)(2)</w:t>
      </w:r>
      <w:r w:rsidR="00D72549">
        <w:rPr>
          <w:color w:val="000000" w:themeColor="text1"/>
          <w:szCs w:val="24"/>
        </w:rPr>
        <w:t>[</w:t>
      </w:r>
      <w:r>
        <w:rPr>
          <w:color w:val="000000" w:themeColor="text1"/>
          <w:szCs w:val="24"/>
        </w:rPr>
        <w:t>(</w:t>
      </w:r>
      <w:r w:rsidR="00D72549">
        <w:rPr>
          <w:color w:val="000000" w:themeColor="text1"/>
          <w:szCs w:val="24"/>
        </w:rPr>
        <w:t>__</w:t>
      </w:r>
      <w:r>
        <w:rPr>
          <w:color w:val="000000" w:themeColor="text1"/>
          <w:szCs w:val="24"/>
        </w:rPr>
        <w:t>)</w:t>
      </w:r>
      <w:r w:rsidR="00D72549">
        <w:rPr>
          <w:color w:val="000000" w:themeColor="text1"/>
          <w:szCs w:val="24"/>
        </w:rPr>
        <w:t>]</w:t>
      </w:r>
      <w:r>
        <w:rPr>
          <w:color w:val="000000" w:themeColor="text1"/>
          <w:szCs w:val="24"/>
        </w:rPr>
        <w:t xml:space="preserve"> </w:t>
      </w:r>
      <w:r w:rsidRPr="00F97DC9">
        <w:rPr>
          <w:color w:val="000000" w:themeColor="text1"/>
          <w:szCs w:val="24"/>
        </w:rPr>
        <w:t>(Items to Furnish to Lender)</w:t>
      </w:r>
      <w:r>
        <w:rPr>
          <w:color w:val="000000" w:themeColor="text1"/>
          <w:szCs w:val="24"/>
        </w:rPr>
        <w:t>.</w:t>
      </w:r>
    </w:p>
    <w:bookmarkEnd w:id="17"/>
    <w:bookmarkEnd w:id="18"/>
    <w:bookmarkEnd w:id="19"/>
    <w:p w14:paraId="0599BF29" w14:textId="24416309" w:rsidR="001E34D1" w:rsidRPr="00F97DC9"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(6)</w:t>
      </w:r>
      <w:r w:rsidR="00D72549">
        <w:rPr>
          <w:color w:val="000000" w:themeColor="text1"/>
          <w:szCs w:val="24"/>
        </w:rPr>
        <w:tab/>
      </w:r>
      <w:r w:rsidRPr="00F97DC9">
        <w:rPr>
          <w:color w:val="000000" w:themeColor="text1"/>
          <w:szCs w:val="24"/>
        </w:rPr>
        <w:t xml:space="preserve">Borrower shall pass the </w:t>
      </w:r>
      <w:r>
        <w:rPr>
          <w:color w:val="000000" w:themeColor="text1"/>
          <w:szCs w:val="24"/>
        </w:rPr>
        <w:t xml:space="preserve">Third </w:t>
      </w:r>
      <w:r w:rsidRPr="00F97DC9">
        <w:rPr>
          <w:color w:val="000000" w:themeColor="text1"/>
          <w:szCs w:val="24"/>
        </w:rPr>
        <w:t>Fair Housing Testing</w:t>
      </w:r>
      <w:r>
        <w:rPr>
          <w:color w:val="000000" w:themeColor="text1"/>
          <w:szCs w:val="24"/>
        </w:rPr>
        <w:t xml:space="preserve"> </w:t>
      </w:r>
      <w:r w:rsidRPr="00F97DC9">
        <w:rPr>
          <w:color w:val="000000" w:themeColor="text1"/>
          <w:szCs w:val="24"/>
          <w:lang w:eastAsia="x-none"/>
        </w:rPr>
        <w:t xml:space="preserve">to determine whether Borrower </w:t>
      </w:r>
      <w:proofErr w:type="gramStart"/>
      <w:r w:rsidRPr="00F97DC9">
        <w:rPr>
          <w:color w:val="000000" w:themeColor="text1"/>
          <w:szCs w:val="24"/>
          <w:lang w:eastAsia="x-none"/>
        </w:rPr>
        <w:t>is in compliance with</w:t>
      </w:r>
      <w:proofErr w:type="gramEnd"/>
      <w:r w:rsidRPr="00F97DC9">
        <w:rPr>
          <w:color w:val="000000" w:themeColor="text1"/>
          <w:szCs w:val="24"/>
          <w:lang w:eastAsia="x-none"/>
        </w:rPr>
        <w:t xml:space="preserve"> the provisions of </w:t>
      </w:r>
      <w:r w:rsidRPr="00F97DC9">
        <w:rPr>
          <w:color w:val="000000" w:themeColor="text1"/>
          <w:szCs w:val="24"/>
        </w:rPr>
        <w:t>Section [__].02(a)</w:t>
      </w:r>
      <w:r w:rsidR="00D72549">
        <w:rPr>
          <w:color w:val="000000" w:themeColor="text1"/>
          <w:szCs w:val="24"/>
        </w:rPr>
        <w:t xml:space="preserve"> </w:t>
      </w:r>
      <w:r w:rsidRPr="00F97DC9">
        <w:rPr>
          <w:color w:val="000000" w:themeColor="text1"/>
          <w:szCs w:val="24"/>
        </w:rPr>
        <w:t>(Housing Choice Vouchers – Covenants – Compliance with Housing Choice Voucher Program).</w:t>
      </w:r>
    </w:p>
    <w:p w14:paraId="76473AB1" w14:textId="3139A06E" w:rsidR="001E34D1" w:rsidRDefault="001E34D1" w:rsidP="00D72549">
      <w:pPr>
        <w:pStyle w:val="BodyText"/>
        <w:overflowPunct/>
        <w:autoSpaceDE/>
        <w:autoSpaceDN/>
        <w:adjustRightInd/>
        <w:spacing w:after="240"/>
        <w:ind w:left="720" w:right="720" w:firstLine="720"/>
        <w:textAlignment w:val="auto"/>
        <w:rPr>
          <w:color w:val="000000" w:themeColor="text1"/>
          <w:szCs w:val="24"/>
        </w:rPr>
      </w:pPr>
      <w:r>
        <w:rPr>
          <w:color w:val="000000" w:themeColor="text1"/>
          <w:szCs w:val="24"/>
        </w:rPr>
        <w:t>(7)</w:t>
      </w:r>
      <w:r w:rsidR="00D72549">
        <w:rPr>
          <w:color w:val="000000" w:themeColor="text1"/>
          <w:szCs w:val="24"/>
        </w:rPr>
        <w:tab/>
      </w:r>
      <w:r>
        <w:rPr>
          <w:color w:val="000000" w:themeColor="text1"/>
          <w:szCs w:val="24"/>
        </w:rPr>
        <w:t>I</w:t>
      </w:r>
      <w:r w:rsidRPr="00F97DC9">
        <w:rPr>
          <w:color w:val="000000" w:themeColor="text1"/>
          <w:szCs w:val="24"/>
        </w:rPr>
        <w:t xml:space="preserve">n the event that Borrower </w:t>
      </w:r>
      <w:r>
        <w:rPr>
          <w:color w:val="000000" w:themeColor="text1"/>
          <w:szCs w:val="24"/>
        </w:rPr>
        <w:t xml:space="preserve">fails to pass the Third Fair Housing Testing or is otherwise determined not to be in compliance with </w:t>
      </w:r>
      <w:r w:rsidRPr="00CE1EFD">
        <w:rPr>
          <w:bCs/>
          <w:color w:val="000000" w:themeColor="text1"/>
          <w:szCs w:val="24"/>
        </w:rPr>
        <w:t>Section</w:t>
      </w:r>
      <w:r w:rsidR="00D72549">
        <w:rPr>
          <w:bCs/>
          <w:color w:val="000000" w:themeColor="text1"/>
          <w:szCs w:val="24"/>
        </w:rPr>
        <w:t> </w:t>
      </w:r>
      <w:r w:rsidRPr="00CE1EFD">
        <w:rPr>
          <w:bCs/>
          <w:color w:val="000000" w:themeColor="text1"/>
          <w:szCs w:val="24"/>
        </w:rPr>
        <w:t xml:space="preserve">[__].02 </w:t>
      </w:r>
      <w:r w:rsidR="00D72549">
        <w:rPr>
          <w:bCs/>
          <w:color w:val="000000" w:themeColor="text1"/>
          <w:szCs w:val="24"/>
        </w:rPr>
        <w:t>(</w:t>
      </w:r>
      <w:r w:rsidRPr="00CE1EFD">
        <w:rPr>
          <w:bCs/>
          <w:color w:val="000000" w:themeColor="text1"/>
          <w:szCs w:val="24"/>
        </w:rPr>
        <w:t>Covenants - Compliance with Housing Choice Voucher Program</w:t>
      </w:r>
      <w:r w:rsidR="00D72549">
        <w:rPr>
          <w:bCs/>
          <w:color w:val="000000" w:themeColor="text1"/>
          <w:szCs w:val="24"/>
        </w:rPr>
        <w:t>)</w:t>
      </w:r>
      <w:r w:rsidRPr="00D72549">
        <w:rPr>
          <w:color w:val="000000" w:themeColor="text1"/>
          <w:szCs w:val="24"/>
        </w:rPr>
        <w:t xml:space="preserve">, </w:t>
      </w:r>
      <w:r w:rsidRPr="009371C4">
        <w:rPr>
          <w:color w:val="000000" w:themeColor="text1"/>
          <w:szCs w:val="24"/>
        </w:rPr>
        <w:t>Borrowe</w:t>
      </w:r>
      <w:r>
        <w:rPr>
          <w:color w:val="000000" w:themeColor="text1"/>
          <w:szCs w:val="24"/>
        </w:rPr>
        <w:t>r shall enter into a remedial housing plan (“</w:t>
      </w:r>
      <w:r w:rsidRPr="00D72549">
        <w:rPr>
          <w:b/>
          <w:bCs/>
          <w:color w:val="000000" w:themeColor="text1"/>
          <w:szCs w:val="24"/>
        </w:rPr>
        <w:t>Plan</w:t>
      </w:r>
      <w:r>
        <w:rPr>
          <w:color w:val="000000" w:themeColor="text1"/>
          <w:szCs w:val="24"/>
        </w:rPr>
        <w:t>”) with Fannie Mae to provide housing to Housing Choice Voucher renters that shall require the following: Within six</w:t>
      </w:r>
      <w:r w:rsidR="00D72549">
        <w:rPr>
          <w:color w:val="000000" w:themeColor="text1"/>
          <w:szCs w:val="24"/>
        </w:rPr>
        <w:t> </w:t>
      </w:r>
      <w:r>
        <w:rPr>
          <w:color w:val="000000" w:themeColor="text1"/>
          <w:szCs w:val="24"/>
        </w:rPr>
        <w:t xml:space="preserve">(6) months from the date that Borrower receives notification of its third Fair Housing Testing failure, </w:t>
      </w:r>
      <w:r w:rsidR="00D72549">
        <w:rPr>
          <w:color w:val="000000" w:themeColor="text1"/>
          <w:szCs w:val="24"/>
        </w:rPr>
        <w:t>(A) </w:t>
      </w:r>
      <w:r>
        <w:rPr>
          <w:color w:val="000000" w:themeColor="text1"/>
          <w:szCs w:val="24"/>
        </w:rPr>
        <w:t>Borrower shall execute no less than one</w:t>
      </w:r>
      <w:r w:rsidR="00D72549">
        <w:rPr>
          <w:color w:val="000000" w:themeColor="text1"/>
          <w:szCs w:val="24"/>
        </w:rPr>
        <w:t> </w:t>
      </w:r>
      <w:r>
        <w:rPr>
          <w:color w:val="000000" w:themeColor="text1"/>
          <w:szCs w:val="24"/>
        </w:rPr>
        <w:t>(1) HAP contract to permit a minimum of one</w:t>
      </w:r>
      <w:r w:rsidR="00D72549">
        <w:rPr>
          <w:color w:val="000000" w:themeColor="text1"/>
          <w:szCs w:val="24"/>
        </w:rPr>
        <w:t> </w:t>
      </w:r>
      <w:r>
        <w:rPr>
          <w:color w:val="000000" w:themeColor="text1"/>
          <w:szCs w:val="24"/>
        </w:rPr>
        <w:t xml:space="preserve">(1) renter(s) with Housing Choice Vouchers to reside in a mortgaged property of </w:t>
      </w:r>
      <w:r w:rsidR="00D72549">
        <w:rPr>
          <w:color w:val="000000" w:themeColor="text1"/>
          <w:szCs w:val="24"/>
        </w:rPr>
        <w:t>one hundred (</w:t>
      </w:r>
      <w:r>
        <w:rPr>
          <w:color w:val="000000" w:themeColor="text1"/>
          <w:szCs w:val="24"/>
        </w:rPr>
        <w:t>100</w:t>
      </w:r>
      <w:r w:rsidR="00D72549">
        <w:rPr>
          <w:color w:val="000000" w:themeColor="text1"/>
          <w:szCs w:val="24"/>
        </w:rPr>
        <w:t>)</w:t>
      </w:r>
      <w:r>
        <w:rPr>
          <w:color w:val="000000" w:themeColor="text1"/>
          <w:szCs w:val="24"/>
        </w:rPr>
        <w:t xml:space="preserve"> units or less; or </w:t>
      </w:r>
      <w:r w:rsidR="00D72549">
        <w:rPr>
          <w:color w:val="000000" w:themeColor="text1"/>
          <w:szCs w:val="24"/>
        </w:rPr>
        <w:t>(B) </w:t>
      </w:r>
      <w:r>
        <w:rPr>
          <w:color w:val="000000" w:themeColor="text1"/>
          <w:szCs w:val="24"/>
        </w:rPr>
        <w:t>Borrower shall execute no less than two</w:t>
      </w:r>
      <w:r w:rsidR="00D72549">
        <w:rPr>
          <w:color w:val="000000" w:themeColor="text1"/>
          <w:szCs w:val="24"/>
        </w:rPr>
        <w:t> </w:t>
      </w:r>
      <w:r>
        <w:rPr>
          <w:color w:val="000000" w:themeColor="text1"/>
          <w:szCs w:val="24"/>
        </w:rPr>
        <w:t>(2) HAP contracts to permit a minimum of two</w:t>
      </w:r>
      <w:r w:rsidR="00D72549">
        <w:rPr>
          <w:color w:val="000000" w:themeColor="text1"/>
          <w:szCs w:val="24"/>
        </w:rPr>
        <w:t> </w:t>
      </w:r>
      <w:r>
        <w:rPr>
          <w:color w:val="000000" w:themeColor="text1"/>
          <w:szCs w:val="24"/>
        </w:rPr>
        <w:t xml:space="preserve">(2) renters with Housing Choice Vouchers to reside in a mortgaged property of </w:t>
      </w:r>
      <w:r w:rsidR="00D72549">
        <w:rPr>
          <w:color w:val="000000" w:themeColor="text1"/>
          <w:szCs w:val="24"/>
        </w:rPr>
        <w:t>one hundred one (</w:t>
      </w:r>
      <w:r>
        <w:rPr>
          <w:color w:val="000000" w:themeColor="text1"/>
          <w:szCs w:val="24"/>
        </w:rPr>
        <w:t>101</w:t>
      </w:r>
      <w:r w:rsidR="00D72549">
        <w:rPr>
          <w:color w:val="000000" w:themeColor="text1"/>
          <w:szCs w:val="24"/>
        </w:rPr>
        <w:t>)</w:t>
      </w:r>
      <w:r>
        <w:rPr>
          <w:color w:val="000000" w:themeColor="text1"/>
          <w:szCs w:val="24"/>
        </w:rPr>
        <w:t xml:space="preserve"> units or more.</w:t>
      </w:r>
    </w:p>
    <w:p w14:paraId="5C6E078B" w14:textId="5E5D4F5A" w:rsidR="00FB1D1E" w:rsidRPr="00F97DC9" w:rsidRDefault="00FB1D1E" w:rsidP="00D72549">
      <w:pPr>
        <w:pStyle w:val="BodyText"/>
        <w:overflowPunct/>
        <w:autoSpaceDE/>
        <w:autoSpaceDN/>
        <w:adjustRightInd/>
        <w:spacing w:after="240"/>
        <w:ind w:left="720" w:right="720" w:firstLine="720"/>
        <w:jc w:val="center"/>
        <w:textAlignment w:val="auto"/>
        <w:rPr>
          <w:b/>
          <w:color w:val="000000" w:themeColor="text1"/>
          <w:szCs w:val="24"/>
        </w:rPr>
      </w:pPr>
      <w:r w:rsidRPr="00F97DC9">
        <w:rPr>
          <w:b/>
          <w:color w:val="000000" w:themeColor="text1"/>
          <w:szCs w:val="24"/>
        </w:rPr>
        <w:t>[Remainder of Page Intentionally Blank]</w:t>
      </w:r>
    </w:p>
    <w:sectPr w:rsidR="00FB1D1E" w:rsidRPr="00F97DC9" w:rsidSect="002554A3">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7E67" w14:textId="77777777" w:rsidR="00FA7231" w:rsidRDefault="00FA7231">
      <w:pPr>
        <w:spacing w:line="-20" w:lineRule="auto"/>
      </w:pPr>
    </w:p>
  </w:endnote>
  <w:endnote w:type="continuationSeparator" w:id="0">
    <w:p w14:paraId="59841912" w14:textId="77777777" w:rsidR="00FA7231" w:rsidRDefault="00FA7231">
      <w:r>
        <w:t xml:space="preserve"> </w:t>
      </w:r>
    </w:p>
  </w:endnote>
  <w:endnote w:type="continuationNotice" w:id="1">
    <w:p w14:paraId="38564E23" w14:textId="77777777" w:rsidR="00FA7231" w:rsidRDefault="00FA72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3353" w14:textId="2BCE0878" w:rsidR="0000142B" w:rsidRPr="00BB40E1" w:rsidRDefault="0000142B" w:rsidP="0000142B">
    <w:pPr>
      <w:rPr>
        <w:sz w:val="20"/>
      </w:rPr>
    </w:pPr>
  </w:p>
  <w:tbl>
    <w:tblPr>
      <w:tblW w:w="9648" w:type="dxa"/>
      <w:tblInd w:w="-90" w:type="dxa"/>
      <w:tblLook w:val="01E0" w:firstRow="1" w:lastRow="1" w:firstColumn="1" w:lastColumn="1" w:noHBand="0" w:noVBand="0"/>
    </w:tblPr>
    <w:tblGrid>
      <w:gridCol w:w="4428"/>
      <w:gridCol w:w="2160"/>
      <w:gridCol w:w="3060"/>
    </w:tblGrid>
    <w:tr w:rsidR="0000142B" w:rsidRPr="00855418" w14:paraId="1E2769CC" w14:textId="77777777" w:rsidTr="007B2405">
      <w:tc>
        <w:tcPr>
          <w:tcW w:w="4428" w:type="dxa"/>
          <w:shd w:val="clear" w:color="auto" w:fill="auto"/>
          <w:vAlign w:val="bottom"/>
        </w:tcPr>
        <w:p w14:paraId="3A13B6D8" w14:textId="293A093F" w:rsidR="0000142B" w:rsidRPr="00855418" w:rsidRDefault="0000142B" w:rsidP="00F178E9">
          <w:pPr>
            <w:pStyle w:val="Footer"/>
            <w:jc w:val="left"/>
            <w:rPr>
              <w:b/>
              <w:sz w:val="20"/>
            </w:rPr>
          </w:pPr>
          <w:r w:rsidRPr="00855418">
            <w:rPr>
              <w:b/>
              <w:sz w:val="20"/>
            </w:rPr>
            <w:t>Modifications to Multifamily Loan and Security Agreement (</w:t>
          </w:r>
          <w:r w:rsidR="00584156">
            <w:rPr>
              <w:b/>
              <w:sz w:val="20"/>
            </w:rPr>
            <w:t>Expanded</w:t>
          </w:r>
          <w:r w:rsidR="00CD0EBE">
            <w:rPr>
              <w:b/>
              <w:sz w:val="20"/>
            </w:rPr>
            <w:t xml:space="preserve"> </w:t>
          </w:r>
          <w:r w:rsidR="00F74450">
            <w:rPr>
              <w:b/>
              <w:sz w:val="20"/>
            </w:rPr>
            <w:t>Housing Choice</w:t>
          </w:r>
          <w:r w:rsidRPr="00855418">
            <w:rPr>
              <w:b/>
              <w:sz w:val="20"/>
            </w:rPr>
            <w:t>)</w:t>
          </w:r>
        </w:p>
      </w:tc>
      <w:tc>
        <w:tcPr>
          <w:tcW w:w="2160" w:type="dxa"/>
          <w:shd w:val="clear" w:color="auto" w:fill="auto"/>
          <w:vAlign w:val="bottom"/>
        </w:tcPr>
        <w:p w14:paraId="215A3F15" w14:textId="41A5C727" w:rsidR="0000142B" w:rsidRPr="00855418" w:rsidRDefault="0000142B" w:rsidP="00D1217B">
          <w:pPr>
            <w:pStyle w:val="Footer"/>
            <w:jc w:val="center"/>
            <w:rPr>
              <w:b/>
              <w:sz w:val="20"/>
            </w:rPr>
          </w:pPr>
          <w:r w:rsidRPr="00855418">
            <w:rPr>
              <w:b/>
              <w:sz w:val="20"/>
            </w:rPr>
            <w:t>Form 62</w:t>
          </w:r>
          <w:r w:rsidR="00065B78">
            <w:rPr>
              <w:b/>
              <w:sz w:val="20"/>
            </w:rPr>
            <w:t>73</w:t>
          </w:r>
        </w:p>
      </w:tc>
      <w:tc>
        <w:tcPr>
          <w:tcW w:w="3060" w:type="dxa"/>
          <w:shd w:val="clear" w:color="auto" w:fill="auto"/>
          <w:vAlign w:val="bottom"/>
        </w:tcPr>
        <w:p w14:paraId="1E32CE77" w14:textId="77777777" w:rsidR="0000142B" w:rsidRPr="00855418" w:rsidRDefault="0000142B" w:rsidP="0000142B">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FB1D1E">
            <w:rPr>
              <w:rStyle w:val="PageNumber"/>
              <w:b/>
              <w:noProof/>
              <w:sz w:val="20"/>
            </w:rPr>
            <w:t>2</w:t>
          </w:r>
          <w:r w:rsidRPr="00855418">
            <w:rPr>
              <w:rStyle w:val="PageNumber"/>
              <w:b/>
              <w:sz w:val="20"/>
            </w:rPr>
            <w:fldChar w:fldCharType="end"/>
          </w:r>
        </w:p>
      </w:tc>
    </w:tr>
    <w:tr w:rsidR="0000142B" w:rsidRPr="00855418" w14:paraId="13AFF615" w14:textId="77777777" w:rsidTr="007B2405">
      <w:tc>
        <w:tcPr>
          <w:tcW w:w="4428" w:type="dxa"/>
          <w:shd w:val="clear" w:color="auto" w:fill="auto"/>
          <w:vAlign w:val="bottom"/>
        </w:tcPr>
        <w:p w14:paraId="69128449" w14:textId="77777777" w:rsidR="0000142B" w:rsidRPr="00855418" w:rsidRDefault="0000142B" w:rsidP="0000142B">
          <w:pPr>
            <w:pStyle w:val="Footer"/>
            <w:rPr>
              <w:b/>
              <w:sz w:val="20"/>
            </w:rPr>
          </w:pPr>
          <w:r w:rsidRPr="00855418">
            <w:rPr>
              <w:b/>
              <w:sz w:val="20"/>
            </w:rPr>
            <w:t>Fannie Mae</w:t>
          </w:r>
        </w:p>
      </w:tc>
      <w:tc>
        <w:tcPr>
          <w:tcW w:w="2160" w:type="dxa"/>
          <w:shd w:val="clear" w:color="auto" w:fill="auto"/>
          <w:vAlign w:val="bottom"/>
        </w:tcPr>
        <w:p w14:paraId="0669C1CF" w14:textId="044A608C" w:rsidR="0000142B" w:rsidRPr="00855418" w:rsidRDefault="00C71979" w:rsidP="00FB2EA3">
          <w:pPr>
            <w:pStyle w:val="Footer"/>
            <w:jc w:val="center"/>
            <w:rPr>
              <w:b/>
              <w:sz w:val="20"/>
            </w:rPr>
          </w:pPr>
          <w:r>
            <w:rPr>
              <w:b/>
              <w:sz w:val="20"/>
            </w:rPr>
            <w:t>10-24</w:t>
          </w:r>
        </w:p>
      </w:tc>
      <w:tc>
        <w:tcPr>
          <w:tcW w:w="3060" w:type="dxa"/>
          <w:shd w:val="clear" w:color="auto" w:fill="auto"/>
          <w:vAlign w:val="bottom"/>
        </w:tcPr>
        <w:p w14:paraId="223CDB26" w14:textId="6D3A0C6C" w:rsidR="0000142B" w:rsidRPr="00855418" w:rsidRDefault="0000142B" w:rsidP="00F61642">
          <w:pPr>
            <w:pStyle w:val="Footer"/>
            <w:jc w:val="right"/>
            <w:rPr>
              <w:b/>
              <w:sz w:val="20"/>
            </w:rPr>
          </w:pPr>
          <w:r>
            <w:rPr>
              <w:b/>
              <w:sz w:val="20"/>
            </w:rPr>
            <w:t xml:space="preserve">© </w:t>
          </w:r>
          <w:r w:rsidR="007A2C8C">
            <w:rPr>
              <w:b/>
              <w:sz w:val="20"/>
            </w:rPr>
            <w:t>20</w:t>
          </w:r>
          <w:r w:rsidR="00C71979">
            <w:rPr>
              <w:b/>
              <w:sz w:val="20"/>
            </w:rPr>
            <w:t>24</w:t>
          </w:r>
          <w:r w:rsidR="007A2C8C">
            <w:rPr>
              <w:b/>
              <w:sz w:val="20"/>
            </w:rPr>
            <w:t xml:space="preserve"> Fannie</w:t>
          </w:r>
          <w:r w:rsidRPr="00855418">
            <w:rPr>
              <w:b/>
              <w:sz w:val="20"/>
            </w:rPr>
            <w:t xml:space="preserve"> Mae</w:t>
          </w:r>
        </w:p>
      </w:tc>
    </w:tr>
  </w:tbl>
  <w:p w14:paraId="60803CB9" w14:textId="77777777" w:rsidR="00AB05D9" w:rsidRPr="0000142B" w:rsidRDefault="00AB05D9" w:rsidP="0000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66FB" w14:textId="77777777" w:rsidR="00AB05D9" w:rsidRPr="00BB40E1" w:rsidRDefault="00AB05D9" w:rsidP="00BB40E1">
    <w:pPr>
      <w:rPr>
        <w:sz w:val="20"/>
      </w:rPr>
    </w:pPr>
  </w:p>
  <w:tbl>
    <w:tblPr>
      <w:tblW w:w="9648" w:type="dxa"/>
      <w:tblInd w:w="-90" w:type="dxa"/>
      <w:tblLook w:val="01E0" w:firstRow="1" w:lastRow="1" w:firstColumn="1" w:lastColumn="1" w:noHBand="0" w:noVBand="0"/>
    </w:tblPr>
    <w:tblGrid>
      <w:gridCol w:w="4428"/>
      <w:gridCol w:w="2160"/>
      <w:gridCol w:w="3060"/>
    </w:tblGrid>
    <w:tr w:rsidR="00AB05D9" w:rsidRPr="00855418" w14:paraId="24420C63" w14:textId="77777777" w:rsidTr="0092148B">
      <w:tc>
        <w:tcPr>
          <w:tcW w:w="4428" w:type="dxa"/>
          <w:shd w:val="clear" w:color="auto" w:fill="auto"/>
          <w:vAlign w:val="bottom"/>
        </w:tcPr>
        <w:p w14:paraId="7939A577" w14:textId="1234E5A2" w:rsidR="00AB05D9" w:rsidRPr="00855418" w:rsidRDefault="00AB05D9" w:rsidP="00C24EEF">
          <w:pPr>
            <w:pStyle w:val="Footer"/>
            <w:jc w:val="left"/>
            <w:rPr>
              <w:b/>
              <w:sz w:val="20"/>
            </w:rPr>
          </w:pPr>
          <w:r w:rsidRPr="00855418">
            <w:rPr>
              <w:b/>
              <w:sz w:val="20"/>
            </w:rPr>
            <w:t>Modifications to Multifamily Loan and Security Agreement (</w:t>
          </w:r>
          <w:r w:rsidR="00584156">
            <w:rPr>
              <w:b/>
              <w:sz w:val="20"/>
            </w:rPr>
            <w:t>Expanded</w:t>
          </w:r>
          <w:r w:rsidR="00CD0EBE">
            <w:rPr>
              <w:b/>
              <w:sz w:val="20"/>
            </w:rPr>
            <w:t xml:space="preserve"> Housing </w:t>
          </w:r>
          <w:r w:rsidR="00F74450">
            <w:rPr>
              <w:b/>
              <w:sz w:val="20"/>
            </w:rPr>
            <w:t>Choice</w:t>
          </w:r>
          <w:r w:rsidRPr="00855418">
            <w:rPr>
              <w:b/>
              <w:sz w:val="20"/>
            </w:rPr>
            <w:t>)</w:t>
          </w:r>
        </w:p>
      </w:tc>
      <w:tc>
        <w:tcPr>
          <w:tcW w:w="2160" w:type="dxa"/>
          <w:shd w:val="clear" w:color="auto" w:fill="auto"/>
          <w:vAlign w:val="bottom"/>
        </w:tcPr>
        <w:p w14:paraId="338DB0DB" w14:textId="40F8970A" w:rsidR="00AB05D9" w:rsidRPr="00855418" w:rsidRDefault="00AB05D9" w:rsidP="00D1217B">
          <w:pPr>
            <w:pStyle w:val="Footer"/>
            <w:jc w:val="center"/>
            <w:rPr>
              <w:b/>
              <w:sz w:val="20"/>
            </w:rPr>
          </w:pPr>
          <w:r w:rsidRPr="00855418">
            <w:rPr>
              <w:b/>
              <w:sz w:val="20"/>
            </w:rPr>
            <w:t>Form 62</w:t>
          </w:r>
          <w:r w:rsidR="00065B78">
            <w:rPr>
              <w:b/>
              <w:sz w:val="20"/>
            </w:rPr>
            <w:t>73</w:t>
          </w:r>
        </w:p>
      </w:tc>
      <w:tc>
        <w:tcPr>
          <w:tcW w:w="3060" w:type="dxa"/>
          <w:shd w:val="clear" w:color="auto" w:fill="auto"/>
          <w:vAlign w:val="bottom"/>
        </w:tcPr>
        <w:p w14:paraId="5DC68751" w14:textId="77777777" w:rsidR="00AB05D9" w:rsidRPr="00855418" w:rsidRDefault="00AB05D9" w:rsidP="00855418">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FB1D1E">
            <w:rPr>
              <w:rStyle w:val="PageNumber"/>
              <w:b/>
              <w:noProof/>
              <w:sz w:val="20"/>
            </w:rPr>
            <w:t>1</w:t>
          </w:r>
          <w:r w:rsidRPr="00855418">
            <w:rPr>
              <w:rStyle w:val="PageNumber"/>
              <w:b/>
              <w:sz w:val="20"/>
            </w:rPr>
            <w:fldChar w:fldCharType="end"/>
          </w:r>
        </w:p>
      </w:tc>
    </w:tr>
    <w:tr w:rsidR="00AB05D9" w:rsidRPr="00855418" w14:paraId="429EAF82" w14:textId="77777777" w:rsidTr="0092148B">
      <w:tc>
        <w:tcPr>
          <w:tcW w:w="4428" w:type="dxa"/>
          <w:shd w:val="clear" w:color="auto" w:fill="auto"/>
          <w:vAlign w:val="bottom"/>
        </w:tcPr>
        <w:p w14:paraId="14E20344" w14:textId="77777777" w:rsidR="00AB05D9" w:rsidRPr="00855418" w:rsidRDefault="00AB05D9" w:rsidP="00BB40E1">
          <w:pPr>
            <w:pStyle w:val="Footer"/>
            <w:rPr>
              <w:b/>
              <w:sz w:val="20"/>
            </w:rPr>
          </w:pPr>
          <w:r w:rsidRPr="00855418">
            <w:rPr>
              <w:b/>
              <w:sz w:val="20"/>
            </w:rPr>
            <w:t>Fannie Mae</w:t>
          </w:r>
        </w:p>
      </w:tc>
      <w:tc>
        <w:tcPr>
          <w:tcW w:w="2160" w:type="dxa"/>
          <w:shd w:val="clear" w:color="auto" w:fill="auto"/>
          <w:vAlign w:val="bottom"/>
        </w:tcPr>
        <w:p w14:paraId="3DA3FE40" w14:textId="7E0B0CE4" w:rsidR="00AB05D9" w:rsidRPr="00855418" w:rsidRDefault="00C71979" w:rsidP="00FB2EA3">
          <w:pPr>
            <w:pStyle w:val="Footer"/>
            <w:jc w:val="center"/>
            <w:rPr>
              <w:b/>
              <w:sz w:val="20"/>
            </w:rPr>
          </w:pPr>
          <w:r>
            <w:rPr>
              <w:b/>
              <w:sz w:val="20"/>
            </w:rPr>
            <w:t>10-24</w:t>
          </w:r>
        </w:p>
      </w:tc>
      <w:tc>
        <w:tcPr>
          <w:tcW w:w="3060" w:type="dxa"/>
          <w:shd w:val="clear" w:color="auto" w:fill="auto"/>
          <w:vAlign w:val="bottom"/>
        </w:tcPr>
        <w:p w14:paraId="575DC014" w14:textId="7267EB69" w:rsidR="00AB05D9" w:rsidRPr="00855418" w:rsidRDefault="0000142B" w:rsidP="00F61642">
          <w:pPr>
            <w:pStyle w:val="Footer"/>
            <w:jc w:val="right"/>
            <w:rPr>
              <w:b/>
              <w:sz w:val="20"/>
            </w:rPr>
          </w:pPr>
          <w:r>
            <w:rPr>
              <w:b/>
              <w:sz w:val="20"/>
            </w:rPr>
            <w:t xml:space="preserve">© </w:t>
          </w:r>
          <w:r w:rsidR="007A2C8C">
            <w:rPr>
              <w:b/>
              <w:sz w:val="20"/>
            </w:rPr>
            <w:t>20</w:t>
          </w:r>
          <w:r w:rsidR="00C71979">
            <w:rPr>
              <w:b/>
              <w:sz w:val="20"/>
            </w:rPr>
            <w:t>24</w:t>
          </w:r>
          <w:r w:rsidR="007A2C8C">
            <w:rPr>
              <w:b/>
              <w:sz w:val="20"/>
            </w:rPr>
            <w:t xml:space="preserve"> Fannie</w:t>
          </w:r>
          <w:r w:rsidR="00AB05D9" w:rsidRPr="00855418">
            <w:rPr>
              <w:b/>
              <w:sz w:val="20"/>
            </w:rPr>
            <w:t xml:space="preserve"> Mae</w:t>
          </w:r>
        </w:p>
      </w:tc>
    </w:tr>
  </w:tbl>
  <w:p w14:paraId="5CBFEBD0" w14:textId="77777777" w:rsidR="00AB05D9" w:rsidRPr="00BB40E1" w:rsidRDefault="00AB05D9" w:rsidP="00BB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54C4" w14:textId="77777777" w:rsidR="00FA7231" w:rsidRDefault="00FA7231">
      <w:r>
        <w:separator/>
      </w:r>
    </w:p>
  </w:footnote>
  <w:footnote w:type="continuationSeparator" w:id="0">
    <w:p w14:paraId="7B2224CE" w14:textId="77777777" w:rsidR="00FA7231" w:rsidRDefault="00FA7231">
      <w:proofErr w:type="gramStart"/>
      <w:r>
        <w:t>(..</w:t>
      </w:r>
      <w:proofErr w:type="gramEnd"/>
      <w: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B55889D2"/>
    <w:lvl w:ilvl="0">
      <w:start w:val="1"/>
      <w:numFmt w:val="lowerRoman"/>
      <w:lvlText w:val="(%1)"/>
      <w:lvlJc w:val="left"/>
      <w:pPr>
        <w:ind w:left="720"/>
      </w:pPr>
      <w:rPr>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b/>
        <w:i w:val="0"/>
        <w:caps w:val="0"/>
        <w:color w:val="auto"/>
        <w:sz w:val="24"/>
        <w:szCs w:val="24"/>
        <w:u w:val="none"/>
      </w:rPr>
    </w:lvl>
    <w:lvl w:ilvl="2">
      <w:start w:val="1"/>
      <w:numFmt w:val="lowerLetter"/>
      <w:lvlText w:val="(%3)"/>
      <w:lvlJc w:val="left"/>
      <w:pPr>
        <w:tabs>
          <w:tab w:val="num" w:pos="1440"/>
        </w:tabs>
        <w:ind w:firstLine="720"/>
      </w:pPr>
      <w:rPr>
        <w:rFonts w:ascii="Times New Roman Bold" w:hAnsi="Times New Roman Bold" w:cs="Times New Roman"/>
        <w:b/>
        <w:bCs w:val="0"/>
        <w:i w:val="0"/>
        <w:iCs w:val="0"/>
        <w:caps w:val="0"/>
        <w:smallCaps w:val="0"/>
        <w:strike w:val="0"/>
        <w:dstrike w:val="0"/>
        <w:vanish w:val="0"/>
        <w:color w:val="000000"/>
        <w:spacing w:val="0"/>
        <w:kern w:val="0"/>
        <w:u w:val="none"/>
        <w:effect w:val="none"/>
      </w:rPr>
    </w:lvl>
    <w:lvl w:ilvl="3">
      <w:start w:val="1"/>
      <w:numFmt w:val="decimal"/>
      <w:lvlText w:val="(%4)"/>
      <w:lvlJc w:val="left"/>
      <w:pPr>
        <w:tabs>
          <w:tab w:val="num" w:pos="720"/>
        </w:tabs>
        <w:ind w:left="720" w:firstLine="720"/>
      </w:pPr>
      <w:rPr>
        <w:rFonts w:ascii="Times New Roman" w:hAnsi="Times New Roman"/>
        <w:b w:val="0"/>
        <w:i w:val="0"/>
        <w:color w:val="auto"/>
        <w:sz w:val="24"/>
        <w:szCs w:val="24"/>
        <w:u w:val="none"/>
      </w:rPr>
    </w:lvl>
    <w:lvl w:ilvl="4">
      <w:start w:val="1"/>
      <w:numFmt w:val="upperLetter"/>
      <w:lvlText w:val="(%5)"/>
      <w:lvlJc w:val="left"/>
      <w:pPr>
        <w:ind w:left="1440" w:firstLine="720"/>
      </w:pPr>
      <w:rPr>
        <w:rFonts w:ascii="Times New Roman" w:hAnsi="Times New Roman" w:cs="Times New Roman"/>
        <w:b w:val="0"/>
        <w:bCs w:val="0"/>
        <w:i w:val="0"/>
        <w:iCs w:val="0"/>
        <w:caps w:val="0"/>
        <w:smallCaps w:val="0"/>
        <w:strike w:val="0"/>
        <w:dstrike w:val="0"/>
        <w:vanish w:val="0"/>
        <w:color w:val="000000"/>
        <w:spacing w:val="0"/>
        <w:kern w:val="0"/>
        <w:u w:val="none"/>
        <w:effect w:val="none"/>
      </w:rPr>
    </w:lvl>
    <w:lvl w:ilvl="5">
      <w:start w:val="1"/>
      <w:numFmt w:val="lowerRoman"/>
      <w:lvlText w:val="(%6)"/>
      <w:lvlJc w:val="left"/>
      <w:pPr>
        <w:tabs>
          <w:tab w:val="num" w:pos="3600"/>
        </w:tabs>
        <w:ind w:left="2160" w:firstLine="720"/>
      </w:pPr>
      <w:rPr>
        <w:rFonts w:ascii="Times New Roman" w:hAnsi="Times New Roman"/>
        <w:b w:val="0"/>
        <w:i w:val="0"/>
        <w:color w:val="auto"/>
        <w:sz w:val="24"/>
        <w:szCs w:val="24"/>
        <w:u w:val="none"/>
      </w:rPr>
    </w:lvl>
    <w:lvl w:ilvl="6">
      <w:start w:val="1"/>
      <w:numFmt w:val="decimal"/>
      <w:lvlText w:val="(%7)"/>
      <w:lvlJc w:val="left"/>
      <w:pPr>
        <w:ind w:left="2160" w:hanging="720"/>
      </w:pPr>
      <w:rPr>
        <w:rFonts w:ascii="Times New Roman Bold" w:hAnsi="Times New Roman Bold"/>
        <w:b/>
        <w:i w:val="0"/>
        <w:caps w:val="0"/>
        <w:strike w:val="0"/>
        <w:dstrike w:val="0"/>
        <w:vanish w:val="0"/>
        <w:color w:val="auto"/>
        <w:sz w:val="24"/>
        <w:u w:val="none"/>
      </w:rPr>
    </w:lvl>
    <w:lvl w:ilvl="7">
      <w:start w:val="1"/>
      <w:numFmt w:val="upperLetter"/>
      <w:lvlText w:val="(%8)"/>
      <w:lvlJc w:val="left"/>
      <w:pPr>
        <w:tabs>
          <w:tab w:val="num" w:pos="7200"/>
        </w:tabs>
        <w:ind w:left="1440" w:firstLine="5040"/>
      </w:pPr>
      <w:rPr>
        <w:rFonts w:ascii="Times New Roman" w:hAnsi="Times New Roman"/>
        <w:b w:val="0"/>
        <w:i w:val="0"/>
        <w:color w:val="auto"/>
        <w:sz w:val="24"/>
        <w:u w:val="none"/>
      </w:rPr>
    </w:lvl>
    <w:lvl w:ilvl="8">
      <w:start w:val="1"/>
      <w:numFmt w:val="decimal"/>
      <w:lvlText w:val="(%9)"/>
      <w:lvlJc w:val="left"/>
      <w:pPr>
        <w:tabs>
          <w:tab w:val="num" w:pos="7920"/>
        </w:tabs>
        <w:ind w:left="1440" w:firstLine="5760"/>
      </w:pPr>
      <w:rPr>
        <w:color w:val="auto"/>
        <w:u w:val="none"/>
      </w:rPr>
    </w:lvl>
  </w:abstractNum>
  <w:abstractNum w:abstractNumId="1" w15:restartNumberingAfterBreak="0">
    <w:nsid w:val="03115DC1"/>
    <w:multiLevelType w:val="multilevel"/>
    <w:tmpl w:val="ECDC3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E50B39"/>
    <w:multiLevelType w:val="hybridMultilevel"/>
    <w:tmpl w:val="3386E6DE"/>
    <w:lvl w:ilvl="0" w:tplc="785E31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33FD"/>
    <w:multiLevelType w:val="hybridMultilevel"/>
    <w:tmpl w:val="B540D096"/>
    <w:lvl w:ilvl="0" w:tplc="A8CE6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113A3"/>
    <w:multiLevelType w:val="hybridMultilevel"/>
    <w:tmpl w:val="2006FD4A"/>
    <w:lvl w:ilvl="0" w:tplc="48A444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22B4A"/>
    <w:multiLevelType w:val="hybridMultilevel"/>
    <w:tmpl w:val="EEDAE794"/>
    <w:lvl w:ilvl="0" w:tplc="B094B27E">
      <w:start w:val="1"/>
      <w:numFmt w:val="lowerLetter"/>
      <w:lvlText w:val="(%1)"/>
      <w:lvlJc w:val="left"/>
      <w:pPr>
        <w:ind w:left="2160" w:hanging="720"/>
      </w:pPr>
      <w:rPr>
        <w:rFonts w:ascii="Times New Roman" w:eastAsiaTheme="minorHAnsi" w:hAnsi="Times New Roman" w:cstheme="minorBid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9C000F"/>
    <w:multiLevelType w:val="hybridMultilevel"/>
    <w:tmpl w:val="A5540B30"/>
    <w:lvl w:ilvl="0" w:tplc="4D60D896">
      <w:numFmt w:val="bullet"/>
      <w:lvlText w:val="-"/>
      <w:lvlJc w:val="left"/>
      <w:pPr>
        <w:ind w:left="400" w:hanging="360"/>
      </w:pPr>
      <w:rPr>
        <w:rFonts w:ascii="Times New Roman" w:eastAsia="Times New Roman" w:hAnsi="Times New Roman" w:cs="Times New Roman"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EB46046"/>
    <w:multiLevelType w:val="multilevel"/>
    <w:tmpl w:val="B55889D2"/>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ind w:left="2160" w:hanging="720"/>
      </w:pPr>
      <w:rPr>
        <w:rFonts w:ascii="Times New Roman Bold" w:hAnsi="Times New Roman Bold" w:hint="default"/>
        <w:b/>
        <w:i w:val="0"/>
        <w:caps w:val="0"/>
        <w:strike w:val="0"/>
        <w:dstrike w:val="0"/>
        <w:vanish w:val="0"/>
        <w:color w:val="auto"/>
        <w:sz w:val="24"/>
        <w:u w:val="none"/>
        <w:vertAlign w:val="baseli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33575FFB"/>
    <w:multiLevelType w:val="hybridMultilevel"/>
    <w:tmpl w:val="EB362842"/>
    <w:lvl w:ilvl="0" w:tplc="5BA0A17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814085A"/>
    <w:multiLevelType w:val="hybridMultilevel"/>
    <w:tmpl w:val="54861A56"/>
    <w:lvl w:ilvl="0" w:tplc="634CBB5C">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55159"/>
    <w:multiLevelType w:val="multilevel"/>
    <w:tmpl w:val="01A8CC9A"/>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D9322B0"/>
    <w:multiLevelType w:val="hybridMultilevel"/>
    <w:tmpl w:val="BFB28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796D62"/>
    <w:multiLevelType w:val="hybridMultilevel"/>
    <w:tmpl w:val="4D08A1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59687935">
    <w:abstractNumId w:val="15"/>
  </w:num>
  <w:num w:numId="2" w16cid:durableId="1647202935">
    <w:abstractNumId w:val="13"/>
  </w:num>
  <w:num w:numId="3" w16cid:durableId="1645965649">
    <w:abstractNumId w:val="7"/>
  </w:num>
  <w:num w:numId="4" w16cid:durableId="1439638879">
    <w:abstractNumId w:val="17"/>
  </w:num>
  <w:num w:numId="5" w16cid:durableId="2057780723">
    <w:abstractNumId w:val="8"/>
  </w:num>
  <w:num w:numId="6" w16cid:durableId="1016422537">
    <w:abstractNumId w:val="12"/>
  </w:num>
  <w:num w:numId="7" w16cid:durableId="18894706">
    <w:abstractNumId w:val="5"/>
  </w:num>
  <w:num w:numId="8" w16cid:durableId="737167372">
    <w:abstractNumId w:val="3"/>
  </w:num>
  <w:num w:numId="9" w16cid:durableId="1404839383">
    <w:abstractNumId w:val="11"/>
  </w:num>
  <w:num w:numId="10" w16cid:durableId="491675948">
    <w:abstractNumId w:val="16"/>
  </w:num>
  <w:num w:numId="11" w16cid:durableId="1204439131">
    <w:abstractNumId w:val="10"/>
  </w:num>
  <w:num w:numId="12" w16cid:durableId="1950891801">
    <w:abstractNumId w:val="4"/>
  </w:num>
  <w:num w:numId="13" w16cid:durableId="1714384862">
    <w:abstractNumId w:val="0"/>
  </w:num>
  <w:num w:numId="14" w16cid:durableId="1372463405">
    <w:abstractNumId w:val="0"/>
    <w:lvlOverride w:ilvl="0">
      <w:lvl w:ilvl="0">
        <w:start w:val="1"/>
        <w:numFmt w:val="lowerRoman"/>
        <w:lvlText w:val="(%1)"/>
        <w:lvlJc w:val="left"/>
        <w:pPr>
          <w:ind w:left="720"/>
        </w:pPr>
        <w:rPr>
          <w:b/>
          <w:i w:val="0"/>
          <w:caps/>
          <w:color w:val="0000FF"/>
          <w:sz w:val="28"/>
          <w:u w:val="double"/>
        </w:rPr>
      </w:lvl>
    </w:lvlOverride>
    <w:lvlOverride w:ilvl="1">
      <w:lvl w:ilvl="1">
        <w:start w:val="1"/>
        <w:numFmt w:val="decimalZero"/>
        <w:isLgl/>
        <w:lvlText w:val="Section %1.%2"/>
        <w:lvlJc w:val="left"/>
        <w:pPr>
          <w:tabs>
            <w:tab w:val="num" w:pos="1440"/>
          </w:tabs>
          <w:ind w:left="720"/>
        </w:pPr>
        <w:rPr>
          <w:rFonts w:ascii="Times New Roman Bold" w:hAnsi="Times New Roman Bold"/>
          <w:b/>
          <w:i w:val="0"/>
          <w:caps w:val="0"/>
          <w:color w:val="0000FF"/>
          <w:sz w:val="24"/>
          <w:szCs w:val="24"/>
          <w:u w:val="double"/>
        </w:rPr>
      </w:lvl>
    </w:lvlOverride>
    <w:lvlOverride w:ilvl="2">
      <w:lvl w:ilvl="2">
        <w:start w:val="1"/>
        <w:numFmt w:val="lowerLetter"/>
        <w:lvlText w:val="(%3)"/>
        <w:lvlJc w:val="left"/>
        <w:pPr>
          <w:tabs>
            <w:tab w:val="num" w:pos="1440"/>
          </w:tabs>
          <w:ind w:firstLine="720"/>
        </w:pPr>
        <w:rPr>
          <w:rFonts w:ascii="Times New Roman Bold" w:hAnsi="Times New Roman Bold" w:cs="Times New Roman"/>
          <w:b/>
          <w:bCs w:val="0"/>
          <w:i w:val="0"/>
          <w:iCs w:val="0"/>
          <w:caps w:val="0"/>
          <w:smallCaps w:val="0"/>
          <w:strike w:val="0"/>
          <w:dstrike w:val="0"/>
          <w:vanish w:val="0"/>
          <w:color w:val="0000FF"/>
          <w:spacing w:val="0"/>
          <w:kern w:val="0"/>
          <w:u w:val="double"/>
          <w:effect w:val="none"/>
        </w:rPr>
      </w:lvl>
    </w:lvlOverride>
    <w:lvlOverride w:ilvl="3">
      <w:lvl w:ilvl="3">
        <w:start w:val="1"/>
        <w:numFmt w:val="decimal"/>
        <w:lvlText w:val="(%4)"/>
        <w:lvlJc w:val="left"/>
        <w:pPr>
          <w:tabs>
            <w:tab w:val="num" w:pos="720"/>
          </w:tabs>
          <w:ind w:left="720" w:firstLine="720"/>
        </w:pPr>
        <w:rPr>
          <w:rFonts w:ascii="Times New Roman" w:hAnsi="Times New Roman"/>
          <w:b w:val="0"/>
          <w:i w:val="0"/>
          <w:color w:val="0000FF"/>
          <w:sz w:val="24"/>
          <w:szCs w:val="24"/>
          <w:u w:val="double"/>
        </w:rPr>
      </w:lvl>
    </w:lvlOverride>
    <w:lvlOverride w:ilvl="4">
      <w:lvl w:ilvl="4">
        <w:start w:val="1"/>
        <w:numFmt w:val="upperLetter"/>
        <w:lvlText w:val="(%5)"/>
        <w:lvlJc w:val="left"/>
        <w:pPr>
          <w:ind w:left="1440" w:firstLine="720"/>
        </w:pPr>
        <w:rPr>
          <w:rFonts w:ascii="Times New Roman" w:hAnsi="Times New Roman" w:cs="Times New Roman"/>
          <w:b w:val="0"/>
          <w:bCs w:val="0"/>
          <w:i w:val="0"/>
          <w:iCs w:val="0"/>
          <w:caps w:val="0"/>
          <w:smallCaps w:val="0"/>
          <w:strike w:val="0"/>
          <w:dstrike w:val="0"/>
          <w:vanish w:val="0"/>
          <w:color w:val="0000FF"/>
          <w:spacing w:val="0"/>
          <w:kern w:val="0"/>
          <w:u w:val="double"/>
          <w:effect w:val="none"/>
        </w:rPr>
      </w:lvl>
    </w:lvlOverride>
    <w:lvlOverride w:ilvl="5">
      <w:lvl w:ilvl="5">
        <w:start w:val="1"/>
        <w:numFmt w:val="lowerRoman"/>
        <w:lvlText w:val="(%6)"/>
        <w:lvlJc w:val="left"/>
        <w:pPr>
          <w:tabs>
            <w:tab w:val="num" w:pos="3600"/>
          </w:tabs>
          <w:ind w:left="2160" w:firstLine="720"/>
        </w:pPr>
        <w:rPr>
          <w:rFonts w:ascii="Times New Roman" w:hAnsi="Times New Roman"/>
          <w:b w:val="0"/>
          <w:i w:val="0"/>
          <w:color w:val="0000FF"/>
          <w:sz w:val="24"/>
          <w:szCs w:val="24"/>
          <w:u w:val="double"/>
        </w:rPr>
      </w:lvl>
    </w:lvlOverride>
    <w:lvlOverride w:ilvl="6">
      <w:lvl w:ilvl="6">
        <w:start w:val="1"/>
        <w:numFmt w:val="decimal"/>
        <w:lvlText w:val="(%7)"/>
        <w:lvlJc w:val="left"/>
        <w:pPr>
          <w:ind w:left="2160" w:hanging="720"/>
        </w:pPr>
        <w:rPr>
          <w:rFonts w:ascii="Times New Roman Bold" w:hAnsi="Times New Roman Bold"/>
          <w:b/>
          <w:i w:val="0"/>
          <w:caps w:val="0"/>
          <w:strike w:val="0"/>
          <w:dstrike w:val="0"/>
          <w:vanish w:val="0"/>
          <w:color w:val="0000FF"/>
          <w:sz w:val="24"/>
          <w:u w:val="double"/>
        </w:rPr>
      </w:lvl>
    </w:lvlOverride>
    <w:lvlOverride w:ilvl="7">
      <w:lvl w:ilvl="7">
        <w:start w:val="1"/>
        <w:numFmt w:val="upperLetter"/>
        <w:lvlText w:val="(%8)"/>
        <w:lvlJc w:val="left"/>
        <w:pPr>
          <w:tabs>
            <w:tab w:val="num" w:pos="7200"/>
          </w:tabs>
          <w:ind w:left="1440" w:firstLine="5040"/>
        </w:pPr>
        <w:rPr>
          <w:rFonts w:ascii="Times New Roman" w:hAnsi="Times New Roman"/>
          <w:b w:val="0"/>
          <w:i w:val="0"/>
          <w:color w:val="0000FF"/>
          <w:sz w:val="24"/>
          <w:u w:val="double"/>
        </w:rPr>
      </w:lvl>
    </w:lvlOverride>
    <w:lvlOverride w:ilvl="8">
      <w:lvl w:ilvl="8">
        <w:start w:val="1"/>
        <w:numFmt w:val="decimal"/>
        <w:lvlText w:val="(%9)"/>
        <w:lvlJc w:val="left"/>
        <w:pPr>
          <w:tabs>
            <w:tab w:val="num" w:pos="7920"/>
          </w:tabs>
          <w:ind w:left="1440" w:firstLine="5760"/>
        </w:pPr>
        <w:rPr>
          <w:color w:val="0000FF"/>
          <w:u w:val="double"/>
        </w:rPr>
      </w:lvl>
    </w:lvlOverride>
  </w:num>
  <w:num w:numId="15" w16cid:durableId="113335330">
    <w:abstractNumId w:val="1"/>
  </w:num>
  <w:num w:numId="16" w16cid:durableId="1975481615">
    <w:abstractNumId w:val="2"/>
  </w:num>
  <w:num w:numId="17" w16cid:durableId="753164105">
    <w:abstractNumId w:val="9"/>
  </w:num>
  <w:num w:numId="18" w16cid:durableId="271716533">
    <w:abstractNumId w:val="6"/>
  </w:num>
  <w:num w:numId="19" w16cid:durableId="241329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0142B"/>
    <w:rsid w:val="0000177D"/>
    <w:rsid w:val="00001EE6"/>
    <w:rsid w:val="00003DC7"/>
    <w:rsid w:val="00004E1A"/>
    <w:rsid w:val="000050FC"/>
    <w:rsid w:val="00011C55"/>
    <w:rsid w:val="00012C67"/>
    <w:rsid w:val="00013FF8"/>
    <w:rsid w:val="0001460F"/>
    <w:rsid w:val="00020673"/>
    <w:rsid w:val="00020BF7"/>
    <w:rsid w:val="00023E78"/>
    <w:rsid w:val="00026A82"/>
    <w:rsid w:val="000271CE"/>
    <w:rsid w:val="00032776"/>
    <w:rsid w:val="00032FF3"/>
    <w:rsid w:val="00033DAD"/>
    <w:rsid w:val="000342FB"/>
    <w:rsid w:val="000343CA"/>
    <w:rsid w:val="00043631"/>
    <w:rsid w:val="000443F8"/>
    <w:rsid w:val="00045A9B"/>
    <w:rsid w:val="00045FB4"/>
    <w:rsid w:val="00046AE5"/>
    <w:rsid w:val="00046C2B"/>
    <w:rsid w:val="00047AAE"/>
    <w:rsid w:val="00057672"/>
    <w:rsid w:val="00057F9E"/>
    <w:rsid w:val="00065B78"/>
    <w:rsid w:val="000676E7"/>
    <w:rsid w:val="000701B1"/>
    <w:rsid w:val="00072E1E"/>
    <w:rsid w:val="00073131"/>
    <w:rsid w:val="00075AB1"/>
    <w:rsid w:val="00076873"/>
    <w:rsid w:val="00080325"/>
    <w:rsid w:val="00081655"/>
    <w:rsid w:val="0008270A"/>
    <w:rsid w:val="00083016"/>
    <w:rsid w:val="000870D2"/>
    <w:rsid w:val="0009287A"/>
    <w:rsid w:val="0009327F"/>
    <w:rsid w:val="00094937"/>
    <w:rsid w:val="00094C17"/>
    <w:rsid w:val="0009608C"/>
    <w:rsid w:val="00096AB2"/>
    <w:rsid w:val="000A1311"/>
    <w:rsid w:val="000A28FB"/>
    <w:rsid w:val="000A41EF"/>
    <w:rsid w:val="000A4422"/>
    <w:rsid w:val="000B3F39"/>
    <w:rsid w:val="000B4DAD"/>
    <w:rsid w:val="000B6797"/>
    <w:rsid w:val="000C059B"/>
    <w:rsid w:val="000C18FA"/>
    <w:rsid w:val="000C1E09"/>
    <w:rsid w:val="000D48E1"/>
    <w:rsid w:val="000D57B4"/>
    <w:rsid w:val="000D6C32"/>
    <w:rsid w:val="000E2776"/>
    <w:rsid w:val="000E304A"/>
    <w:rsid w:val="000E72C9"/>
    <w:rsid w:val="000F06E2"/>
    <w:rsid w:val="000F0F71"/>
    <w:rsid w:val="000F142A"/>
    <w:rsid w:val="000F43C3"/>
    <w:rsid w:val="000F4FA0"/>
    <w:rsid w:val="000F5C4A"/>
    <w:rsid w:val="000F6622"/>
    <w:rsid w:val="00103295"/>
    <w:rsid w:val="00106F8E"/>
    <w:rsid w:val="00107419"/>
    <w:rsid w:val="0011034E"/>
    <w:rsid w:val="00110EE1"/>
    <w:rsid w:val="0011206E"/>
    <w:rsid w:val="00113ED1"/>
    <w:rsid w:val="00122CDD"/>
    <w:rsid w:val="00122F5E"/>
    <w:rsid w:val="0012343E"/>
    <w:rsid w:val="001243C4"/>
    <w:rsid w:val="00124484"/>
    <w:rsid w:val="00127F68"/>
    <w:rsid w:val="00131D0E"/>
    <w:rsid w:val="001359D1"/>
    <w:rsid w:val="0013706C"/>
    <w:rsid w:val="00140A2D"/>
    <w:rsid w:val="00140D3C"/>
    <w:rsid w:val="00142A78"/>
    <w:rsid w:val="00143659"/>
    <w:rsid w:val="00143AAC"/>
    <w:rsid w:val="0014407A"/>
    <w:rsid w:val="00144C15"/>
    <w:rsid w:val="00157E62"/>
    <w:rsid w:val="00163B42"/>
    <w:rsid w:val="00164AE7"/>
    <w:rsid w:val="00165F6D"/>
    <w:rsid w:val="00173CFC"/>
    <w:rsid w:val="00175217"/>
    <w:rsid w:val="00177985"/>
    <w:rsid w:val="0018011C"/>
    <w:rsid w:val="001814C7"/>
    <w:rsid w:val="0018282A"/>
    <w:rsid w:val="0018441E"/>
    <w:rsid w:val="001850C2"/>
    <w:rsid w:val="00185390"/>
    <w:rsid w:val="00187170"/>
    <w:rsid w:val="0018741D"/>
    <w:rsid w:val="00187CCE"/>
    <w:rsid w:val="00187FEC"/>
    <w:rsid w:val="00190F73"/>
    <w:rsid w:val="001915E5"/>
    <w:rsid w:val="00194E4D"/>
    <w:rsid w:val="001967AF"/>
    <w:rsid w:val="00196D30"/>
    <w:rsid w:val="001A276B"/>
    <w:rsid w:val="001A56C9"/>
    <w:rsid w:val="001A5745"/>
    <w:rsid w:val="001A586C"/>
    <w:rsid w:val="001B0397"/>
    <w:rsid w:val="001B1630"/>
    <w:rsid w:val="001B1A65"/>
    <w:rsid w:val="001B1E51"/>
    <w:rsid w:val="001B2A77"/>
    <w:rsid w:val="001B429A"/>
    <w:rsid w:val="001B4688"/>
    <w:rsid w:val="001C164C"/>
    <w:rsid w:val="001C1826"/>
    <w:rsid w:val="001C188B"/>
    <w:rsid w:val="001C49D7"/>
    <w:rsid w:val="001D0D89"/>
    <w:rsid w:val="001D401C"/>
    <w:rsid w:val="001D496E"/>
    <w:rsid w:val="001D4E7A"/>
    <w:rsid w:val="001D612D"/>
    <w:rsid w:val="001E29E9"/>
    <w:rsid w:val="001E336E"/>
    <w:rsid w:val="001E34D1"/>
    <w:rsid w:val="001E4C39"/>
    <w:rsid w:val="001E6180"/>
    <w:rsid w:val="001F1073"/>
    <w:rsid w:val="001F5004"/>
    <w:rsid w:val="001F5074"/>
    <w:rsid w:val="001F5910"/>
    <w:rsid w:val="001F5EA0"/>
    <w:rsid w:val="001F6599"/>
    <w:rsid w:val="001F71C7"/>
    <w:rsid w:val="00200434"/>
    <w:rsid w:val="0020048A"/>
    <w:rsid w:val="00201E63"/>
    <w:rsid w:val="00202ECD"/>
    <w:rsid w:val="00211E31"/>
    <w:rsid w:val="002120C3"/>
    <w:rsid w:val="00212226"/>
    <w:rsid w:val="00214416"/>
    <w:rsid w:val="00214B00"/>
    <w:rsid w:val="00214D93"/>
    <w:rsid w:val="00223946"/>
    <w:rsid w:val="002253B8"/>
    <w:rsid w:val="00225745"/>
    <w:rsid w:val="002264F7"/>
    <w:rsid w:val="00226525"/>
    <w:rsid w:val="00230F87"/>
    <w:rsid w:val="00232BAD"/>
    <w:rsid w:val="00234745"/>
    <w:rsid w:val="0024197F"/>
    <w:rsid w:val="002463AE"/>
    <w:rsid w:val="002511C0"/>
    <w:rsid w:val="00251472"/>
    <w:rsid w:val="002533FC"/>
    <w:rsid w:val="00254201"/>
    <w:rsid w:val="002554A3"/>
    <w:rsid w:val="00256A72"/>
    <w:rsid w:val="00260468"/>
    <w:rsid w:val="00262B2C"/>
    <w:rsid w:val="0026452A"/>
    <w:rsid w:val="0026744A"/>
    <w:rsid w:val="0027094F"/>
    <w:rsid w:val="002718FC"/>
    <w:rsid w:val="00273918"/>
    <w:rsid w:val="00273CAF"/>
    <w:rsid w:val="00274459"/>
    <w:rsid w:val="002814B4"/>
    <w:rsid w:val="002838ED"/>
    <w:rsid w:val="00283FC0"/>
    <w:rsid w:val="00284026"/>
    <w:rsid w:val="00292893"/>
    <w:rsid w:val="002945D1"/>
    <w:rsid w:val="00294629"/>
    <w:rsid w:val="002958F6"/>
    <w:rsid w:val="002A00F9"/>
    <w:rsid w:val="002A4518"/>
    <w:rsid w:val="002A4A5A"/>
    <w:rsid w:val="002A5090"/>
    <w:rsid w:val="002B0B58"/>
    <w:rsid w:val="002B0E3E"/>
    <w:rsid w:val="002B3242"/>
    <w:rsid w:val="002B41BB"/>
    <w:rsid w:val="002B5F02"/>
    <w:rsid w:val="002B7692"/>
    <w:rsid w:val="002C1433"/>
    <w:rsid w:val="002C4305"/>
    <w:rsid w:val="002C46C9"/>
    <w:rsid w:val="002C4A9A"/>
    <w:rsid w:val="002D19A8"/>
    <w:rsid w:val="002D22FA"/>
    <w:rsid w:val="002D45DB"/>
    <w:rsid w:val="002D5189"/>
    <w:rsid w:val="002D5745"/>
    <w:rsid w:val="002D7E19"/>
    <w:rsid w:val="002E19F0"/>
    <w:rsid w:val="002E42BA"/>
    <w:rsid w:val="002E64D8"/>
    <w:rsid w:val="002F1B44"/>
    <w:rsid w:val="002F1CC0"/>
    <w:rsid w:val="002F6B0C"/>
    <w:rsid w:val="00304024"/>
    <w:rsid w:val="00305D1A"/>
    <w:rsid w:val="003124B4"/>
    <w:rsid w:val="0031606F"/>
    <w:rsid w:val="00316E1C"/>
    <w:rsid w:val="00320658"/>
    <w:rsid w:val="003232B2"/>
    <w:rsid w:val="00324160"/>
    <w:rsid w:val="003244BD"/>
    <w:rsid w:val="00324ECD"/>
    <w:rsid w:val="003270DE"/>
    <w:rsid w:val="003277BA"/>
    <w:rsid w:val="003277E2"/>
    <w:rsid w:val="00333FC3"/>
    <w:rsid w:val="00334AFD"/>
    <w:rsid w:val="00340F73"/>
    <w:rsid w:val="00341E83"/>
    <w:rsid w:val="003447B4"/>
    <w:rsid w:val="00350415"/>
    <w:rsid w:val="0035437D"/>
    <w:rsid w:val="00355C75"/>
    <w:rsid w:val="0035682F"/>
    <w:rsid w:val="003576BC"/>
    <w:rsid w:val="00360096"/>
    <w:rsid w:val="00361B58"/>
    <w:rsid w:val="00362504"/>
    <w:rsid w:val="00362A47"/>
    <w:rsid w:val="00364B39"/>
    <w:rsid w:val="00367D8E"/>
    <w:rsid w:val="00367E03"/>
    <w:rsid w:val="00370BD9"/>
    <w:rsid w:val="00373778"/>
    <w:rsid w:val="00375716"/>
    <w:rsid w:val="00376289"/>
    <w:rsid w:val="00390B89"/>
    <w:rsid w:val="00390E1F"/>
    <w:rsid w:val="003935BD"/>
    <w:rsid w:val="003942D0"/>
    <w:rsid w:val="00394E23"/>
    <w:rsid w:val="0039771E"/>
    <w:rsid w:val="003A03AE"/>
    <w:rsid w:val="003A51D4"/>
    <w:rsid w:val="003A57E8"/>
    <w:rsid w:val="003B1136"/>
    <w:rsid w:val="003B45AF"/>
    <w:rsid w:val="003C3AA7"/>
    <w:rsid w:val="003C43A0"/>
    <w:rsid w:val="003D11E0"/>
    <w:rsid w:val="003D12B0"/>
    <w:rsid w:val="003D6936"/>
    <w:rsid w:val="003D705B"/>
    <w:rsid w:val="003D71D0"/>
    <w:rsid w:val="003E2103"/>
    <w:rsid w:val="003F2076"/>
    <w:rsid w:val="003F2270"/>
    <w:rsid w:val="003F27D5"/>
    <w:rsid w:val="003F5E36"/>
    <w:rsid w:val="003F7069"/>
    <w:rsid w:val="0041164D"/>
    <w:rsid w:val="0041226D"/>
    <w:rsid w:val="00413DD1"/>
    <w:rsid w:val="00415EFE"/>
    <w:rsid w:val="00416F4B"/>
    <w:rsid w:val="004176AC"/>
    <w:rsid w:val="00421F5D"/>
    <w:rsid w:val="00422FF4"/>
    <w:rsid w:val="004243CE"/>
    <w:rsid w:val="00426626"/>
    <w:rsid w:val="00426DEC"/>
    <w:rsid w:val="00430A6F"/>
    <w:rsid w:val="004318AC"/>
    <w:rsid w:val="00432480"/>
    <w:rsid w:val="00442315"/>
    <w:rsid w:val="00443E5C"/>
    <w:rsid w:val="00444A30"/>
    <w:rsid w:val="00444D55"/>
    <w:rsid w:val="00446371"/>
    <w:rsid w:val="00447770"/>
    <w:rsid w:val="00447C58"/>
    <w:rsid w:val="00452558"/>
    <w:rsid w:val="004527A5"/>
    <w:rsid w:val="00452BF6"/>
    <w:rsid w:val="00465716"/>
    <w:rsid w:val="00467AF2"/>
    <w:rsid w:val="0047295D"/>
    <w:rsid w:val="004748BC"/>
    <w:rsid w:val="004749F4"/>
    <w:rsid w:val="00475529"/>
    <w:rsid w:val="00475643"/>
    <w:rsid w:val="00476FDF"/>
    <w:rsid w:val="00477235"/>
    <w:rsid w:val="00484E91"/>
    <w:rsid w:val="00485452"/>
    <w:rsid w:val="0049011F"/>
    <w:rsid w:val="00492235"/>
    <w:rsid w:val="0049226D"/>
    <w:rsid w:val="00494EFC"/>
    <w:rsid w:val="00497AC7"/>
    <w:rsid w:val="004A42E8"/>
    <w:rsid w:val="004A46D6"/>
    <w:rsid w:val="004A476E"/>
    <w:rsid w:val="004A4D11"/>
    <w:rsid w:val="004B0DEE"/>
    <w:rsid w:val="004B1EAB"/>
    <w:rsid w:val="004C01F7"/>
    <w:rsid w:val="004C072C"/>
    <w:rsid w:val="004C26A0"/>
    <w:rsid w:val="004C642B"/>
    <w:rsid w:val="004C6AC2"/>
    <w:rsid w:val="004C79C4"/>
    <w:rsid w:val="004C7EAA"/>
    <w:rsid w:val="004D267F"/>
    <w:rsid w:val="004D2ACE"/>
    <w:rsid w:val="004D34CA"/>
    <w:rsid w:val="004D73B3"/>
    <w:rsid w:val="004E0516"/>
    <w:rsid w:val="004E1CBB"/>
    <w:rsid w:val="004F04F3"/>
    <w:rsid w:val="004F0DBA"/>
    <w:rsid w:val="004F13C7"/>
    <w:rsid w:val="004F77B0"/>
    <w:rsid w:val="00500639"/>
    <w:rsid w:val="00500C9E"/>
    <w:rsid w:val="00501657"/>
    <w:rsid w:val="005041CB"/>
    <w:rsid w:val="0050527C"/>
    <w:rsid w:val="00506B4B"/>
    <w:rsid w:val="005073C5"/>
    <w:rsid w:val="0050763F"/>
    <w:rsid w:val="00514A10"/>
    <w:rsid w:val="005153BD"/>
    <w:rsid w:val="005166DE"/>
    <w:rsid w:val="00522105"/>
    <w:rsid w:val="00522294"/>
    <w:rsid w:val="00523148"/>
    <w:rsid w:val="0052417D"/>
    <w:rsid w:val="005258A5"/>
    <w:rsid w:val="005274C8"/>
    <w:rsid w:val="00531CFE"/>
    <w:rsid w:val="0053295C"/>
    <w:rsid w:val="00532D94"/>
    <w:rsid w:val="00532EDD"/>
    <w:rsid w:val="005339AB"/>
    <w:rsid w:val="00533B5C"/>
    <w:rsid w:val="00535500"/>
    <w:rsid w:val="00535C4D"/>
    <w:rsid w:val="005376C2"/>
    <w:rsid w:val="00543752"/>
    <w:rsid w:val="00551BC0"/>
    <w:rsid w:val="0055425D"/>
    <w:rsid w:val="00555770"/>
    <w:rsid w:val="00555C00"/>
    <w:rsid w:val="00557531"/>
    <w:rsid w:val="00560344"/>
    <w:rsid w:val="00564083"/>
    <w:rsid w:val="00564221"/>
    <w:rsid w:val="00565CED"/>
    <w:rsid w:val="00567780"/>
    <w:rsid w:val="0057190E"/>
    <w:rsid w:val="00572229"/>
    <w:rsid w:val="00574AC3"/>
    <w:rsid w:val="00576DE1"/>
    <w:rsid w:val="00577056"/>
    <w:rsid w:val="0057756F"/>
    <w:rsid w:val="00582140"/>
    <w:rsid w:val="00584156"/>
    <w:rsid w:val="00586782"/>
    <w:rsid w:val="005949D2"/>
    <w:rsid w:val="00594B59"/>
    <w:rsid w:val="005959DD"/>
    <w:rsid w:val="005A1617"/>
    <w:rsid w:val="005A3ACB"/>
    <w:rsid w:val="005A4CD7"/>
    <w:rsid w:val="005A775E"/>
    <w:rsid w:val="005A7A2B"/>
    <w:rsid w:val="005A7BB0"/>
    <w:rsid w:val="005B0FBB"/>
    <w:rsid w:val="005B2155"/>
    <w:rsid w:val="005B2FF3"/>
    <w:rsid w:val="005B46C2"/>
    <w:rsid w:val="005B58C0"/>
    <w:rsid w:val="005C12C5"/>
    <w:rsid w:val="005C13B3"/>
    <w:rsid w:val="005C380A"/>
    <w:rsid w:val="005C3F12"/>
    <w:rsid w:val="005C4A43"/>
    <w:rsid w:val="005C511D"/>
    <w:rsid w:val="005D03A9"/>
    <w:rsid w:val="005D040C"/>
    <w:rsid w:val="005D0FFA"/>
    <w:rsid w:val="005D3348"/>
    <w:rsid w:val="005D3CE3"/>
    <w:rsid w:val="005D59F5"/>
    <w:rsid w:val="005D62F2"/>
    <w:rsid w:val="005E4D15"/>
    <w:rsid w:val="005E6619"/>
    <w:rsid w:val="005F1D5B"/>
    <w:rsid w:val="005F23F7"/>
    <w:rsid w:val="005F25C4"/>
    <w:rsid w:val="005F4251"/>
    <w:rsid w:val="005F4442"/>
    <w:rsid w:val="005F5CF5"/>
    <w:rsid w:val="005F6F4D"/>
    <w:rsid w:val="00603302"/>
    <w:rsid w:val="0061046A"/>
    <w:rsid w:val="00611684"/>
    <w:rsid w:val="006127F2"/>
    <w:rsid w:val="0061443E"/>
    <w:rsid w:val="00615A45"/>
    <w:rsid w:val="00616C92"/>
    <w:rsid w:val="00634A4E"/>
    <w:rsid w:val="00635DCC"/>
    <w:rsid w:val="00640F8B"/>
    <w:rsid w:val="0064646B"/>
    <w:rsid w:val="00646833"/>
    <w:rsid w:val="006527D2"/>
    <w:rsid w:val="006543DD"/>
    <w:rsid w:val="00654E73"/>
    <w:rsid w:val="00657F7F"/>
    <w:rsid w:val="00660AC7"/>
    <w:rsid w:val="00661294"/>
    <w:rsid w:val="00670A44"/>
    <w:rsid w:val="006717A8"/>
    <w:rsid w:val="006732A5"/>
    <w:rsid w:val="006747CF"/>
    <w:rsid w:val="00676EE6"/>
    <w:rsid w:val="00677BA0"/>
    <w:rsid w:val="00677C91"/>
    <w:rsid w:val="006806C6"/>
    <w:rsid w:val="0068070F"/>
    <w:rsid w:val="006867E8"/>
    <w:rsid w:val="00691D62"/>
    <w:rsid w:val="00692188"/>
    <w:rsid w:val="0069645F"/>
    <w:rsid w:val="00696FA4"/>
    <w:rsid w:val="006A089F"/>
    <w:rsid w:val="006A152D"/>
    <w:rsid w:val="006A2CFF"/>
    <w:rsid w:val="006A3795"/>
    <w:rsid w:val="006A3EE7"/>
    <w:rsid w:val="006A4BB9"/>
    <w:rsid w:val="006A6BFD"/>
    <w:rsid w:val="006A7E0C"/>
    <w:rsid w:val="006B5D3D"/>
    <w:rsid w:val="006B7F82"/>
    <w:rsid w:val="006C1110"/>
    <w:rsid w:val="006C31CF"/>
    <w:rsid w:val="006C4F4D"/>
    <w:rsid w:val="006D1B76"/>
    <w:rsid w:val="006D38F4"/>
    <w:rsid w:val="006D5B57"/>
    <w:rsid w:val="006E2995"/>
    <w:rsid w:val="006E30C0"/>
    <w:rsid w:val="006E3FE8"/>
    <w:rsid w:val="006E67A4"/>
    <w:rsid w:val="006E699D"/>
    <w:rsid w:val="006E6FFB"/>
    <w:rsid w:val="006F089C"/>
    <w:rsid w:val="006F12F3"/>
    <w:rsid w:val="006F252F"/>
    <w:rsid w:val="006F2C0A"/>
    <w:rsid w:val="007011DC"/>
    <w:rsid w:val="0070640F"/>
    <w:rsid w:val="00710183"/>
    <w:rsid w:val="0071572B"/>
    <w:rsid w:val="0071659F"/>
    <w:rsid w:val="0072004C"/>
    <w:rsid w:val="0072056E"/>
    <w:rsid w:val="00722C16"/>
    <w:rsid w:val="00730CC5"/>
    <w:rsid w:val="00733178"/>
    <w:rsid w:val="0073526F"/>
    <w:rsid w:val="007414E7"/>
    <w:rsid w:val="00741EB0"/>
    <w:rsid w:val="00746559"/>
    <w:rsid w:val="0074728C"/>
    <w:rsid w:val="00747FDB"/>
    <w:rsid w:val="00751AA1"/>
    <w:rsid w:val="00751F0E"/>
    <w:rsid w:val="00751FFF"/>
    <w:rsid w:val="0075223E"/>
    <w:rsid w:val="00754EDA"/>
    <w:rsid w:val="007603FC"/>
    <w:rsid w:val="0076043E"/>
    <w:rsid w:val="00762397"/>
    <w:rsid w:val="00762C27"/>
    <w:rsid w:val="0076571C"/>
    <w:rsid w:val="00766B0B"/>
    <w:rsid w:val="00770362"/>
    <w:rsid w:val="007717A7"/>
    <w:rsid w:val="007732A6"/>
    <w:rsid w:val="00773C0B"/>
    <w:rsid w:val="00774FBD"/>
    <w:rsid w:val="00775D2E"/>
    <w:rsid w:val="00776B10"/>
    <w:rsid w:val="0077785C"/>
    <w:rsid w:val="007815AE"/>
    <w:rsid w:val="00781DB1"/>
    <w:rsid w:val="0078342C"/>
    <w:rsid w:val="00783DAD"/>
    <w:rsid w:val="00786D1B"/>
    <w:rsid w:val="00787ECD"/>
    <w:rsid w:val="00793A7C"/>
    <w:rsid w:val="00794F37"/>
    <w:rsid w:val="00795372"/>
    <w:rsid w:val="007A02C3"/>
    <w:rsid w:val="007A111A"/>
    <w:rsid w:val="007A18DF"/>
    <w:rsid w:val="007A20D3"/>
    <w:rsid w:val="007A285B"/>
    <w:rsid w:val="007A2C8C"/>
    <w:rsid w:val="007A6293"/>
    <w:rsid w:val="007A6DB2"/>
    <w:rsid w:val="007B24CE"/>
    <w:rsid w:val="007B6F6C"/>
    <w:rsid w:val="007B7622"/>
    <w:rsid w:val="007C090A"/>
    <w:rsid w:val="007C230F"/>
    <w:rsid w:val="007C3874"/>
    <w:rsid w:val="007C41FC"/>
    <w:rsid w:val="007C57A2"/>
    <w:rsid w:val="007C6174"/>
    <w:rsid w:val="007D16A5"/>
    <w:rsid w:val="007D37D0"/>
    <w:rsid w:val="007D4737"/>
    <w:rsid w:val="007E1E27"/>
    <w:rsid w:val="007E236E"/>
    <w:rsid w:val="007E3B5F"/>
    <w:rsid w:val="007E6099"/>
    <w:rsid w:val="007E6D54"/>
    <w:rsid w:val="007F0A1C"/>
    <w:rsid w:val="007F0F14"/>
    <w:rsid w:val="007F3DEB"/>
    <w:rsid w:val="007F623E"/>
    <w:rsid w:val="007F67D5"/>
    <w:rsid w:val="007F6885"/>
    <w:rsid w:val="007F733F"/>
    <w:rsid w:val="007F7A6D"/>
    <w:rsid w:val="00805744"/>
    <w:rsid w:val="0080709F"/>
    <w:rsid w:val="008101F7"/>
    <w:rsid w:val="00813222"/>
    <w:rsid w:val="00817D74"/>
    <w:rsid w:val="00821840"/>
    <w:rsid w:val="00821BBA"/>
    <w:rsid w:val="0082226F"/>
    <w:rsid w:val="00824609"/>
    <w:rsid w:val="00830803"/>
    <w:rsid w:val="00830C33"/>
    <w:rsid w:val="0083306F"/>
    <w:rsid w:val="00835662"/>
    <w:rsid w:val="008365FE"/>
    <w:rsid w:val="00837C67"/>
    <w:rsid w:val="00843998"/>
    <w:rsid w:val="00845DC1"/>
    <w:rsid w:val="00850BDC"/>
    <w:rsid w:val="008522C5"/>
    <w:rsid w:val="00853CD3"/>
    <w:rsid w:val="0085480A"/>
    <w:rsid w:val="00855418"/>
    <w:rsid w:val="00855849"/>
    <w:rsid w:val="00856A25"/>
    <w:rsid w:val="00860807"/>
    <w:rsid w:val="00860E6D"/>
    <w:rsid w:val="00863A0D"/>
    <w:rsid w:val="00864857"/>
    <w:rsid w:val="0086553A"/>
    <w:rsid w:val="008663BE"/>
    <w:rsid w:val="00866F72"/>
    <w:rsid w:val="0087075A"/>
    <w:rsid w:val="00871C4B"/>
    <w:rsid w:val="00872A21"/>
    <w:rsid w:val="00873470"/>
    <w:rsid w:val="00874F9A"/>
    <w:rsid w:val="008770ED"/>
    <w:rsid w:val="00877372"/>
    <w:rsid w:val="008832F8"/>
    <w:rsid w:val="00883C40"/>
    <w:rsid w:val="008874CF"/>
    <w:rsid w:val="0088777C"/>
    <w:rsid w:val="0089101C"/>
    <w:rsid w:val="00891C28"/>
    <w:rsid w:val="00891D7C"/>
    <w:rsid w:val="008931CA"/>
    <w:rsid w:val="00893EE6"/>
    <w:rsid w:val="00895E33"/>
    <w:rsid w:val="00897F20"/>
    <w:rsid w:val="008A0443"/>
    <w:rsid w:val="008A1528"/>
    <w:rsid w:val="008A2CC1"/>
    <w:rsid w:val="008A3C97"/>
    <w:rsid w:val="008A5EDA"/>
    <w:rsid w:val="008B0C45"/>
    <w:rsid w:val="008B2AFF"/>
    <w:rsid w:val="008B3EC5"/>
    <w:rsid w:val="008B4237"/>
    <w:rsid w:val="008B5E4D"/>
    <w:rsid w:val="008B7483"/>
    <w:rsid w:val="008B7726"/>
    <w:rsid w:val="008B7AC8"/>
    <w:rsid w:val="008C398B"/>
    <w:rsid w:val="008C4A4A"/>
    <w:rsid w:val="008C5DC9"/>
    <w:rsid w:val="008D0CE4"/>
    <w:rsid w:val="008E09A6"/>
    <w:rsid w:val="008E1E24"/>
    <w:rsid w:val="008E5C12"/>
    <w:rsid w:val="008E624F"/>
    <w:rsid w:val="008E7CAA"/>
    <w:rsid w:val="008F076B"/>
    <w:rsid w:val="008F0C15"/>
    <w:rsid w:val="008F285C"/>
    <w:rsid w:val="008F2882"/>
    <w:rsid w:val="008F6CB0"/>
    <w:rsid w:val="008F765B"/>
    <w:rsid w:val="009009C2"/>
    <w:rsid w:val="00903560"/>
    <w:rsid w:val="0090536A"/>
    <w:rsid w:val="00905A7B"/>
    <w:rsid w:val="00905EBF"/>
    <w:rsid w:val="00911B14"/>
    <w:rsid w:val="0091422A"/>
    <w:rsid w:val="009165A2"/>
    <w:rsid w:val="00917BF6"/>
    <w:rsid w:val="0092148B"/>
    <w:rsid w:val="009233AF"/>
    <w:rsid w:val="00924AA7"/>
    <w:rsid w:val="0092558D"/>
    <w:rsid w:val="00927170"/>
    <w:rsid w:val="00930224"/>
    <w:rsid w:val="00931AFE"/>
    <w:rsid w:val="00933DC8"/>
    <w:rsid w:val="0093582B"/>
    <w:rsid w:val="00936A62"/>
    <w:rsid w:val="00937B19"/>
    <w:rsid w:val="00941135"/>
    <w:rsid w:val="009416F7"/>
    <w:rsid w:val="009424F0"/>
    <w:rsid w:val="00942AB9"/>
    <w:rsid w:val="00943DE2"/>
    <w:rsid w:val="00944126"/>
    <w:rsid w:val="00944773"/>
    <w:rsid w:val="00950583"/>
    <w:rsid w:val="00951256"/>
    <w:rsid w:val="00956146"/>
    <w:rsid w:val="00962548"/>
    <w:rsid w:val="00964234"/>
    <w:rsid w:val="00966FB6"/>
    <w:rsid w:val="0097180D"/>
    <w:rsid w:val="00975E3B"/>
    <w:rsid w:val="009772EE"/>
    <w:rsid w:val="00977802"/>
    <w:rsid w:val="00980BAE"/>
    <w:rsid w:val="00983F17"/>
    <w:rsid w:val="00987C0A"/>
    <w:rsid w:val="0099429B"/>
    <w:rsid w:val="00995CEF"/>
    <w:rsid w:val="00997556"/>
    <w:rsid w:val="009A00DE"/>
    <w:rsid w:val="009A0303"/>
    <w:rsid w:val="009A06BF"/>
    <w:rsid w:val="009A1011"/>
    <w:rsid w:val="009A1627"/>
    <w:rsid w:val="009A33B9"/>
    <w:rsid w:val="009A42A4"/>
    <w:rsid w:val="009A4C94"/>
    <w:rsid w:val="009A786D"/>
    <w:rsid w:val="009B3C3F"/>
    <w:rsid w:val="009C2C49"/>
    <w:rsid w:val="009C356C"/>
    <w:rsid w:val="009C5617"/>
    <w:rsid w:val="009C5941"/>
    <w:rsid w:val="009D2572"/>
    <w:rsid w:val="009D2F47"/>
    <w:rsid w:val="009D312E"/>
    <w:rsid w:val="009D3C88"/>
    <w:rsid w:val="009D6890"/>
    <w:rsid w:val="009E1802"/>
    <w:rsid w:val="009E4531"/>
    <w:rsid w:val="009E7B95"/>
    <w:rsid w:val="009F0152"/>
    <w:rsid w:val="009F06B9"/>
    <w:rsid w:val="009F47CF"/>
    <w:rsid w:val="009F49F0"/>
    <w:rsid w:val="009F75A1"/>
    <w:rsid w:val="009F7E39"/>
    <w:rsid w:val="00A00FD6"/>
    <w:rsid w:val="00A0182A"/>
    <w:rsid w:val="00A03957"/>
    <w:rsid w:val="00A03D76"/>
    <w:rsid w:val="00A07495"/>
    <w:rsid w:val="00A11D19"/>
    <w:rsid w:val="00A12993"/>
    <w:rsid w:val="00A13DE8"/>
    <w:rsid w:val="00A1491D"/>
    <w:rsid w:val="00A14A29"/>
    <w:rsid w:val="00A16F6F"/>
    <w:rsid w:val="00A3032D"/>
    <w:rsid w:val="00A30BF0"/>
    <w:rsid w:val="00A31627"/>
    <w:rsid w:val="00A32EB1"/>
    <w:rsid w:val="00A34A80"/>
    <w:rsid w:val="00A36530"/>
    <w:rsid w:val="00A365F9"/>
    <w:rsid w:val="00A37F2D"/>
    <w:rsid w:val="00A404B7"/>
    <w:rsid w:val="00A40C5C"/>
    <w:rsid w:val="00A44516"/>
    <w:rsid w:val="00A47B4B"/>
    <w:rsid w:val="00A535E3"/>
    <w:rsid w:val="00A5540E"/>
    <w:rsid w:val="00A55A0B"/>
    <w:rsid w:val="00A57DE3"/>
    <w:rsid w:val="00A6259D"/>
    <w:rsid w:val="00A62626"/>
    <w:rsid w:val="00A645A1"/>
    <w:rsid w:val="00A67216"/>
    <w:rsid w:val="00A714AD"/>
    <w:rsid w:val="00A71BE2"/>
    <w:rsid w:val="00A74CB6"/>
    <w:rsid w:val="00A75566"/>
    <w:rsid w:val="00A80BDC"/>
    <w:rsid w:val="00A813B6"/>
    <w:rsid w:val="00A815C2"/>
    <w:rsid w:val="00A838E5"/>
    <w:rsid w:val="00A842E6"/>
    <w:rsid w:val="00A85D37"/>
    <w:rsid w:val="00A868D8"/>
    <w:rsid w:val="00A87028"/>
    <w:rsid w:val="00A87422"/>
    <w:rsid w:val="00A87AAB"/>
    <w:rsid w:val="00A91593"/>
    <w:rsid w:val="00A93D2D"/>
    <w:rsid w:val="00A940E1"/>
    <w:rsid w:val="00A95AA8"/>
    <w:rsid w:val="00AA2484"/>
    <w:rsid w:val="00AA3B00"/>
    <w:rsid w:val="00AA47A9"/>
    <w:rsid w:val="00AB05D9"/>
    <w:rsid w:val="00AB1AD5"/>
    <w:rsid w:val="00AB275B"/>
    <w:rsid w:val="00AB430C"/>
    <w:rsid w:val="00AB4320"/>
    <w:rsid w:val="00AB760E"/>
    <w:rsid w:val="00AC0056"/>
    <w:rsid w:val="00AC306D"/>
    <w:rsid w:val="00AC4976"/>
    <w:rsid w:val="00AC6CAA"/>
    <w:rsid w:val="00AC7C59"/>
    <w:rsid w:val="00AD45A5"/>
    <w:rsid w:val="00AD62C5"/>
    <w:rsid w:val="00AD6603"/>
    <w:rsid w:val="00AD6B6B"/>
    <w:rsid w:val="00AD6E28"/>
    <w:rsid w:val="00AE0327"/>
    <w:rsid w:val="00AE0FA1"/>
    <w:rsid w:val="00AE112F"/>
    <w:rsid w:val="00AE3277"/>
    <w:rsid w:val="00AE32DD"/>
    <w:rsid w:val="00AE4088"/>
    <w:rsid w:val="00AE4A9E"/>
    <w:rsid w:val="00AE6F4D"/>
    <w:rsid w:val="00AE7888"/>
    <w:rsid w:val="00AF3B3B"/>
    <w:rsid w:val="00AF5A8E"/>
    <w:rsid w:val="00AF662D"/>
    <w:rsid w:val="00B04382"/>
    <w:rsid w:val="00B11FFB"/>
    <w:rsid w:val="00B12B21"/>
    <w:rsid w:val="00B139AD"/>
    <w:rsid w:val="00B13FBE"/>
    <w:rsid w:val="00B14329"/>
    <w:rsid w:val="00B216F8"/>
    <w:rsid w:val="00B21F67"/>
    <w:rsid w:val="00B21F6F"/>
    <w:rsid w:val="00B238C0"/>
    <w:rsid w:val="00B260FF"/>
    <w:rsid w:val="00B27948"/>
    <w:rsid w:val="00B3370C"/>
    <w:rsid w:val="00B34823"/>
    <w:rsid w:val="00B35B45"/>
    <w:rsid w:val="00B40B93"/>
    <w:rsid w:val="00B40F3F"/>
    <w:rsid w:val="00B40F8C"/>
    <w:rsid w:val="00B41939"/>
    <w:rsid w:val="00B44544"/>
    <w:rsid w:val="00B44C7C"/>
    <w:rsid w:val="00B45B98"/>
    <w:rsid w:val="00B46218"/>
    <w:rsid w:val="00B465AC"/>
    <w:rsid w:val="00B47F01"/>
    <w:rsid w:val="00B51198"/>
    <w:rsid w:val="00B52A31"/>
    <w:rsid w:val="00B533A8"/>
    <w:rsid w:val="00B53BD5"/>
    <w:rsid w:val="00B550EA"/>
    <w:rsid w:val="00B5741D"/>
    <w:rsid w:val="00B578E8"/>
    <w:rsid w:val="00B6083C"/>
    <w:rsid w:val="00B63B9E"/>
    <w:rsid w:val="00B64E62"/>
    <w:rsid w:val="00B6796B"/>
    <w:rsid w:val="00B70AF6"/>
    <w:rsid w:val="00B7273C"/>
    <w:rsid w:val="00B753FE"/>
    <w:rsid w:val="00B76C80"/>
    <w:rsid w:val="00B77142"/>
    <w:rsid w:val="00B77547"/>
    <w:rsid w:val="00B82E4E"/>
    <w:rsid w:val="00B85612"/>
    <w:rsid w:val="00B91DBB"/>
    <w:rsid w:val="00B97168"/>
    <w:rsid w:val="00BA21C7"/>
    <w:rsid w:val="00BA2750"/>
    <w:rsid w:val="00BA2F37"/>
    <w:rsid w:val="00BA4EA3"/>
    <w:rsid w:val="00BA63CA"/>
    <w:rsid w:val="00BA6772"/>
    <w:rsid w:val="00BB0C55"/>
    <w:rsid w:val="00BB1CAF"/>
    <w:rsid w:val="00BB3A43"/>
    <w:rsid w:val="00BB40E1"/>
    <w:rsid w:val="00BB66C6"/>
    <w:rsid w:val="00BC1E23"/>
    <w:rsid w:val="00BC4363"/>
    <w:rsid w:val="00BC6D47"/>
    <w:rsid w:val="00BC7A5C"/>
    <w:rsid w:val="00BD71E2"/>
    <w:rsid w:val="00BD79DB"/>
    <w:rsid w:val="00BE175D"/>
    <w:rsid w:val="00BE18B7"/>
    <w:rsid w:val="00BE28AE"/>
    <w:rsid w:val="00BE382A"/>
    <w:rsid w:val="00BE6B97"/>
    <w:rsid w:val="00BE7B0A"/>
    <w:rsid w:val="00BF2264"/>
    <w:rsid w:val="00BF2F6C"/>
    <w:rsid w:val="00BF6763"/>
    <w:rsid w:val="00BF6BBD"/>
    <w:rsid w:val="00BF7B1F"/>
    <w:rsid w:val="00C00C61"/>
    <w:rsid w:val="00C04E5A"/>
    <w:rsid w:val="00C0583D"/>
    <w:rsid w:val="00C13B92"/>
    <w:rsid w:val="00C14709"/>
    <w:rsid w:val="00C14B02"/>
    <w:rsid w:val="00C15A87"/>
    <w:rsid w:val="00C2232F"/>
    <w:rsid w:val="00C24230"/>
    <w:rsid w:val="00C24EEF"/>
    <w:rsid w:val="00C25089"/>
    <w:rsid w:val="00C25391"/>
    <w:rsid w:val="00C27251"/>
    <w:rsid w:val="00C31694"/>
    <w:rsid w:val="00C31BD9"/>
    <w:rsid w:val="00C3219D"/>
    <w:rsid w:val="00C41AF3"/>
    <w:rsid w:val="00C42609"/>
    <w:rsid w:val="00C42C41"/>
    <w:rsid w:val="00C43068"/>
    <w:rsid w:val="00C43275"/>
    <w:rsid w:val="00C43B41"/>
    <w:rsid w:val="00C44025"/>
    <w:rsid w:val="00C4470D"/>
    <w:rsid w:val="00C44B85"/>
    <w:rsid w:val="00C44CF7"/>
    <w:rsid w:val="00C5169D"/>
    <w:rsid w:val="00C516DD"/>
    <w:rsid w:val="00C51C50"/>
    <w:rsid w:val="00C520CB"/>
    <w:rsid w:val="00C531E7"/>
    <w:rsid w:val="00C5392B"/>
    <w:rsid w:val="00C53BCC"/>
    <w:rsid w:val="00C55DC7"/>
    <w:rsid w:val="00C6273C"/>
    <w:rsid w:val="00C62A47"/>
    <w:rsid w:val="00C63149"/>
    <w:rsid w:val="00C70129"/>
    <w:rsid w:val="00C71979"/>
    <w:rsid w:val="00C720E2"/>
    <w:rsid w:val="00C75533"/>
    <w:rsid w:val="00C77600"/>
    <w:rsid w:val="00C80105"/>
    <w:rsid w:val="00C805D7"/>
    <w:rsid w:val="00C80FDF"/>
    <w:rsid w:val="00C8572F"/>
    <w:rsid w:val="00C85F0B"/>
    <w:rsid w:val="00C862A8"/>
    <w:rsid w:val="00C86DC3"/>
    <w:rsid w:val="00C8717D"/>
    <w:rsid w:val="00C91A2A"/>
    <w:rsid w:val="00C933C1"/>
    <w:rsid w:val="00C94B9D"/>
    <w:rsid w:val="00C95FA9"/>
    <w:rsid w:val="00C970CF"/>
    <w:rsid w:val="00CA3872"/>
    <w:rsid w:val="00CA5BEB"/>
    <w:rsid w:val="00CB0174"/>
    <w:rsid w:val="00CB047A"/>
    <w:rsid w:val="00CB14B6"/>
    <w:rsid w:val="00CB286F"/>
    <w:rsid w:val="00CB3874"/>
    <w:rsid w:val="00CB43E8"/>
    <w:rsid w:val="00CB61FA"/>
    <w:rsid w:val="00CB6B53"/>
    <w:rsid w:val="00CB7B8F"/>
    <w:rsid w:val="00CC1005"/>
    <w:rsid w:val="00CC343C"/>
    <w:rsid w:val="00CC3AEC"/>
    <w:rsid w:val="00CC431F"/>
    <w:rsid w:val="00CC4A1C"/>
    <w:rsid w:val="00CC52F3"/>
    <w:rsid w:val="00CC636D"/>
    <w:rsid w:val="00CD0C29"/>
    <w:rsid w:val="00CD0EBE"/>
    <w:rsid w:val="00CD0F24"/>
    <w:rsid w:val="00CD172E"/>
    <w:rsid w:val="00CD26AC"/>
    <w:rsid w:val="00CD2F08"/>
    <w:rsid w:val="00CD5663"/>
    <w:rsid w:val="00CD5DD2"/>
    <w:rsid w:val="00CD62B6"/>
    <w:rsid w:val="00CD6886"/>
    <w:rsid w:val="00CD74B0"/>
    <w:rsid w:val="00CE0726"/>
    <w:rsid w:val="00CE14C4"/>
    <w:rsid w:val="00CE65F9"/>
    <w:rsid w:val="00CF3D4F"/>
    <w:rsid w:val="00CF48CC"/>
    <w:rsid w:val="00CF6046"/>
    <w:rsid w:val="00CF6084"/>
    <w:rsid w:val="00CF62C8"/>
    <w:rsid w:val="00CF76C7"/>
    <w:rsid w:val="00CF7E29"/>
    <w:rsid w:val="00D06F68"/>
    <w:rsid w:val="00D07AF5"/>
    <w:rsid w:val="00D1217B"/>
    <w:rsid w:val="00D1400E"/>
    <w:rsid w:val="00D14222"/>
    <w:rsid w:val="00D1485D"/>
    <w:rsid w:val="00D16A59"/>
    <w:rsid w:val="00D1704C"/>
    <w:rsid w:val="00D17783"/>
    <w:rsid w:val="00D226C1"/>
    <w:rsid w:val="00D22A18"/>
    <w:rsid w:val="00D22B51"/>
    <w:rsid w:val="00D235A7"/>
    <w:rsid w:val="00D26CE1"/>
    <w:rsid w:val="00D2703D"/>
    <w:rsid w:val="00D30A9B"/>
    <w:rsid w:val="00D30E45"/>
    <w:rsid w:val="00D34ED4"/>
    <w:rsid w:val="00D35145"/>
    <w:rsid w:val="00D355CD"/>
    <w:rsid w:val="00D35F6C"/>
    <w:rsid w:val="00D36EDA"/>
    <w:rsid w:val="00D421F8"/>
    <w:rsid w:val="00D45648"/>
    <w:rsid w:val="00D47542"/>
    <w:rsid w:val="00D50E6D"/>
    <w:rsid w:val="00D53CE0"/>
    <w:rsid w:val="00D54738"/>
    <w:rsid w:val="00D56FEE"/>
    <w:rsid w:val="00D61D14"/>
    <w:rsid w:val="00D639F9"/>
    <w:rsid w:val="00D71383"/>
    <w:rsid w:val="00D71FDE"/>
    <w:rsid w:val="00D7209A"/>
    <w:rsid w:val="00D72549"/>
    <w:rsid w:val="00D731C3"/>
    <w:rsid w:val="00D73AF9"/>
    <w:rsid w:val="00D74945"/>
    <w:rsid w:val="00D82557"/>
    <w:rsid w:val="00D843EE"/>
    <w:rsid w:val="00D8543B"/>
    <w:rsid w:val="00D86FE3"/>
    <w:rsid w:val="00D87967"/>
    <w:rsid w:val="00D90E06"/>
    <w:rsid w:val="00D9139C"/>
    <w:rsid w:val="00D914CF"/>
    <w:rsid w:val="00D9173A"/>
    <w:rsid w:val="00D94F42"/>
    <w:rsid w:val="00D9562C"/>
    <w:rsid w:val="00D9696D"/>
    <w:rsid w:val="00D971A5"/>
    <w:rsid w:val="00DA080F"/>
    <w:rsid w:val="00DA2544"/>
    <w:rsid w:val="00DB0382"/>
    <w:rsid w:val="00DB053F"/>
    <w:rsid w:val="00DB1FED"/>
    <w:rsid w:val="00DB23C8"/>
    <w:rsid w:val="00DB2697"/>
    <w:rsid w:val="00DB37B5"/>
    <w:rsid w:val="00DB7A46"/>
    <w:rsid w:val="00DC79FA"/>
    <w:rsid w:val="00DD3A48"/>
    <w:rsid w:val="00DD50EF"/>
    <w:rsid w:val="00DD74C9"/>
    <w:rsid w:val="00DE2319"/>
    <w:rsid w:val="00DE2EAB"/>
    <w:rsid w:val="00DE36F6"/>
    <w:rsid w:val="00DE4FFD"/>
    <w:rsid w:val="00DE6D67"/>
    <w:rsid w:val="00DE7542"/>
    <w:rsid w:val="00DF0D2B"/>
    <w:rsid w:val="00DF1132"/>
    <w:rsid w:val="00DF17EC"/>
    <w:rsid w:val="00DF62D2"/>
    <w:rsid w:val="00E000B3"/>
    <w:rsid w:val="00E009BF"/>
    <w:rsid w:val="00E02AF4"/>
    <w:rsid w:val="00E02DEA"/>
    <w:rsid w:val="00E030BF"/>
    <w:rsid w:val="00E03EE7"/>
    <w:rsid w:val="00E061AF"/>
    <w:rsid w:val="00E07BC2"/>
    <w:rsid w:val="00E113D9"/>
    <w:rsid w:val="00E13174"/>
    <w:rsid w:val="00E14BB2"/>
    <w:rsid w:val="00E151F2"/>
    <w:rsid w:val="00E16028"/>
    <w:rsid w:val="00E16B84"/>
    <w:rsid w:val="00E20B93"/>
    <w:rsid w:val="00E2203D"/>
    <w:rsid w:val="00E22CF3"/>
    <w:rsid w:val="00E23795"/>
    <w:rsid w:val="00E2523C"/>
    <w:rsid w:val="00E271E1"/>
    <w:rsid w:val="00E273A9"/>
    <w:rsid w:val="00E3066F"/>
    <w:rsid w:val="00E341FC"/>
    <w:rsid w:val="00E353B4"/>
    <w:rsid w:val="00E3570D"/>
    <w:rsid w:val="00E35DB3"/>
    <w:rsid w:val="00E37CA7"/>
    <w:rsid w:val="00E413AB"/>
    <w:rsid w:val="00E41CC4"/>
    <w:rsid w:val="00E45231"/>
    <w:rsid w:val="00E476CE"/>
    <w:rsid w:val="00E50354"/>
    <w:rsid w:val="00E5442C"/>
    <w:rsid w:val="00E55C3D"/>
    <w:rsid w:val="00E57A31"/>
    <w:rsid w:val="00E601A9"/>
    <w:rsid w:val="00E60E20"/>
    <w:rsid w:val="00E65F6C"/>
    <w:rsid w:val="00E673AC"/>
    <w:rsid w:val="00E678C9"/>
    <w:rsid w:val="00E7016A"/>
    <w:rsid w:val="00E701EA"/>
    <w:rsid w:val="00E71B1D"/>
    <w:rsid w:val="00E728E4"/>
    <w:rsid w:val="00E739EE"/>
    <w:rsid w:val="00E73D4E"/>
    <w:rsid w:val="00E757E4"/>
    <w:rsid w:val="00E80E2C"/>
    <w:rsid w:val="00E82260"/>
    <w:rsid w:val="00E825ED"/>
    <w:rsid w:val="00E86F57"/>
    <w:rsid w:val="00E90337"/>
    <w:rsid w:val="00E90A77"/>
    <w:rsid w:val="00E90AA8"/>
    <w:rsid w:val="00E90D57"/>
    <w:rsid w:val="00E90E35"/>
    <w:rsid w:val="00E93218"/>
    <w:rsid w:val="00E9464B"/>
    <w:rsid w:val="00E949B4"/>
    <w:rsid w:val="00E94C3F"/>
    <w:rsid w:val="00E96A3E"/>
    <w:rsid w:val="00E9736A"/>
    <w:rsid w:val="00EA03A9"/>
    <w:rsid w:val="00EA04A2"/>
    <w:rsid w:val="00EA128D"/>
    <w:rsid w:val="00EA6952"/>
    <w:rsid w:val="00EA759E"/>
    <w:rsid w:val="00EB1340"/>
    <w:rsid w:val="00EB1420"/>
    <w:rsid w:val="00EB1B2D"/>
    <w:rsid w:val="00EB2409"/>
    <w:rsid w:val="00EB6D89"/>
    <w:rsid w:val="00EB6F8A"/>
    <w:rsid w:val="00EC60A5"/>
    <w:rsid w:val="00EC674E"/>
    <w:rsid w:val="00EC7A6B"/>
    <w:rsid w:val="00ED0CFE"/>
    <w:rsid w:val="00ED0DC8"/>
    <w:rsid w:val="00EE176E"/>
    <w:rsid w:val="00EE1B12"/>
    <w:rsid w:val="00EE7258"/>
    <w:rsid w:val="00EE7A4F"/>
    <w:rsid w:val="00EF02EF"/>
    <w:rsid w:val="00EF0571"/>
    <w:rsid w:val="00EF145F"/>
    <w:rsid w:val="00EF184D"/>
    <w:rsid w:val="00EF2E35"/>
    <w:rsid w:val="00EF36D2"/>
    <w:rsid w:val="00EF718F"/>
    <w:rsid w:val="00F01732"/>
    <w:rsid w:val="00F0212B"/>
    <w:rsid w:val="00F02157"/>
    <w:rsid w:val="00F025EE"/>
    <w:rsid w:val="00F05C2B"/>
    <w:rsid w:val="00F06A9F"/>
    <w:rsid w:val="00F10F52"/>
    <w:rsid w:val="00F14993"/>
    <w:rsid w:val="00F1640E"/>
    <w:rsid w:val="00F178E9"/>
    <w:rsid w:val="00F17B68"/>
    <w:rsid w:val="00F21FA6"/>
    <w:rsid w:val="00F2509F"/>
    <w:rsid w:val="00F2540B"/>
    <w:rsid w:val="00F26004"/>
    <w:rsid w:val="00F2667A"/>
    <w:rsid w:val="00F33C1F"/>
    <w:rsid w:val="00F34AD9"/>
    <w:rsid w:val="00F407F7"/>
    <w:rsid w:val="00F41C8C"/>
    <w:rsid w:val="00F43884"/>
    <w:rsid w:val="00F46692"/>
    <w:rsid w:val="00F472C4"/>
    <w:rsid w:val="00F513B3"/>
    <w:rsid w:val="00F51DC2"/>
    <w:rsid w:val="00F57333"/>
    <w:rsid w:val="00F57348"/>
    <w:rsid w:val="00F60189"/>
    <w:rsid w:val="00F60445"/>
    <w:rsid w:val="00F61642"/>
    <w:rsid w:val="00F61A2E"/>
    <w:rsid w:val="00F71CD6"/>
    <w:rsid w:val="00F74450"/>
    <w:rsid w:val="00F7449A"/>
    <w:rsid w:val="00F76B54"/>
    <w:rsid w:val="00F76C23"/>
    <w:rsid w:val="00F82894"/>
    <w:rsid w:val="00F84746"/>
    <w:rsid w:val="00F8791E"/>
    <w:rsid w:val="00F93227"/>
    <w:rsid w:val="00F95E41"/>
    <w:rsid w:val="00F9760A"/>
    <w:rsid w:val="00F97DC9"/>
    <w:rsid w:val="00FA1D66"/>
    <w:rsid w:val="00FA1ECD"/>
    <w:rsid w:val="00FA3485"/>
    <w:rsid w:val="00FA3964"/>
    <w:rsid w:val="00FA7231"/>
    <w:rsid w:val="00FB0420"/>
    <w:rsid w:val="00FB0F07"/>
    <w:rsid w:val="00FB1D1E"/>
    <w:rsid w:val="00FB2EA3"/>
    <w:rsid w:val="00FB3251"/>
    <w:rsid w:val="00FB410C"/>
    <w:rsid w:val="00FB6E43"/>
    <w:rsid w:val="00FC0155"/>
    <w:rsid w:val="00FC35D9"/>
    <w:rsid w:val="00FC55FF"/>
    <w:rsid w:val="00FC68CA"/>
    <w:rsid w:val="00FC6D4B"/>
    <w:rsid w:val="00FD24E4"/>
    <w:rsid w:val="00FD3D8F"/>
    <w:rsid w:val="00FD461E"/>
    <w:rsid w:val="00FE08B3"/>
    <w:rsid w:val="00FE45F2"/>
    <w:rsid w:val="00FE4A74"/>
    <w:rsid w:val="00FE5195"/>
    <w:rsid w:val="00FE6112"/>
    <w:rsid w:val="00FE6561"/>
    <w:rsid w:val="00FF24D6"/>
    <w:rsid w:val="00FF30ED"/>
    <w:rsid w:val="00FF4B02"/>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B8C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0E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paragraph" w:styleId="Heading3">
    <w:name w:val="heading 3"/>
    <w:basedOn w:val="Normal"/>
    <w:next w:val="Normal"/>
    <w:link w:val="Heading3Char"/>
    <w:unhideWhenUsed/>
    <w:qFormat/>
    <w:rsid w:val="0074728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74728C"/>
    <w:pPr>
      <w:widowControl w:val="0"/>
      <w:tabs>
        <w:tab w:val="left" w:pos="720"/>
      </w:tabs>
      <w:overflowPunct/>
      <w:spacing w:after="240"/>
      <w:ind w:left="720" w:firstLine="720"/>
      <w:textAlignment w:val="auto"/>
      <w:outlineLvl w:val="3"/>
    </w:pPr>
    <w:rPr>
      <w:rFonts w:eastAsiaTheme="minorEastAsia"/>
      <w:szCs w:val="28"/>
      <w:lang w:val=""/>
    </w:rPr>
  </w:style>
  <w:style w:type="paragraph" w:styleId="Heading5">
    <w:name w:val="heading 5"/>
    <w:aliases w:val="h5"/>
    <w:basedOn w:val="Heading4"/>
    <w:next w:val="Normal"/>
    <w:link w:val="Heading5Char"/>
    <w:autoRedefine/>
    <w:qFormat/>
    <w:rsid w:val="0074728C"/>
    <w:pPr>
      <w:tabs>
        <w:tab w:val="clear" w:pos="720"/>
      </w:tabs>
      <w:ind w:left="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character" w:styleId="CommentReference">
    <w:name w:val="annotation reference"/>
    <w:rsid w:val="00AB05D9"/>
    <w:rPr>
      <w:sz w:val="16"/>
      <w:szCs w:val="16"/>
    </w:rPr>
  </w:style>
  <w:style w:type="paragraph" w:styleId="CommentText">
    <w:name w:val="annotation text"/>
    <w:basedOn w:val="Normal"/>
    <w:link w:val="CommentTextChar"/>
    <w:rsid w:val="00AB05D9"/>
    <w:rPr>
      <w:sz w:val="20"/>
    </w:rPr>
  </w:style>
  <w:style w:type="character" w:customStyle="1" w:styleId="CommentTextChar">
    <w:name w:val="Comment Text Char"/>
    <w:basedOn w:val="DefaultParagraphFont"/>
    <w:link w:val="CommentText"/>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paragraph" w:styleId="BodyText">
    <w:name w:val="Body Text"/>
    <w:basedOn w:val="Normal"/>
    <w:link w:val="BodyTextChar"/>
    <w:rsid w:val="00223946"/>
    <w:pPr>
      <w:spacing w:after="120"/>
    </w:pPr>
  </w:style>
  <w:style w:type="character" w:customStyle="1" w:styleId="BodyTextChar">
    <w:name w:val="Body Text Char"/>
    <w:basedOn w:val="DefaultParagraphFont"/>
    <w:link w:val="BodyText"/>
    <w:rsid w:val="00223946"/>
    <w:rPr>
      <w:sz w:val="24"/>
    </w:rPr>
  </w:style>
  <w:style w:type="paragraph" w:customStyle="1" w:styleId="Subject">
    <w:name w:val="Subject"/>
    <w:basedOn w:val="Normal"/>
    <w:rsid w:val="00223946"/>
    <w:pPr>
      <w:overflowPunct/>
      <w:autoSpaceDE/>
      <w:autoSpaceDN/>
      <w:adjustRightInd/>
      <w:jc w:val="left"/>
      <w:textAlignment w:val="auto"/>
    </w:pPr>
  </w:style>
  <w:style w:type="paragraph" w:styleId="ListParagraph">
    <w:name w:val="List Paragraph"/>
    <w:basedOn w:val="Normal"/>
    <w:uiPriority w:val="34"/>
    <w:qFormat/>
    <w:rsid w:val="00223946"/>
    <w:pPr>
      <w:overflowPunct/>
      <w:autoSpaceDE/>
      <w:autoSpaceDN/>
      <w:adjustRightInd/>
      <w:spacing w:after="240"/>
      <w:ind w:left="720"/>
      <w:contextualSpacing/>
      <w:jc w:val="left"/>
      <w:textAlignment w:val="auto"/>
    </w:pPr>
    <w:rPr>
      <w:rFonts w:eastAsiaTheme="minorHAnsi" w:cstheme="minorBidi"/>
      <w:szCs w:val="24"/>
    </w:rPr>
  </w:style>
  <w:style w:type="character" w:customStyle="1" w:styleId="FooterChar">
    <w:name w:val="Footer Char"/>
    <w:basedOn w:val="DefaultParagraphFont"/>
    <w:link w:val="Footer"/>
    <w:rsid w:val="0000142B"/>
    <w:rPr>
      <w:sz w:val="24"/>
    </w:rPr>
  </w:style>
  <w:style w:type="paragraph" w:styleId="Revision">
    <w:name w:val="Revision"/>
    <w:hidden/>
    <w:uiPriority w:val="99"/>
    <w:semiHidden/>
    <w:rsid w:val="00E825ED"/>
    <w:rPr>
      <w:sz w:val="24"/>
    </w:rPr>
  </w:style>
  <w:style w:type="character" w:customStyle="1" w:styleId="normaltextrun">
    <w:name w:val="normaltextrun"/>
    <w:basedOn w:val="DefaultParagraphFont"/>
    <w:rsid w:val="00A87422"/>
  </w:style>
  <w:style w:type="character" w:customStyle="1" w:styleId="Heading3Char">
    <w:name w:val="Heading 3 Char"/>
    <w:basedOn w:val="DefaultParagraphFont"/>
    <w:link w:val="Heading3"/>
    <w:semiHidden/>
    <w:rsid w:val="0074728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728C"/>
    <w:rPr>
      <w:rFonts w:eastAsiaTheme="minorEastAsia"/>
      <w:sz w:val="24"/>
      <w:szCs w:val="28"/>
      <w:lang w:val=""/>
    </w:rPr>
  </w:style>
  <w:style w:type="character" w:customStyle="1" w:styleId="Heading5Char">
    <w:name w:val="Heading 5 Char"/>
    <w:aliases w:val="h5 Char"/>
    <w:basedOn w:val="DefaultParagraphFont"/>
    <w:link w:val="Heading5"/>
    <w:uiPriority w:val="9"/>
    <w:rsid w:val="0074728C"/>
    <w:rPr>
      <w:rFonts w:eastAsiaTheme="minorEastAsia"/>
      <w:sz w:val="24"/>
      <w:szCs w:val="28"/>
      <w:lang w:val=""/>
    </w:rPr>
  </w:style>
  <w:style w:type="character" w:customStyle="1" w:styleId="DeltaViewInsertion">
    <w:name w:val="DeltaView Insertion"/>
    <w:rsid w:val="0074728C"/>
    <w:rPr>
      <w:color w:val="0000FF"/>
      <w:u w:val="double"/>
    </w:rPr>
  </w:style>
  <w:style w:type="character" w:customStyle="1" w:styleId="DeltaViewMoveDestination">
    <w:name w:val="DeltaView Move Destination"/>
    <w:uiPriority w:val="99"/>
    <w:rsid w:val="007F0A1C"/>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0996">
      <w:bodyDiv w:val="1"/>
      <w:marLeft w:val="0"/>
      <w:marRight w:val="0"/>
      <w:marTop w:val="0"/>
      <w:marBottom w:val="0"/>
      <w:divBdr>
        <w:top w:val="none" w:sz="0" w:space="0" w:color="auto"/>
        <w:left w:val="none" w:sz="0" w:space="0" w:color="auto"/>
        <w:bottom w:val="none" w:sz="0" w:space="0" w:color="auto"/>
        <w:right w:val="none" w:sz="0" w:space="0" w:color="auto"/>
      </w:divBdr>
    </w:div>
    <w:div w:id="600534398">
      <w:bodyDiv w:val="1"/>
      <w:marLeft w:val="0"/>
      <w:marRight w:val="0"/>
      <w:marTop w:val="0"/>
      <w:marBottom w:val="0"/>
      <w:divBdr>
        <w:top w:val="none" w:sz="0" w:space="0" w:color="auto"/>
        <w:left w:val="none" w:sz="0" w:space="0" w:color="auto"/>
        <w:bottom w:val="none" w:sz="0" w:space="0" w:color="auto"/>
        <w:right w:val="none" w:sz="0" w:space="0" w:color="auto"/>
      </w:divBdr>
    </w:div>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900285528">
      <w:bodyDiv w:val="1"/>
      <w:marLeft w:val="0"/>
      <w:marRight w:val="0"/>
      <w:marTop w:val="0"/>
      <w:marBottom w:val="0"/>
      <w:divBdr>
        <w:top w:val="none" w:sz="0" w:space="0" w:color="auto"/>
        <w:left w:val="none" w:sz="0" w:space="0" w:color="auto"/>
        <w:bottom w:val="none" w:sz="0" w:space="0" w:color="auto"/>
        <w:right w:val="none" w:sz="0" w:space="0" w:color="auto"/>
      </w:divBdr>
      <w:divsChild>
        <w:div w:id="1974212775">
          <w:marLeft w:val="0"/>
          <w:marRight w:val="0"/>
          <w:marTop w:val="0"/>
          <w:marBottom w:val="0"/>
          <w:divBdr>
            <w:top w:val="none" w:sz="0" w:space="0" w:color="auto"/>
            <w:left w:val="none" w:sz="0" w:space="0" w:color="auto"/>
            <w:bottom w:val="none" w:sz="0" w:space="0" w:color="auto"/>
            <w:right w:val="none" w:sz="0" w:space="0" w:color="auto"/>
          </w:divBdr>
        </w:div>
        <w:div w:id="1212182720">
          <w:marLeft w:val="0"/>
          <w:marRight w:val="0"/>
          <w:marTop w:val="0"/>
          <w:marBottom w:val="0"/>
          <w:divBdr>
            <w:top w:val="none" w:sz="0" w:space="0" w:color="auto"/>
            <w:left w:val="none" w:sz="0" w:space="0" w:color="auto"/>
            <w:bottom w:val="none" w:sz="0" w:space="0" w:color="auto"/>
            <w:right w:val="none" w:sz="0" w:space="0" w:color="auto"/>
          </w:divBdr>
        </w:div>
        <w:div w:id="445271690">
          <w:marLeft w:val="0"/>
          <w:marRight w:val="0"/>
          <w:marTop w:val="0"/>
          <w:marBottom w:val="0"/>
          <w:divBdr>
            <w:top w:val="none" w:sz="0" w:space="0" w:color="auto"/>
            <w:left w:val="none" w:sz="0" w:space="0" w:color="auto"/>
            <w:bottom w:val="none" w:sz="0" w:space="0" w:color="auto"/>
            <w:right w:val="none" w:sz="0" w:space="0" w:color="auto"/>
          </w:divBdr>
        </w:div>
      </w:divsChild>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 w:id="20881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guide.fanniemae.com/node/17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D0E7-4D69-476E-8565-6D6C5C26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6273</vt:lpstr>
    </vt:vector>
  </TitlesOfParts>
  <Company/>
  <LinksUpToDate>false</LinksUpToDate>
  <CharactersWithSpaces>13550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6273</dc:title>
  <dc:subject>Modifications to Multifamily Loan and Security Agreement (Expanded Housing Choice)</dc:subject>
  <dc:creator/>
  <cp:lastModifiedBy/>
  <cp:revision>1</cp:revision>
  <dcterms:created xsi:type="dcterms:W3CDTF">2024-10-11T13:49:00Z</dcterms:created>
  <dcterms:modified xsi:type="dcterms:W3CDTF">2024-10-11T13:49:00Z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