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CF4F" w14:textId="77777777" w:rsidR="004748BC" w:rsidRPr="00390E1F" w:rsidRDefault="004748BC" w:rsidP="008D2B04">
      <w:pPr>
        <w:spacing w:after="240"/>
        <w:jc w:val="center"/>
        <w:rPr>
          <w:b/>
        </w:rPr>
      </w:pPr>
      <w:bookmarkStart w:id="0" w:name="_Hlk63152269"/>
      <w:r>
        <w:rPr>
          <w:b/>
        </w:rPr>
        <w:t>EXHIBIT [___]</w:t>
      </w:r>
    </w:p>
    <w:bookmarkEnd w:id="0"/>
    <w:p w14:paraId="4A9516F0" w14:textId="77777777" w:rsidR="004748BC" w:rsidRDefault="004748BC" w:rsidP="00210FED">
      <w:pPr>
        <w:suppressAutoHyphens/>
        <w:jc w:val="center"/>
      </w:pPr>
      <w:r>
        <w:rPr>
          <w:b/>
        </w:rPr>
        <w:t>MODIFICATIONS TO MULTIFAMILY LOAN AND SECURITY AGREEMENT</w:t>
      </w:r>
    </w:p>
    <w:p w14:paraId="549DDE29" w14:textId="77777777" w:rsidR="00DA080F" w:rsidRDefault="004748BC" w:rsidP="008D2B04">
      <w:pPr>
        <w:suppressAutoHyphens/>
        <w:spacing w:after="360"/>
        <w:jc w:val="center"/>
        <w:rPr>
          <w:b/>
        </w:rPr>
      </w:pPr>
      <w:r>
        <w:rPr>
          <w:b/>
        </w:rPr>
        <w:t>(Financing of Insurance Premiums)</w:t>
      </w:r>
    </w:p>
    <w:p w14:paraId="4760B717" w14:textId="77777777" w:rsidR="00EB1B2D" w:rsidRPr="00C30396" w:rsidRDefault="00EB1B2D" w:rsidP="008D2B04">
      <w:pPr>
        <w:suppressAutoHyphens/>
        <w:spacing w:after="240"/>
        <w:ind w:firstLine="720"/>
        <w:rPr>
          <w:szCs w:val="24"/>
        </w:rPr>
      </w:pPr>
      <w:r>
        <w:rPr>
          <w:szCs w:val="24"/>
        </w:rPr>
        <w:t>The foregoing Loan Agreement is hereby modified as follows:</w:t>
      </w:r>
    </w:p>
    <w:p w14:paraId="645CD248" w14:textId="77777777" w:rsidR="00EB1B2D" w:rsidRDefault="00EB1B2D" w:rsidP="008D2B04">
      <w:pPr>
        <w:numPr>
          <w:ilvl w:val="0"/>
          <w:numId w:val="6"/>
        </w:numPr>
        <w:tabs>
          <w:tab w:val="clear" w:pos="1440"/>
        </w:tabs>
        <w:suppressAutoHyphens/>
        <w:overflowPunct/>
        <w:autoSpaceDE/>
        <w:autoSpaceDN/>
        <w:adjustRightInd/>
        <w:spacing w:after="240"/>
        <w:textAlignment w:val="auto"/>
      </w:pPr>
      <w:r>
        <w:t>Capitalized terms used and not specifically defined herein have the meanings given to such terms in the Loan Agreement.</w:t>
      </w:r>
    </w:p>
    <w:p w14:paraId="57FC07B2" w14:textId="77777777" w:rsidR="006D65C4" w:rsidRDefault="006D65C4" w:rsidP="006D65C4">
      <w:pPr>
        <w:pStyle w:val="ListParagraph"/>
        <w:numPr>
          <w:ilvl w:val="0"/>
          <w:numId w:val="6"/>
        </w:numPr>
        <w:tabs>
          <w:tab w:val="clear" w:pos="1440"/>
        </w:tabs>
        <w:suppressAutoHyphens/>
        <w:spacing w:after="240"/>
        <w:contextualSpacing w:val="0"/>
        <w:rPr>
          <w:szCs w:val="24"/>
        </w:rPr>
      </w:pPr>
      <w:r>
        <w:rPr>
          <w:szCs w:val="24"/>
        </w:rPr>
        <w:t>The Definitions Schedule is hereby amended by adding the following new definitions in the appropriate alphabetical order:</w:t>
      </w:r>
    </w:p>
    <w:p w14:paraId="7AC014F2" w14:textId="77777777" w:rsidR="00B67E63" w:rsidRDefault="00B67E63" w:rsidP="00DF6C3F">
      <w:pPr>
        <w:suppressAutoHyphens/>
        <w:spacing w:after="240"/>
        <w:ind w:left="720" w:right="720"/>
        <w:rPr>
          <w:szCs w:val="24"/>
        </w:rPr>
      </w:pPr>
      <w:r>
        <w:rPr>
          <w:szCs w:val="24"/>
        </w:rPr>
        <w:t>“</w:t>
      </w:r>
      <w:r>
        <w:rPr>
          <w:b/>
          <w:bCs/>
          <w:szCs w:val="24"/>
        </w:rPr>
        <w:t>Insurance Premium Financing Agreement</w:t>
      </w:r>
      <w:r>
        <w:rPr>
          <w:szCs w:val="24"/>
        </w:rPr>
        <w:t>” means, individually and collectively, each insurance premium finance and security agreement by and between Borrower or a Borrower Affiliate and a third-party financing company, pursuant to which the insurance premiums applicable to the Mortgaged Property are financed, each in form and substance approved by Lender.</w:t>
      </w:r>
    </w:p>
    <w:p w14:paraId="35F08D96" w14:textId="77777777" w:rsidR="00F91C42" w:rsidRDefault="00F91C42" w:rsidP="00DF6C3F">
      <w:pPr>
        <w:suppressAutoHyphens/>
        <w:spacing w:after="240"/>
        <w:ind w:left="720" w:right="720"/>
        <w:rPr>
          <w:szCs w:val="24"/>
        </w:rPr>
      </w:pPr>
      <w:r>
        <w:rPr>
          <w:szCs w:val="24"/>
        </w:rPr>
        <w:t>“</w:t>
      </w:r>
      <w:r>
        <w:rPr>
          <w:b/>
          <w:bCs/>
          <w:szCs w:val="24"/>
        </w:rPr>
        <w:t>Insurance Premium Financing Termination Date</w:t>
      </w:r>
      <w:r>
        <w:rPr>
          <w:szCs w:val="24"/>
        </w:rPr>
        <w:t>” means the earliest of (a) the expiration date of any insurance policy with insurance premiums that are financed pursuant to an Insurance Premium Financing Agreement, (b) the date any such insurance policy is cancelled or modified, or (c) the date any associated Insurance Premium Financing Agreement terminates or is otherwise modified without Lender’s prior written consent.</w:t>
      </w:r>
    </w:p>
    <w:p w14:paraId="57B432FD" w14:textId="77777777" w:rsidR="00C447DC" w:rsidRDefault="00C447DC" w:rsidP="008D2B04">
      <w:pPr>
        <w:numPr>
          <w:ilvl w:val="0"/>
          <w:numId w:val="6"/>
        </w:numPr>
        <w:tabs>
          <w:tab w:val="clear" w:pos="1440"/>
        </w:tabs>
        <w:suppressAutoHyphens/>
        <w:overflowPunct/>
        <w:autoSpaceDE/>
        <w:autoSpaceDN/>
        <w:adjustRightInd/>
        <w:spacing w:after="240"/>
        <w:textAlignment w:val="auto"/>
      </w:pPr>
      <w:r>
        <w:t>Section 4.01(h)(3) of the Loan Agreement is hereby amended by adding the following new provision to the end thereof:</w:t>
      </w:r>
    </w:p>
    <w:p w14:paraId="3714EB21" w14:textId="77777777" w:rsidR="00C447DC" w:rsidRDefault="00C447DC" w:rsidP="00C447DC">
      <w:pPr>
        <w:suppressAutoHyphens/>
        <w:overflowPunct/>
        <w:autoSpaceDE/>
        <w:autoSpaceDN/>
        <w:adjustRightInd/>
        <w:spacing w:after="240"/>
        <w:ind w:left="720" w:right="720" w:firstLine="720"/>
        <w:textAlignment w:val="auto"/>
      </w:pPr>
      <w:r>
        <w:t>[(__)]</w:t>
      </w:r>
      <w:r>
        <w:tab/>
        <w:t>each Insurance Premium Financing Agreement permitted pursuant to Section 12.03</w:t>
      </w:r>
      <w:r>
        <w:rPr>
          <w:bCs/>
          <w:szCs w:val="24"/>
        </w:rPr>
        <w:t>[(__)]</w:t>
      </w:r>
      <w:r>
        <w:t xml:space="preserve"> (Financing of Insurance Premiums) of the Loan Agreement;</w:t>
      </w:r>
    </w:p>
    <w:p w14:paraId="388D14F3" w14:textId="4125078E" w:rsidR="00C447DC" w:rsidRDefault="00C447DC" w:rsidP="00C447DC">
      <w:pPr>
        <w:numPr>
          <w:ilvl w:val="0"/>
          <w:numId w:val="6"/>
        </w:numPr>
        <w:tabs>
          <w:tab w:val="clear" w:pos="1440"/>
        </w:tabs>
        <w:suppressAutoHyphens/>
        <w:overflowPunct/>
        <w:autoSpaceDE/>
        <w:autoSpaceDN/>
        <w:adjustRightInd/>
        <w:spacing w:after="240"/>
        <w:textAlignment w:val="auto"/>
      </w:pPr>
      <w:r>
        <w:t>Section 4.02(d)(5) of the Loan</w:t>
      </w:r>
      <w:r w:rsidR="00061FA8">
        <w:t xml:space="preserve"> </w:t>
      </w:r>
      <w:r>
        <w:t>Agreement is hereby amended by adding the following new provision to the end thereof:</w:t>
      </w:r>
    </w:p>
    <w:p w14:paraId="17697E74" w14:textId="77777777" w:rsidR="00C447DC" w:rsidRDefault="00C447DC" w:rsidP="00C447DC">
      <w:pPr>
        <w:suppressAutoHyphens/>
        <w:overflowPunct/>
        <w:autoSpaceDE/>
        <w:autoSpaceDN/>
        <w:adjustRightInd/>
        <w:spacing w:after="240"/>
        <w:ind w:left="720" w:right="720" w:firstLine="720"/>
        <w:textAlignment w:val="auto"/>
      </w:pPr>
      <w:r>
        <w:t>[(__)]</w:t>
      </w:r>
      <w:r>
        <w:tab/>
        <w:t>each Insurance Premium Financing Agreement permitted pursuant to Section 12.03</w:t>
      </w:r>
      <w:r>
        <w:rPr>
          <w:bCs/>
          <w:szCs w:val="24"/>
        </w:rPr>
        <w:t>[(__)]</w:t>
      </w:r>
      <w:r>
        <w:t xml:space="preserve"> (Financing of Insurance Premiums) of the Loan Agreement;</w:t>
      </w:r>
    </w:p>
    <w:p w14:paraId="4524E941" w14:textId="77777777" w:rsidR="001B1B76" w:rsidRDefault="001B1B76" w:rsidP="008D2B04">
      <w:pPr>
        <w:numPr>
          <w:ilvl w:val="0"/>
          <w:numId w:val="6"/>
        </w:numPr>
        <w:tabs>
          <w:tab w:val="clear" w:pos="1440"/>
        </w:tabs>
        <w:suppressAutoHyphens/>
        <w:overflowPunct/>
        <w:autoSpaceDE/>
        <w:autoSpaceDN/>
        <w:adjustRightInd/>
        <w:spacing w:after="240"/>
        <w:textAlignment w:val="auto"/>
      </w:pPr>
      <w:r>
        <w:t>Section 12.03 of the Loan Agreement is hereby amended by adding the following new provision to the end thereof:</w:t>
      </w:r>
    </w:p>
    <w:p w14:paraId="34153689" w14:textId="77777777" w:rsidR="00F26D5A" w:rsidRPr="00F26D5A" w:rsidRDefault="00C447DC" w:rsidP="006D65C4">
      <w:pPr>
        <w:spacing w:after="240"/>
        <w:ind w:left="1440" w:right="720"/>
        <w:rPr>
          <w:b/>
          <w:szCs w:val="24"/>
        </w:rPr>
      </w:pPr>
      <w:r>
        <w:rPr>
          <w:b/>
          <w:szCs w:val="24"/>
        </w:rPr>
        <w:t>[(__)]</w:t>
      </w:r>
      <w:r>
        <w:rPr>
          <w:b/>
          <w:szCs w:val="24"/>
        </w:rPr>
        <w:tab/>
        <w:t>Financing of Insurance Premiums.</w:t>
      </w:r>
    </w:p>
    <w:p w14:paraId="2CD9EA08" w14:textId="77777777" w:rsidR="00F26D5A" w:rsidRPr="00F26D5A" w:rsidRDefault="00F26D5A" w:rsidP="00F26D5A">
      <w:pPr>
        <w:spacing w:after="240"/>
        <w:ind w:left="720" w:right="720" w:firstLine="720"/>
        <w:rPr>
          <w:bCs/>
          <w:szCs w:val="24"/>
        </w:rPr>
      </w:pPr>
      <w:r>
        <w:rPr>
          <w:bCs/>
          <w:szCs w:val="24"/>
        </w:rPr>
        <w:t>Notwithstanding anything to the contrary set forth in this Loan Agreement, Borrower may finance the insurance premiums that are applicable to the Mortgaged Property as of the Effective Date, subject to the following terms and conditions:</w:t>
      </w:r>
    </w:p>
    <w:p w14:paraId="3EF3FA97" w14:textId="77777777" w:rsidR="00F91C42" w:rsidRDefault="00F26D5A" w:rsidP="00012CEC">
      <w:pPr>
        <w:spacing w:after="240"/>
        <w:ind w:left="1440" w:right="720" w:firstLine="720"/>
        <w:rPr>
          <w:bCs/>
          <w:szCs w:val="24"/>
        </w:rPr>
      </w:pPr>
      <w:r>
        <w:rPr>
          <w:bCs/>
          <w:szCs w:val="24"/>
        </w:rPr>
        <w:lastRenderedPageBreak/>
        <w:t>(1)</w:t>
      </w:r>
      <w:r>
        <w:rPr>
          <w:bCs/>
          <w:szCs w:val="24"/>
        </w:rPr>
        <w:tab/>
        <w:t>On or before the Effective Date:</w:t>
      </w:r>
    </w:p>
    <w:p w14:paraId="30E149D9" w14:textId="1D8C585E" w:rsidR="00F26D5A" w:rsidRPr="00F26D5A" w:rsidRDefault="00F91C42" w:rsidP="00F91C42">
      <w:pPr>
        <w:spacing w:after="240"/>
        <w:ind w:left="2160" w:right="720" w:firstLine="720"/>
        <w:rPr>
          <w:bCs/>
          <w:szCs w:val="24"/>
        </w:rPr>
      </w:pPr>
      <w:r>
        <w:rPr>
          <w:bCs/>
          <w:szCs w:val="24"/>
        </w:rPr>
        <w:t>(A)</w:t>
      </w:r>
      <w:r>
        <w:rPr>
          <w:bCs/>
          <w:szCs w:val="24"/>
        </w:rPr>
        <w:tab/>
        <w:t xml:space="preserve">the insurance policies shall be delivered to Lender in accordance and in compliance with Article 9 of this Loan Agreement, including Section 9.02(b).  Borrower shall also provide Lender with a copy of (i) each Insurance Premium Financing Agreement and (ii) each financing statement filed by the financing company related to such </w:t>
      </w:r>
      <w:bookmarkStart w:id="1" w:name="_cp_change_0"/>
      <w:r w:rsidR="000438DE">
        <w:rPr>
          <w:bCs/>
          <w:szCs w:val="24"/>
        </w:rPr>
        <w:t xml:space="preserve">Insurance Premium </w:t>
      </w:r>
      <w:bookmarkEnd w:id="1"/>
      <w:r>
        <w:rPr>
          <w:bCs/>
          <w:szCs w:val="24"/>
        </w:rPr>
        <w:t>Financing</w:t>
      </w:r>
      <w:bookmarkStart w:id="2" w:name="_cp_change_2"/>
      <w:r w:rsidR="000438DE">
        <w:rPr>
          <w:bCs/>
          <w:szCs w:val="24"/>
          <w:u w:color="FF0000"/>
        </w:rPr>
        <w:t xml:space="preserve"> Agreement</w:t>
      </w:r>
      <w:bookmarkEnd w:id="2"/>
      <w:r w:rsidR="00C2754F" w:rsidRPr="002E1BE1">
        <w:rPr>
          <w:u w:color="0000FF"/>
        </w:rPr>
        <w:t>;</w:t>
      </w:r>
      <w:r w:rsidR="00C2754F" w:rsidRPr="00997716">
        <w:rPr>
          <w:bCs/>
          <w:szCs w:val="24"/>
          <w:u w:color="0000FF"/>
        </w:rPr>
        <w:t xml:space="preserve"> and</w:t>
      </w:r>
    </w:p>
    <w:p w14:paraId="4DDADF40" w14:textId="105FEB50" w:rsidR="00F26D5A" w:rsidRPr="00F26D5A" w:rsidRDefault="00F26D5A" w:rsidP="00F91C42">
      <w:pPr>
        <w:spacing w:after="240"/>
        <w:ind w:left="2160" w:right="720" w:firstLine="720"/>
        <w:rPr>
          <w:bCs/>
          <w:szCs w:val="24"/>
        </w:rPr>
      </w:pPr>
      <w:r>
        <w:rPr>
          <w:bCs/>
          <w:szCs w:val="24"/>
        </w:rPr>
        <w:t>(B)</w:t>
      </w:r>
      <w:r>
        <w:rPr>
          <w:bCs/>
          <w:szCs w:val="24"/>
        </w:rPr>
        <w:tab/>
        <w:t>Borrower shall provide evidence acceptable to Lender that (i) the financing will not result in a Lien against the Mortgaged Property, (ii) the subject insurance policy will not be cancelled without providing at least ten (10) days prior written notice to Lender, (iii) the cure by Lender of any payment default under the Insurance Premium Financing Agreement will be accepted by the financing company</w:t>
      </w:r>
      <w:bookmarkStart w:id="3" w:name="_cp_change_3"/>
      <w:r w:rsidR="00DB491B">
        <w:rPr>
          <w:bCs/>
          <w:szCs w:val="24"/>
        </w:rPr>
        <w:t>, (iv)</w:t>
      </w:r>
      <w:r w:rsidR="003F5085">
        <w:rPr>
          <w:bCs/>
          <w:szCs w:val="24"/>
        </w:rPr>
        <w:t> </w:t>
      </w:r>
      <w:r w:rsidR="00DB491B">
        <w:rPr>
          <w:bCs/>
          <w:szCs w:val="24"/>
        </w:rPr>
        <w:t>the Insurance Premium Financing Agreement will not prevent Lender from</w:t>
      </w:r>
      <w:r w:rsidR="00673118">
        <w:rPr>
          <w:bCs/>
          <w:szCs w:val="24"/>
        </w:rPr>
        <w:t xml:space="preserve"> receiving </w:t>
      </w:r>
      <w:r w:rsidR="000C2B3C">
        <w:rPr>
          <w:bCs/>
          <w:szCs w:val="24"/>
        </w:rPr>
        <w:t xml:space="preserve">casualty </w:t>
      </w:r>
      <w:r w:rsidR="00673118">
        <w:rPr>
          <w:bCs/>
          <w:szCs w:val="24"/>
        </w:rPr>
        <w:t>proceeds</w:t>
      </w:r>
      <w:r w:rsidR="000C2B3C">
        <w:rPr>
          <w:bCs/>
          <w:szCs w:val="24"/>
        </w:rPr>
        <w:t xml:space="preserve"> in accordance with the Loan Agreement or the insurance policy</w:t>
      </w:r>
      <w:bookmarkEnd w:id="3"/>
      <w:r w:rsidR="003F5085">
        <w:rPr>
          <w:bCs/>
          <w:szCs w:val="24"/>
        </w:rPr>
        <w:t xml:space="preserve">, and </w:t>
      </w:r>
      <w:r w:rsidR="003F5085">
        <w:t>(v) payments due by Borrower under the Insurance Premium Financing Agreement will be subordinate to the Mortgage Loan.</w:t>
      </w:r>
    </w:p>
    <w:p w14:paraId="517F91FF" w14:textId="695CE093" w:rsidR="00F26D5A" w:rsidRPr="002E1BE1" w:rsidRDefault="00F26D5A" w:rsidP="00BC4DD6">
      <w:pPr>
        <w:spacing w:after="240"/>
        <w:ind w:left="1440" w:right="720" w:firstLine="720"/>
        <w:rPr>
          <w:b/>
        </w:rPr>
      </w:pPr>
      <w:r>
        <w:rPr>
          <w:bCs/>
          <w:szCs w:val="24"/>
        </w:rPr>
        <w:t>(2)</w:t>
      </w:r>
      <w:r>
        <w:rPr>
          <w:bCs/>
          <w:szCs w:val="24"/>
        </w:rPr>
        <w:tab/>
        <w:t xml:space="preserve">On or before each payment due date under the Insurance Premium Financing Agreement, Borrower shall provide to Lender proof of payment of the applicable payment due thereunder.  </w:t>
      </w:r>
      <w:r w:rsidR="000C03AD">
        <w:rPr>
          <w:bCs/>
          <w:szCs w:val="24"/>
        </w:rPr>
        <w:t xml:space="preserve">If Borrower </w:t>
      </w:r>
      <w:r w:rsidR="00120A5A">
        <w:rPr>
          <w:bCs/>
          <w:szCs w:val="24"/>
        </w:rPr>
        <w:t>fails</w:t>
      </w:r>
      <w:r w:rsidR="000C03AD">
        <w:rPr>
          <w:bCs/>
          <w:szCs w:val="24"/>
        </w:rPr>
        <w:t xml:space="preserve"> to make a required </w:t>
      </w:r>
      <w:r w:rsidR="00C45AC7">
        <w:rPr>
          <w:bCs/>
          <w:szCs w:val="24"/>
        </w:rPr>
        <w:t xml:space="preserve">payment </w:t>
      </w:r>
      <w:r w:rsidR="00EA21C2">
        <w:rPr>
          <w:bCs/>
          <w:szCs w:val="24"/>
        </w:rPr>
        <w:t xml:space="preserve">or to provide proof of any such payment </w:t>
      </w:r>
      <w:r w:rsidR="00C45AC7">
        <w:rPr>
          <w:bCs/>
          <w:szCs w:val="24"/>
        </w:rPr>
        <w:t xml:space="preserve">under </w:t>
      </w:r>
      <w:r w:rsidR="00A31919">
        <w:rPr>
          <w:bCs/>
          <w:szCs w:val="24"/>
        </w:rPr>
        <w:t xml:space="preserve">the </w:t>
      </w:r>
      <w:r w:rsidR="00C45AC7">
        <w:rPr>
          <w:bCs/>
          <w:szCs w:val="24"/>
        </w:rPr>
        <w:t xml:space="preserve">Insurance Premium Financing Agreement, Lender </w:t>
      </w:r>
      <w:r w:rsidR="00DB491B">
        <w:rPr>
          <w:bCs/>
          <w:szCs w:val="24"/>
        </w:rPr>
        <w:t xml:space="preserve">may </w:t>
      </w:r>
      <w:r w:rsidR="009D5ED2">
        <w:rPr>
          <w:bCs/>
          <w:szCs w:val="24"/>
        </w:rPr>
        <w:t xml:space="preserve">immediately require </w:t>
      </w:r>
      <w:r w:rsidR="00DC3836">
        <w:rPr>
          <w:bCs/>
          <w:szCs w:val="24"/>
        </w:rPr>
        <w:t xml:space="preserve">that Borrower </w:t>
      </w:r>
      <w:r w:rsidR="00B52FE3">
        <w:rPr>
          <w:bCs/>
          <w:szCs w:val="24"/>
        </w:rPr>
        <w:t xml:space="preserve">begin making </w:t>
      </w:r>
      <w:r w:rsidR="009D5ED2">
        <w:rPr>
          <w:bCs/>
          <w:szCs w:val="24"/>
        </w:rPr>
        <w:t>Imposition Deposits for the insurance premiu</w:t>
      </w:r>
      <w:r w:rsidR="00B52FE3">
        <w:rPr>
          <w:bCs/>
          <w:szCs w:val="24"/>
        </w:rPr>
        <w:t>m</w:t>
      </w:r>
      <w:r w:rsidR="009D5ED2">
        <w:rPr>
          <w:bCs/>
          <w:szCs w:val="24"/>
        </w:rPr>
        <w:t>s</w:t>
      </w:r>
      <w:r w:rsidR="00FC631B">
        <w:rPr>
          <w:bCs/>
          <w:szCs w:val="24"/>
        </w:rPr>
        <w:t xml:space="preserve"> in accordance with this Article</w:t>
      </w:r>
      <w:r w:rsidR="003F5085">
        <w:rPr>
          <w:bCs/>
          <w:szCs w:val="24"/>
        </w:rPr>
        <w:t> </w:t>
      </w:r>
      <w:r w:rsidR="00FC631B">
        <w:rPr>
          <w:bCs/>
          <w:szCs w:val="24"/>
        </w:rPr>
        <w:t>12.</w:t>
      </w:r>
    </w:p>
    <w:p w14:paraId="2610BF5A" w14:textId="5FC94605" w:rsidR="007B66B1" w:rsidRPr="007B66B1" w:rsidRDefault="007B66B1" w:rsidP="007B66B1">
      <w:pPr>
        <w:spacing w:after="240"/>
        <w:ind w:left="1440" w:right="720" w:firstLine="720"/>
        <w:rPr>
          <w:bCs/>
          <w:szCs w:val="24"/>
        </w:rPr>
      </w:pPr>
      <w:r>
        <w:rPr>
          <w:bCs/>
          <w:szCs w:val="24"/>
        </w:rPr>
        <w:t>(</w:t>
      </w:r>
      <w:r w:rsidR="00BC4DD6">
        <w:rPr>
          <w:bCs/>
          <w:szCs w:val="24"/>
        </w:rPr>
        <w:t>3</w:t>
      </w:r>
      <w:r>
        <w:rPr>
          <w:bCs/>
          <w:szCs w:val="24"/>
        </w:rPr>
        <w:t>)</w:t>
      </w:r>
      <w:r>
        <w:rPr>
          <w:bCs/>
          <w:szCs w:val="24"/>
        </w:rPr>
        <w:tab/>
        <w:t>Upon the Insurance Premium Financing Termination Date, unless otherwise agreed to by Lender pursuant to this Section 12.03(__)(4) (Financing of Insurance Premiums), Lender’s consent to the financing of insurance premiums shall automatically terminate and Borrower shall satisfy the provisions of Section 12.03(__)(</w:t>
      </w:r>
      <w:r w:rsidR="006D49A7">
        <w:rPr>
          <w:bCs/>
          <w:szCs w:val="24"/>
        </w:rPr>
        <w:t>4</w:t>
      </w:r>
      <w:r>
        <w:rPr>
          <w:bCs/>
          <w:szCs w:val="24"/>
        </w:rPr>
        <w:t>) (Financing of Insurance Premiums) below.  Notwithstanding the foregoing, at the request of Borrower, Lender may renew its consent to the financing of the insurance premiums and in such event:</w:t>
      </w:r>
    </w:p>
    <w:p w14:paraId="6B899FC2" w14:textId="12C972CA" w:rsidR="007B66B1" w:rsidRDefault="007B66B1" w:rsidP="007B66B1">
      <w:pPr>
        <w:spacing w:after="240"/>
        <w:ind w:left="2160" w:right="720" w:firstLine="720"/>
        <w:rPr>
          <w:bCs/>
          <w:szCs w:val="24"/>
        </w:rPr>
      </w:pPr>
      <w:r>
        <w:rPr>
          <w:bCs/>
          <w:szCs w:val="24"/>
        </w:rPr>
        <w:t>(A)</w:t>
      </w:r>
      <w:r>
        <w:rPr>
          <w:bCs/>
          <w:szCs w:val="24"/>
        </w:rPr>
        <w:tab/>
        <w:t>prior to such financing, Borrower shall provide evidence acceptable to Lender that the terms of Section</w:t>
      </w:r>
      <w:r w:rsidR="003F5085">
        <w:rPr>
          <w:bCs/>
          <w:szCs w:val="24"/>
        </w:rPr>
        <w:t> </w:t>
      </w:r>
      <w:r>
        <w:rPr>
          <w:bCs/>
          <w:szCs w:val="24"/>
        </w:rPr>
        <w:t>12.03[(__)](1)(A),</w:t>
      </w:r>
      <w:r w:rsidR="006D49A7">
        <w:rPr>
          <w:bCs/>
          <w:szCs w:val="24"/>
        </w:rPr>
        <w:t xml:space="preserve"> and </w:t>
      </w:r>
      <w:r>
        <w:rPr>
          <w:bCs/>
          <w:szCs w:val="24"/>
        </w:rPr>
        <w:t>(B)</w:t>
      </w:r>
      <w:r w:rsidR="006D49A7">
        <w:rPr>
          <w:bCs/>
          <w:szCs w:val="24"/>
        </w:rPr>
        <w:t xml:space="preserve"> </w:t>
      </w:r>
      <w:r>
        <w:rPr>
          <w:bCs/>
          <w:szCs w:val="24"/>
        </w:rPr>
        <w:t>(Financing of Insurance Premiums) above shall be satisfied; and</w:t>
      </w:r>
    </w:p>
    <w:p w14:paraId="19C2BAEF" w14:textId="6269FE08" w:rsidR="007B66B1" w:rsidRPr="00F26D5A" w:rsidRDefault="007B66B1" w:rsidP="007B66B1">
      <w:pPr>
        <w:spacing w:after="240"/>
        <w:ind w:left="2160" w:right="720" w:firstLine="720"/>
        <w:rPr>
          <w:bCs/>
          <w:szCs w:val="24"/>
        </w:rPr>
      </w:pPr>
      <w:r>
        <w:rPr>
          <w:bCs/>
          <w:szCs w:val="24"/>
        </w:rPr>
        <w:lastRenderedPageBreak/>
        <w:t>(B)</w:t>
      </w:r>
      <w:r>
        <w:rPr>
          <w:bCs/>
          <w:szCs w:val="24"/>
        </w:rPr>
        <w:tab/>
        <w:t>Borrower shall be subject to all other terms and provisions of this Section 12.03[(__)] (Financing of Insurance Premiums) and Article 9</w:t>
      </w:r>
      <w:r w:rsidR="001A7A68">
        <w:rPr>
          <w:bCs/>
          <w:szCs w:val="24"/>
        </w:rPr>
        <w:t>, including Section</w:t>
      </w:r>
      <w:r w:rsidR="003F5085">
        <w:rPr>
          <w:bCs/>
          <w:szCs w:val="24"/>
        </w:rPr>
        <w:t> </w:t>
      </w:r>
      <w:r w:rsidR="001A7A68">
        <w:rPr>
          <w:bCs/>
          <w:szCs w:val="24"/>
        </w:rPr>
        <w:t>9.02(b)</w:t>
      </w:r>
      <w:r>
        <w:rPr>
          <w:bCs/>
          <w:szCs w:val="24"/>
        </w:rPr>
        <w:t>.</w:t>
      </w:r>
    </w:p>
    <w:p w14:paraId="5E8A1433" w14:textId="0EE9829F" w:rsidR="00F26D5A" w:rsidRPr="00F26D5A" w:rsidRDefault="00F26D5A" w:rsidP="00012CEC">
      <w:pPr>
        <w:spacing w:after="240"/>
        <w:ind w:left="1440" w:right="720" w:firstLine="720"/>
        <w:rPr>
          <w:bCs/>
          <w:szCs w:val="24"/>
        </w:rPr>
      </w:pPr>
      <w:r>
        <w:rPr>
          <w:bCs/>
          <w:szCs w:val="24"/>
        </w:rPr>
        <w:t>(</w:t>
      </w:r>
      <w:r w:rsidR="0058361B">
        <w:rPr>
          <w:bCs/>
          <w:szCs w:val="24"/>
        </w:rPr>
        <w:t>4</w:t>
      </w:r>
      <w:r>
        <w:rPr>
          <w:bCs/>
          <w:szCs w:val="24"/>
        </w:rPr>
        <w:t>)</w:t>
      </w:r>
      <w:r>
        <w:rPr>
          <w:bCs/>
          <w:szCs w:val="24"/>
        </w:rPr>
        <w:tab/>
        <w:t>Upon the failure of Borrower to comply with any of the terms of this Section</w:t>
      </w:r>
      <w:r w:rsidR="003F5085">
        <w:rPr>
          <w:bCs/>
          <w:szCs w:val="24"/>
        </w:rPr>
        <w:t> </w:t>
      </w:r>
      <w:r>
        <w:rPr>
          <w:bCs/>
          <w:szCs w:val="24"/>
        </w:rPr>
        <w:t>12.03[(__)] (Financing of Insurance Premiums), Lender may</w:t>
      </w:r>
      <w:r w:rsidR="002E1BE1">
        <w:rPr>
          <w:bCs/>
          <w:szCs w:val="24"/>
        </w:rPr>
        <w:t xml:space="preserve"> </w:t>
      </w:r>
      <w:r>
        <w:rPr>
          <w:bCs/>
          <w:szCs w:val="24"/>
        </w:rPr>
        <w:t xml:space="preserve">immediately withdraw its approval of Borrower’s financing of the insurance premiums.  </w:t>
      </w:r>
      <w:bookmarkStart w:id="4" w:name="_cp_change_5"/>
      <w:r w:rsidR="000438DE">
        <w:rPr>
          <w:bCs/>
          <w:szCs w:val="24"/>
        </w:rPr>
        <w:t xml:space="preserve">Upon Such withdrawal or approval, </w:t>
      </w:r>
      <w:bookmarkEnd w:id="4"/>
      <w:r>
        <w:rPr>
          <w:bCs/>
          <w:szCs w:val="24"/>
        </w:rPr>
        <w:t>if Lender so requires:</w:t>
      </w:r>
    </w:p>
    <w:p w14:paraId="7235DD43" w14:textId="55401946" w:rsidR="00F26D5A" w:rsidRPr="00F26D5A" w:rsidRDefault="00F26D5A" w:rsidP="00012CEC">
      <w:pPr>
        <w:spacing w:after="240"/>
        <w:ind w:left="2160" w:right="720" w:firstLine="720"/>
        <w:rPr>
          <w:bCs/>
          <w:szCs w:val="24"/>
        </w:rPr>
      </w:pPr>
      <w:r>
        <w:rPr>
          <w:bCs/>
          <w:szCs w:val="24"/>
        </w:rPr>
        <w:t>(A)</w:t>
      </w:r>
      <w:r>
        <w:rPr>
          <w:bCs/>
          <w:szCs w:val="24"/>
        </w:rPr>
        <w:tab/>
        <w:t>Borrower shall immediately begin making Imposition Deposits for such insurance premiums, as calculated by Lender in accordance with this Article 12;</w:t>
      </w:r>
      <w:r w:rsidR="008C2DBD">
        <w:rPr>
          <w:bCs/>
          <w:szCs w:val="24"/>
        </w:rPr>
        <w:t xml:space="preserve"> and</w:t>
      </w:r>
    </w:p>
    <w:p w14:paraId="316A0D81" w14:textId="39EA1B30" w:rsidR="00F26D5A" w:rsidRPr="00F26D5A" w:rsidRDefault="00F26D5A" w:rsidP="00012CEC">
      <w:pPr>
        <w:spacing w:after="240"/>
        <w:ind w:left="2160" w:right="720" w:firstLine="720"/>
        <w:rPr>
          <w:bCs/>
          <w:color w:val="525252" w:themeColor="accent3" w:themeShade="80"/>
          <w:szCs w:val="24"/>
        </w:rPr>
      </w:pPr>
      <w:r>
        <w:rPr>
          <w:bCs/>
          <w:szCs w:val="24"/>
        </w:rPr>
        <w:t>(</w:t>
      </w:r>
      <w:r w:rsidR="008C2DBD">
        <w:rPr>
          <w:bCs/>
          <w:szCs w:val="24"/>
        </w:rPr>
        <w:t>B</w:t>
      </w:r>
      <w:r>
        <w:rPr>
          <w:bCs/>
          <w:szCs w:val="24"/>
        </w:rPr>
        <w:t>)</w:t>
      </w:r>
      <w:r>
        <w:rPr>
          <w:bCs/>
          <w:szCs w:val="24"/>
        </w:rPr>
        <w:tab/>
        <w:t>Borrower shall immediately pay in full the remaining premium for any policies.</w:t>
      </w:r>
    </w:p>
    <w:p w14:paraId="36A9CB4F" w14:textId="31DE0D9E" w:rsidR="00401113" w:rsidRDefault="00FF4574" w:rsidP="003F5085">
      <w:pPr>
        <w:suppressAutoHyphens/>
        <w:spacing w:before="600" w:after="240"/>
        <w:ind w:left="720" w:right="720" w:firstLine="720"/>
        <w:jc w:val="center"/>
      </w:pPr>
      <w:r>
        <w:rPr>
          <w:b/>
        </w:rPr>
        <w:t>Remainder of Page Intentionally Blank</w:t>
      </w:r>
    </w:p>
    <w:sectPr w:rsidR="00401113" w:rsidSect="00130308">
      <w:footerReference w:type="default" r:id="rId8"/>
      <w:headerReference w:type="first" r:id="rId9"/>
      <w:footerReference w:type="firs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5304" w14:textId="77777777" w:rsidR="005B6E4E" w:rsidRDefault="005B6E4E">
      <w:pPr>
        <w:spacing w:line="-20" w:lineRule="auto"/>
      </w:pPr>
    </w:p>
  </w:endnote>
  <w:endnote w:type="continuationSeparator" w:id="0">
    <w:p w14:paraId="23E80F59" w14:textId="77777777" w:rsidR="005B6E4E" w:rsidRDefault="005B6E4E">
      <w:r>
        <w:t xml:space="preserve"> </w:t>
      </w:r>
    </w:p>
  </w:endnote>
  <w:endnote w:type="continuationNotice" w:id="1">
    <w:p w14:paraId="096B5E47" w14:textId="77777777" w:rsidR="005B6E4E" w:rsidRDefault="005B6E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7601" w14:textId="77777777" w:rsidR="003F5085" w:rsidRPr="00BB40E1" w:rsidRDefault="003F5085" w:rsidP="003F5085">
    <w:pPr>
      <w:rPr>
        <w:sz w:val="20"/>
      </w:rPr>
    </w:pPr>
  </w:p>
  <w:tbl>
    <w:tblPr>
      <w:tblW w:w="9648" w:type="dxa"/>
      <w:tblInd w:w="-90" w:type="dxa"/>
      <w:tblLook w:val="01E0" w:firstRow="1" w:lastRow="1" w:firstColumn="1" w:lastColumn="1" w:noHBand="0" w:noVBand="0"/>
    </w:tblPr>
    <w:tblGrid>
      <w:gridCol w:w="4428"/>
      <w:gridCol w:w="2160"/>
      <w:gridCol w:w="3060"/>
    </w:tblGrid>
    <w:tr w:rsidR="003F5085" w:rsidRPr="00855418" w14:paraId="2B9B46EA" w14:textId="77777777" w:rsidTr="00F13C6C">
      <w:tc>
        <w:tcPr>
          <w:tcW w:w="4428" w:type="dxa"/>
          <w:shd w:val="clear" w:color="auto" w:fill="auto"/>
          <w:vAlign w:val="bottom"/>
        </w:tcPr>
        <w:p w14:paraId="1285EB9E" w14:textId="77777777" w:rsidR="003F5085" w:rsidRPr="00855418" w:rsidRDefault="003F5085" w:rsidP="003F5085">
          <w:pPr>
            <w:pStyle w:val="Footer"/>
            <w:rPr>
              <w:b/>
              <w:sz w:val="20"/>
            </w:rPr>
          </w:pPr>
          <w:r>
            <w:rPr>
              <w:b/>
              <w:sz w:val="20"/>
            </w:rPr>
            <w:t>Modifications to Multifamily Loan and Security Agreement (Financing of Insurance Premiums)</w:t>
          </w:r>
        </w:p>
      </w:tc>
      <w:tc>
        <w:tcPr>
          <w:tcW w:w="2160" w:type="dxa"/>
          <w:shd w:val="clear" w:color="auto" w:fill="auto"/>
          <w:vAlign w:val="bottom"/>
        </w:tcPr>
        <w:p w14:paraId="36ACCB6A" w14:textId="77777777" w:rsidR="003F5085" w:rsidRPr="00855418" w:rsidRDefault="003F5085" w:rsidP="003F5085">
          <w:pPr>
            <w:pStyle w:val="Footer"/>
            <w:jc w:val="center"/>
            <w:rPr>
              <w:b/>
              <w:sz w:val="20"/>
            </w:rPr>
          </w:pPr>
          <w:r>
            <w:rPr>
              <w:b/>
              <w:sz w:val="20"/>
            </w:rPr>
            <w:t>Form 6272</w:t>
          </w:r>
        </w:p>
      </w:tc>
      <w:tc>
        <w:tcPr>
          <w:tcW w:w="3060" w:type="dxa"/>
          <w:shd w:val="clear" w:color="auto" w:fill="auto"/>
          <w:vAlign w:val="bottom"/>
        </w:tcPr>
        <w:p w14:paraId="1E047222" w14:textId="77777777" w:rsidR="003F5085" w:rsidRPr="00855418" w:rsidRDefault="003F5085" w:rsidP="003F5085">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3</w:t>
          </w:r>
          <w:r>
            <w:rPr>
              <w:rStyle w:val="PageNumber"/>
              <w:b/>
              <w:sz w:val="20"/>
            </w:rPr>
            <w:fldChar w:fldCharType="end"/>
          </w:r>
        </w:p>
      </w:tc>
    </w:tr>
    <w:tr w:rsidR="003F5085" w:rsidRPr="00855418" w14:paraId="18763CC8" w14:textId="77777777" w:rsidTr="00F13C6C">
      <w:tc>
        <w:tcPr>
          <w:tcW w:w="4428" w:type="dxa"/>
          <w:shd w:val="clear" w:color="auto" w:fill="auto"/>
          <w:vAlign w:val="bottom"/>
        </w:tcPr>
        <w:p w14:paraId="7EFC3A33" w14:textId="77777777" w:rsidR="003F5085" w:rsidRPr="00855418" w:rsidRDefault="003F5085" w:rsidP="003F5085">
          <w:pPr>
            <w:pStyle w:val="Footer"/>
            <w:rPr>
              <w:b/>
              <w:sz w:val="20"/>
            </w:rPr>
          </w:pPr>
          <w:r>
            <w:rPr>
              <w:b/>
              <w:sz w:val="20"/>
            </w:rPr>
            <w:t>Fannie Mae</w:t>
          </w:r>
        </w:p>
      </w:tc>
      <w:tc>
        <w:tcPr>
          <w:tcW w:w="2160" w:type="dxa"/>
          <w:shd w:val="clear" w:color="auto" w:fill="auto"/>
          <w:vAlign w:val="bottom"/>
        </w:tcPr>
        <w:p w14:paraId="2D51A366" w14:textId="59D82CEB" w:rsidR="003F5085" w:rsidRPr="00855418" w:rsidRDefault="00FA393A" w:rsidP="003F5085">
          <w:pPr>
            <w:pStyle w:val="Footer"/>
            <w:jc w:val="center"/>
            <w:rPr>
              <w:b/>
              <w:sz w:val="20"/>
            </w:rPr>
          </w:pPr>
          <w:r>
            <w:rPr>
              <w:b/>
              <w:sz w:val="20"/>
            </w:rPr>
            <w:t>04</w:t>
          </w:r>
          <w:r w:rsidR="003F5085">
            <w:rPr>
              <w:b/>
              <w:sz w:val="20"/>
            </w:rPr>
            <w:t>-23</w:t>
          </w:r>
        </w:p>
      </w:tc>
      <w:tc>
        <w:tcPr>
          <w:tcW w:w="3060" w:type="dxa"/>
          <w:shd w:val="clear" w:color="auto" w:fill="auto"/>
          <w:vAlign w:val="bottom"/>
        </w:tcPr>
        <w:p w14:paraId="2FF6570C" w14:textId="77777777" w:rsidR="003F5085" w:rsidRPr="00855418" w:rsidRDefault="003F5085" w:rsidP="003F5085">
          <w:pPr>
            <w:pStyle w:val="Footer"/>
            <w:jc w:val="right"/>
            <w:rPr>
              <w:b/>
              <w:sz w:val="20"/>
            </w:rPr>
          </w:pPr>
          <w:r>
            <w:rPr>
              <w:b/>
              <w:sz w:val="20"/>
            </w:rPr>
            <w:t>© 2023 Fannie Mae</w:t>
          </w:r>
        </w:p>
      </w:tc>
    </w:tr>
  </w:tbl>
  <w:p w14:paraId="0B067AD5" w14:textId="77777777" w:rsidR="003F5085" w:rsidRPr="00BB40E1" w:rsidRDefault="003F5085" w:rsidP="003F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8D1D" w14:textId="77777777" w:rsidR="003F5085" w:rsidRPr="00BB40E1" w:rsidRDefault="003F5085" w:rsidP="003F5085">
    <w:pPr>
      <w:rPr>
        <w:sz w:val="20"/>
      </w:rPr>
    </w:pPr>
  </w:p>
  <w:tbl>
    <w:tblPr>
      <w:tblW w:w="9648" w:type="dxa"/>
      <w:tblInd w:w="-90" w:type="dxa"/>
      <w:tblLook w:val="01E0" w:firstRow="1" w:lastRow="1" w:firstColumn="1" w:lastColumn="1" w:noHBand="0" w:noVBand="0"/>
    </w:tblPr>
    <w:tblGrid>
      <w:gridCol w:w="4428"/>
      <w:gridCol w:w="2160"/>
      <w:gridCol w:w="3060"/>
    </w:tblGrid>
    <w:tr w:rsidR="003F5085" w:rsidRPr="00855418" w14:paraId="4E128ECC" w14:textId="77777777" w:rsidTr="00F13C6C">
      <w:tc>
        <w:tcPr>
          <w:tcW w:w="4428" w:type="dxa"/>
          <w:shd w:val="clear" w:color="auto" w:fill="auto"/>
          <w:vAlign w:val="bottom"/>
        </w:tcPr>
        <w:p w14:paraId="51A56947" w14:textId="77777777" w:rsidR="003F5085" w:rsidRPr="00855418" w:rsidRDefault="003F5085" w:rsidP="003F5085">
          <w:pPr>
            <w:pStyle w:val="Footer"/>
            <w:rPr>
              <w:b/>
              <w:sz w:val="20"/>
            </w:rPr>
          </w:pPr>
          <w:r>
            <w:rPr>
              <w:b/>
              <w:sz w:val="20"/>
            </w:rPr>
            <w:t>Modifications to Multifamily Loan and Security Agreement (Financing of Insurance Premiums)</w:t>
          </w:r>
        </w:p>
      </w:tc>
      <w:tc>
        <w:tcPr>
          <w:tcW w:w="2160" w:type="dxa"/>
          <w:shd w:val="clear" w:color="auto" w:fill="auto"/>
          <w:vAlign w:val="bottom"/>
        </w:tcPr>
        <w:p w14:paraId="51C4972B" w14:textId="77777777" w:rsidR="003F5085" w:rsidRPr="00855418" w:rsidRDefault="003F5085" w:rsidP="003F5085">
          <w:pPr>
            <w:pStyle w:val="Footer"/>
            <w:jc w:val="center"/>
            <w:rPr>
              <w:b/>
              <w:sz w:val="20"/>
            </w:rPr>
          </w:pPr>
          <w:r>
            <w:rPr>
              <w:b/>
              <w:sz w:val="20"/>
            </w:rPr>
            <w:t>Form 6272</w:t>
          </w:r>
        </w:p>
      </w:tc>
      <w:tc>
        <w:tcPr>
          <w:tcW w:w="3060" w:type="dxa"/>
          <w:shd w:val="clear" w:color="auto" w:fill="auto"/>
          <w:vAlign w:val="bottom"/>
        </w:tcPr>
        <w:p w14:paraId="7DE8264F" w14:textId="77777777" w:rsidR="003F5085" w:rsidRPr="00855418" w:rsidRDefault="003F5085" w:rsidP="003F5085">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3</w:t>
          </w:r>
          <w:r>
            <w:rPr>
              <w:rStyle w:val="PageNumber"/>
              <w:b/>
              <w:sz w:val="20"/>
            </w:rPr>
            <w:fldChar w:fldCharType="end"/>
          </w:r>
        </w:p>
      </w:tc>
    </w:tr>
    <w:tr w:rsidR="003F5085" w:rsidRPr="00855418" w14:paraId="72EDB26E" w14:textId="77777777" w:rsidTr="00F13C6C">
      <w:tc>
        <w:tcPr>
          <w:tcW w:w="4428" w:type="dxa"/>
          <w:shd w:val="clear" w:color="auto" w:fill="auto"/>
          <w:vAlign w:val="bottom"/>
        </w:tcPr>
        <w:p w14:paraId="38FD09BE" w14:textId="77777777" w:rsidR="003F5085" w:rsidRPr="00855418" w:rsidRDefault="003F5085" w:rsidP="003F5085">
          <w:pPr>
            <w:pStyle w:val="Footer"/>
            <w:rPr>
              <w:b/>
              <w:sz w:val="20"/>
            </w:rPr>
          </w:pPr>
          <w:r>
            <w:rPr>
              <w:b/>
              <w:sz w:val="20"/>
            </w:rPr>
            <w:t>Fannie Mae</w:t>
          </w:r>
        </w:p>
      </w:tc>
      <w:tc>
        <w:tcPr>
          <w:tcW w:w="2160" w:type="dxa"/>
          <w:shd w:val="clear" w:color="auto" w:fill="auto"/>
          <w:vAlign w:val="bottom"/>
        </w:tcPr>
        <w:p w14:paraId="5E6B8B7F" w14:textId="77777777" w:rsidR="003F5085" w:rsidRPr="00855418" w:rsidRDefault="003F5085" w:rsidP="003F5085">
          <w:pPr>
            <w:pStyle w:val="Footer"/>
            <w:jc w:val="center"/>
            <w:rPr>
              <w:b/>
              <w:sz w:val="20"/>
            </w:rPr>
          </w:pPr>
          <w:r>
            <w:rPr>
              <w:b/>
              <w:sz w:val="20"/>
            </w:rPr>
            <w:t>XX-23</w:t>
          </w:r>
        </w:p>
      </w:tc>
      <w:tc>
        <w:tcPr>
          <w:tcW w:w="3060" w:type="dxa"/>
          <w:shd w:val="clear" w:color="auto" w:fill="auto"/>
          <w:vAlign w:val="bottom"/>
        </w:tcPr>
        <w:p w14:paraId="5ED3804B" w14:textId="77777777" w:rsidR="003F5085" w:rsidRPr="00855418" w:rsidRDefault="003F5085" w:rsidP="003F5085">
          <w:pPr>
            <w:pStyle w:val="Footer"/>
            <w:jc w:val="right"/>
            <w:rPr>
              <w:b/>
              <w:sz w:val="20"/>
            </w:rPr>
          </w:pPr>
          <w:r>
            <w:rPr>
              <w:b/>
              <w:sz w:val="20"/>
            </w:rPr>
            <w:t>© 2023 Fannie Mae</w:t>
          </w:r>
        </w:p>
      </w:tc>
    </w:tr>
  </w:tbl>
  <w:p w14:paraId="23E32976" w14:textId="77777777" w:rsidR="003F5085" w:rsidRPr="00BB40E1" w:rsidRDefault="003F5085" w:rsidP="003F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35C6" w14:textId="77777777" w:rsidR="005B6E4E" w:rsidRDefault="005B6E4E">
      <w:r>
        <w:separator/>
      </w:r>
    </w:p>
  </w:footnote>
  <w:footnote w:type="continuationSeparator" w:id="0">
    <w:p w14:paraId="157853EA" w14:textId="77777777" w:rsidR="005B6E4E" w:rsidRDefault="005B6E4E">
      <w:r>
        <w:continuationSeparator/>
      </w:r>
    </w:p>
  </w:footnote>
  <w:footnote w:type="continuationNotice" w:id="1">
    <w:p w14:paraId="31181CCC" w14:textId="77777777" w:rsidR="005B6E4E" w:rsidRDefault="005B6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BA09" w14:textId="77777777" w:rsidR="003F5085" w:rsidRDefault="003F5085" w:rsidP="003F5085">
    <w:pPr>
      <w:jc w:val="right"/>
    </w:pPr>
    <w:r>
      <w:t>Venable Draft 03/09/2023</w:t>
    </w:r>
  </w:p>
  <w:p w14:paraId="64FA2F9B" w14:textId="77777777" w:rsidR="00EA302E" w:rsidRDefault="00EA3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AA6"/>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012E0197"/>
    <w:multiLevelType w:val="multilevel"/>
    <w:tmpl w:val="2DB257B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03B97D10"/>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09FC4BFE"/>
    <w:multiLevelType w:val="multilevel"/>
    <w:tmpl w:val="89A6078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3"/>
      <w:numFmt w:val="lowerLetter"/>
      <w:lvlText w:val="(%2)"/>
      <w:lvlJc w:val="left"/>
      <w:pPr>
        <w:tabs>
          <w:tab w:val="num" w:pos="1620"/>
        </w:tabs>
        <w:ind w:left="18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5" w15:restartNumberingAfterBreak="0">
    <w:nsid w:val="16CB1A98"/>
    <w:multiLevelType w:val="multilevel"/>
    <w:tmpl w:val="DF7EA4E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20034E6C"/>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25881B52"/>
    <w:multiLevelType w:val="hybridMultilevel"/>
    <w:tmpl w:val="7E38A8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7604F2E"/>
    <w:multiLevelType w:val="multilevel"/>
    <w:tmpl w:val="251C09BC"/>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CF436FE"/>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2EB46046"/>
    <w:multiLevelType w:val="multilevel"/>
    <w:tmpl w:val="8A743064"/>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33C262CD"/>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2" w15:restartNumberingAfterBreak="0">
    <w:nsid w:val="353A3B88"/>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7963727"/>
    <w:multiLevelType w:val="hybridMultilevel"/>
    <w:tmpl w:val="193EC6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8653EB6"/>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5" w15:restartNumberingAfterBreak="0">
    <w:nsid w:val="39455159"/>
    <w:multiLevelType w:val="multilevel"/>
    <w:tmpl w:val="DF7EA4E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6" w15:restartNumberingAfterBreak="0">
    <w:nsid w:val="3E43534D"/>
    <w:multiLevelType w:val="multilevel"/>
    <w:tmpl w:val="121C28E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ascii="Times New Roman" w:eastAsia="Times New Roman" w:hAnsi="Times New Roman" w:cs="Times New Roman"/>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7" w15:restartNumberingAfterBreak="0">
    <w:nsid w:val="3E7C5467"/>
    <w:multiLevelType w:val="multilevel"/>
    <w:tmpl w:val="89A6078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3"/>
      <w:numFmt w:val="lowerLetter"/>
      <w:lvlText w:val="(%2)"/>
      <w:lvlJc w:val="left"/>
      <w:pPr>
        <w:tabs>
          <w:tab w:val="num" w:pos="2160"/>
        </w:tabs>
        <w:ind w:left="72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8" w15:restartNumberingAfterBreak="0">
    <w:nsid w:val="46D76322"/>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9" w15:restartNumberingAfterBreak="0">
    <w:nsid w:val="479C76EC"/>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0" w15:restartNumberingAfterBreak="0">
    <w:nsid w:val="5B35488E"/>
    <w:multiLevelType w:val="multilevel"/>
    <w:tmpl w:val="0504C998"/>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D3039C4"/>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2" w15:restartNumberingAfterBreak="0">
    <w:nsid w:val="60D50FEC"/>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3" w15:restartNumberingAfterBreak="0">
    <w:nsid w:val="644A4422"/>
    <w:multiLevelType w:val="multilevel"/>
    <w:tmpl w:val="431CFF1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6"/>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4" w15:restartNumberingAfterBreak="0">
    <w:nsid w:val="677D05ED"/>
    <w:multiLevelType w:val="multilevel"/>
    <w:tmpl w:val="2DB257B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430"/>
        </w:tabs>
        <w:ind w:left="243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5" w15:restartNumberingAfterBreak="0">
    <w:nsid w:val="68747B38"/>
    <w:multiLevelType w:val="multilevel"/>
    <w:tmpl w:val="16F4084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6"/>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6" w15:restartNumberingAfterBreak="0">
    <w:nsid w:val="699F3662"/>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7" w15:restartNumberingAfterBreak="0">
    <w:nsid w:val="6DE00B2C"/>
    <w:multiLevelType w:val="multilevel"/>
    <w:tmpl w:val="F2541792"/>
    <w:lvl w:ilvl="0">
      <w:start w:val="5"/>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5"/>
      <w:numFmt w:val="decimal"/>
      <w:lvlText w:val="(%3)"/>
      <w:lvlJc w:val="left"/>
      <w:pPr>
        <w:tabs>
          <w:tab w:val="num" w:pos="3330"/>
        </w:tabs>
        <w:ind w:left="333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8" w15:restartNumberingAfterBreak="0">
    <w:nsid w:val="6E29731C"/>
    <w:multiLevelType w:val="hybridMultilevel"/>
    <w:tmpl w:val="0504C998"/>
    <w:lvl w:ilvl="0" w:tplc="03B6D5D6">
      <w:start w:val="2"/>
      <w:numFmt w:val="decimal"/>
      <w:lvlText w:val="%1."/>
      <w:lvlJc w:val="left"/>
      <w:pPr>
        <w:tabs>
          <w:tab w:val="num" w:pos="1440"/>
        </w:tabs>
        <w:ind w:left="1440" w:hanging="720"/>
      </w:pPr>
      <w:rPr>
        <w:rFonts w:hint="default"/>
      </w:rPr>
    </w:lvl>
    <w:lvl w:ilvl="1" w:tplc="5910516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EF04468"/>
    <w:multiLevelType w:val="multilevel"/>
    <w:tmpl w:val="17FEB972"/>
    <w:lvl w:ilvl="0">
      <w:start w:val="1"/>
      <w:numFmt w:val="decimal"/>
      <w:lvlText w:val="%1."/>
      <w:lvlJc w:val="left"/>
      <w:pPr>
        <w:tabs>
          <w:tab w:val="num" w:pos="1440"/>
        </w:tabs>
        <w:ind w:left="0" w:firstLine="720"/>
      </w:pPr>
      <w:rPr>
        <w:rFonts w:ascii="Times New Roman" w:hAnsi="Times New Roman" w:hint="default"/>
        <w:b w:val="0"/>
        <w:i w:val="0"/>
        <w:caps w:val="0"/>
        <w:sz w:val="24"/>
        <w:u w:val="none"/>
      </w:rPr>
    </w:lvl>
    <w:lvl w:ilvl="1">
      <w:start w:val="2"/>
      <w:numFmt w:val="lowerLetter"/>
      <w:lvlText w:val="(%2)"/>
      <w:lvlJc w:val="left"/>
      <w:pPr>
        <w:tabs>
          <w:tab w:val="num" w:pos="2160"/>
        </w:tabs>
        <w:ind w:left="0" w:firstLine="1440"/>
      </w:pPr>
      <w:rPr>
        <w:rFonts w:ascii="Times New Roman" w:hAnsi="Times New Roman" w:hint="default"/>
        <w:b w:val="0"/>
        <w:i w:val="0"/>
        <w:sz w:val="24"/>
      </w:rPr>
    </w:lvl>
    <w:lvl w:ilvl="2">
      <w:start w:val="1"/>
      <w:numFmt w:val="lowerLetter"/>
      <w:lvlText w:val="(%3)"/>
      <w:lvlJc w:val="left"/>
      <w:pPr>
        <w:tabs>
          <w:tab w:val="num" w:pos="2880"/>
        </w:tabs>
        <w:ind w:left="0" w:firstLine="2160"/>
      </w:pPr>
      <w:rPr>
        <w:rFonts w:ascii="Times New Roman" w:hAnsi="Times New Roman"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1452CEB"/>
    <w:multiLevelType w:val="multilevel"/>
    <w:tmpl w:val="DF7EA4E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1" w15:restartNumberingAfterBreak="0">
    <w:nsid w:val="75383C75"/>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2" w15:restartNumberingAfterBreak="0">
    <w:nsid w:val="76F014F3"/>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3" w15:restartNumberingAfterBreak="0">
    <w:nsid w:val="79A17568"/>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4" w15:restartNumberingAfterBreak="0">
    <w:nsid w:val="7FFD5479"/>
    <w:multiLevelType w:val="multilevel"/>
    <w:tmpl w:val="D9F63D8A"/>
    <w:lvl w:ilvl="0">
      <w:start w:val="5"/>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3"/>
      <w:numFmt w:val="decimal"/>
      <w:lvlText w:val="(%3)"/>
      <w:lvlJc w:val="left"/>
      <w:pPr>
        <w:tabs>
          <w:tab w:val="num" w:pos="3330"/>
        </w:tabs>
        <w:ind w:left="333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abstractNumId w:val="28"/>
  </w:num>
  <w:num w:numId="2">
    <w:abstractNumId w:val="20"/>
  </w:num>
  <w:num w:numId="3">
    <w:abstractNumId w:val="7"/>
  </w:num>
  <w:num w:numId="4">
    <w:abstractNumId w:val="29"/>
  </w:num>
  <w:num w:numId="5">
    <w:abstractNumId w:val="8"/>
  </w:num>
  <w:num w:numId="6">
    <w:abstractNumId w:val="15"/>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33"/>
  </w:num>
  <w:num w:numId="12">
    <w:abstractNumId w:val="21"/>
  </w:num>
  <w:num w:numId="13">
    <w:abstractNumId w:val="0"/>
  </w:num>
  <w:num w:numId="14">
    <w:abstractNumId w:val="6"/>
  </w:num>
  <w:num w:numId="15">
    <w:abstractNumId w:val="26"/>
  </w:num>
  <w:num w:numId="16">
    <w:abstractNumId w:val="14"/>
  </w:num>
  <w:num w:numId="17">
    <w:abstractNumId w:val="2"/>
  </w:num>
  <w:num w:numId="18">
    <w:abstractNumId w:val="16"/>
  </w:num>
  <w:num w:numId="19">
    <w:abstractNumId w:val="18"/>
  </w:num>
  <w:num w:numId="20">
    <w:abstractNumId w:val="22"/>
  </w:num>
  <w:num w:numId="21">
    <w:abstractNumId w:val="12"/>
  </w:num>
  <w:num w:numId="22">
    <w:abstractNumId w:val="1"/>
  </w:num>
  <w:num w:numId="23">
    <w:abstractNumId w:val="17"/>
  </w:num>
  <w:num w:numId="24">
    <w:abstractNumId w:val="24"/>
  </w:num>
  <w:num w:numId="25">
    <w:abstractNumId w:val="3"/>
  </w:num>
  <w:num w:numId="26">
    <w:abstractNumId w:val="27"/>
  </w:num>
  <w:num w:numId="27">
    <w:abstractNumId w:val="32"/>
  </w:num>
  <w:num w:numId="28">
    <w:abstractNumId w:val="23"/>
  </w:num>
  <w:num w:numId="29">
    <w:abstractNumId w:val="25"/>
  </w:num>
  <w:num w:numId="30">
    <w:abstractNumId w:val="34"/>
  </w:num>
  <w:num w:numId="31">
    <w:abstractNumId w:val="13"/>
  </w:num>
  <w:num w:numId="32">
    <w:abstractNumId w:val="19"/>
  </w:num>
  <w:num w:numId="33">
    <w:abstractNumId w:val="31"/>
  </w:num>
  <w:num w:numId="34">
    <w:abstractNumId w:val="3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6C"/>
    <w:rsid w:val="000015B0"/>
    <w:rsid w:val="00001D7B"/>
    <w:rsid w:val="0000525C"/>
    <w:rsid w:val="00005415"/>
    <w:rsid w:val="0000759E"/>
    <w:rsid w:val="00012CEC"/>
    <w:rsid w:val="00015263"/>
    <w:rsid w:val="000158E4"/>
    <w:rsid w:val="00022E93"/>
    <w:rsid w:val="00027E9F"/>
    <w:rsid w:val="000303A6"/>
    <w:rsid w:val="000313C5"/>
    <w:rsid w:val="00032835"/>
    <w:rsid w:val="00032FF3"/>
    <w:rsid w:val="0003343B"/>
    <w:rsid w:val="00033BFB"/>
    <w:rsid w:val="00033C4F"/>
    <w:rsid w:val="000351F9"/>
    <w:rsid w:val="0003524F"/>
    <w:rsid w:val="00041870"/>
    <w:rsid w:val="00041919"/>
    <w:rsid w:val="000433FE"/>
    <w:rsid w:val="00043631"/>
    <w:rsid w:val="000438DE"/>
    <w:rsid w:val="00054B14"/>
    <w:rsid w:val="00061FA8"/>
    <w:rsid w:val="00067038"/>
    <w:rsid w:val="000716A8"/>
    <w:rsid w:val="00072011"/>
    <w:rsid w:val="00073CB3"/>
    <w:rsid w:val="00075AB1"/>
    <w:rsid w:val="00076873"/>
    <w:rsid w:val="000811F6"/>
    <w:rsid w:val="0008233D"/>
    <w:rsid w:val="00090B25"/>
    <w:rsid w:val="0009287A"/>
    <w:rsid w:val="0009450A"/>
    <w:rsid w:val="000976AA"/>
    <w:rsid w:val="000A1311"/>
    <w:rsid w:val="000A4682"/>
    <w:rsid w:val="000A5FB0"/>
    <w:rsid w:val="000A6242"/>
    <w:rsid w:val="000B35BE"/>
    <w:rsid w:val="000C03AD"/>
    <w:rsid w:val="000C1119"/>
    <w:rsid w:val="000C25A1"/>
    <w:rsid w:val="000C2B3C"/>
    <w:rsid w:val="000C43C9"/>
    <w:rsid w:val="000C4B33"/>
    <w:rsid w:val="000C52D6"/>
    <w:rsid w:val="000C60DB"/>
    <w:rsid w:val="000D37BF"/>
    <w:rsid w:val="000D40B7"/>
    <w:rsid w:val="000D57B4"/>
    <w:rsid w:val="000D5E65"/>
    <w:rsid w:val="000E1CB7"/>
    <w:rsid w:val="000E2776"/>
    <w:rsid w:val="000E4CD3"/>
    <w:rsid w:val="000E67E1"/>
    <w:rsid w:val="000F06E2"/>
    <w:rsid w:val="000F1108"/>
    <w:rsid w:val="000F142A"/>
    <w:rsid w:val="000F4697"/>
    <w:rsid w:val="000F4FA0"/>
    <w:rsid w:val="000F6F9B"/>
    <w:rsid w:val="00100A39"/>
    <w:rsid w:val="00102D99"/>
    <w:rsid w:val="0010306F"/>
    <w:rsid w:val="001043B2"/>
    <w:rsid w:val="00104ABC"/>
    <w:rsid w:val="00104B0B"/>
    <w:rsid w:val="00105FEB"/>
    <w:rsid w:val="00106532"/>
    <w:rsid w:val="001068CB"/>
    <w:rsid w:val="00111A9A"/>
    <w:rsid w:val="00113CCE"/>
    <w:rsid w:val="00113F0F"/>
    <w:rsid w:val="0011543B"/>
    <w:rsid w:val="00115974"/>
    <w:rsid w:val="0011686F"/>
    <w:rsid w:val="00120A5A"/>
    <w:rsid w:val="00125120"/>
    <w:rsid w:val="0012521E"/>
    <w:rsid w:val="0012591D"/>
    <w:rsid w:val="00127609"/>
    <w:rsid w:val="00130308"/>
    <w:rsid w:val="001305E4"/>
    <w:rsid w:val="00130C01"/>
    <w:rsid w:val="001363C6"/>
    <w:rsid w:val="001454C0"/>
    <w:rsid w:val="00146036"/>
    <w:rsid w:val="00151CC0"/>
    <w:rsid w:val="0016037D"/>
    <w:rsid w:val="00160A75"/>
    <w:rsid w:val="0016236A"/>
    <w:rsid w:val="00164AE7"/>
    <w:rsid w:val="00170622"/>
    <w:rsid w:val="00171542"/>
    <w:rsid w:val="00173221"/>
    <w:rsid w:val="001740F5"/>
    <w:rsid w:val="00175453"/>
    <w:rsid w:val="00175640"/>
    <w:rsid w:val="00182870"/>
    <w:rsid w:val="00185062"/>
    <w:rsid w:val="0018648F"/>
    <w:rsid w:val="0018696B"/>
    <w:rsid w:val="0018741D"/>
    <w:rsid w:val="0018743F"/>
    <w:rsid w:val="00187EC4"/>
    <w:rsid w:val="00195297"/>
    <w:rsid w:val="00195CF7"/>
    <w:rsid w:val="00196A67"/>
    <w:rsid w:val="00196CA1"/>
    <w:rsid w:val="00197A0C"/>
    <w:rsid w:val="001A058D"/>
    <w:rsid w:val="001A34C8"/>
    <w:rsid w:val="001A51B6"/>
    <w:rsid w:val="001A586C"/>
    <w:rsid w:val="001A5E6D"/>
    <w:rsid w:val="001A7A68"/>
    <w:rsid w:val="001B0397"/>
    <w:rsid w:val="001B1B76"/>
    <w:rsid w:val="001B1BEE"/>
    <w:rsid w:val="001B1E51"/>
    <w:rsid w:val="001B3DCD"/>
    <w:rsid w:val="001B429A"/>
    <w:rsid w:val="001B5982"/>
    <w:rsid w:val="001B6F2A"/>
    <w:rsid w:val="001B756A"/>
    <w:rsid w:val="001C1DBF"/>
    <w:rsid w:val="001C1FF4"/>
    <w:rsid w:val="001C3337"/>
    <w:rsid w:val="001C4225"/>
    <w:rsid w:val="001C7139"/>
    <w:rsid w:val="001D0A2B"/>
    <w:rsid w:val="001D0EA0"/>
    <w:rsid w:val="001D14D9"/>
    <w:rsid w:val="001D2FD5"/>
    <w:rsid w:val="001D7DC3"/>
    <w:rsid w:val="001F345F"/>
    <w:rsid w:val="002029FF"/>
    <w:rsid w:val="00205504"/>
    <w:rsid w:val="00205DDB"/>
    <w:rsid w:val="00206927"/>
    <w:rsid w:val="00210FED"/>
    <w:rsid w:val="00213E40"/>
    <w:rsid w:val="00215795"/>
    <w:rsid w:val="00220823"/>
    <w:rsid w:val="00223FCD"/>
    <w:rsid w:val="0023090B"/>
    <w:rsid w:val="00230A2D"/>
    <w:rsid w:val="00230BDC"/>
    <w:rsid w:val="00230F87"/>
    <w:rsid w:val="00232BAD"/>
    <w:rsid w:val="002333DF"/>
    <w:rsid w:val="00233EB6"/>
    <w:rsid w:val="00234B7D"/>
    <w:rsid w:val="00235337"/>
    <w:rsid w:val="00237E74"/>
    <w:rsid w:val="002409CA"/>
    <w:rsid w:val="0024157B"/>
    <w:rsid w:val="00241E63"/>
    <w:rsid w:val="002439A3"/>
    <w:rsid w:val="002446A0"/>
    <w:rsid w:val="00250CBD"/>
    <w:rsid w:val="002527F2"/>
    <w:rsid w:val="002554A3"/>
    <w:rsid w:val="00256689"/>
    <w:rsid w:val="00270F43"/>
    <w:rsid w:val="002718FC"/>
    <w:rsid w:val="0027570B"/>
    <w:rsid w:val="00286AF6"/>
    <w:rsid w:val="00287163"/>
    <w:rsid w:val="00287CF2"/>
    <w:rsid w:val="00297C3A"/>
    <w:rsid w:val="002A5001"/>
    <w:rsid w:val="002A5101"/>
    <w:rsid w:val="002A571F"/>
    <w:rsid w:val="002A7428"/>
    <w:rsid w:val="002A7678"/>
    <w:rsid w:val="002A7FDC"/>
    <w:rsid w:val="002B1065"/>
    <w:rsid w:val="002B3919"/>
    <w:rsid w:val="002B7692"/>
    <w:rsid w:val="002C4560"/>
    <w:rsid w:val="002C6270"/>
    <w:rsid w:val="002C7942"/>
    <w:rsid w:val="002D40E6"/>
    <w:rsid w:val="002D5713"/>
    <w:rsid w:val="002D5E57"/>
    <w:rsid w:val="002D708C"/>
    <w:rsid w:val="002E068E"/>
    <w:rsid w:val="002E1585"/>
    <w:rsid w:val="002E1BE1"/>
    <w:rsid w:val="002E32B5"/>
    <w:rsid w:val="002E4526"/>
    <w:rsid w:val="002F1B44"/>
    <w:rsid w:val="002F2322"/>
    <w:rsid w:val="002F438A"/>
    <w:rsid w:val="002F647C"/>
    <w:rsid w:val="002F6CD5"/>
    <w:rsid w:val="002F6D04"/>
    <w:rsid w:val="00303012"/>
    <w:rsid w:val="00306FEF"/>
    <w:rsid w:val="00307B41"/>
    <w:rsid w:val="0031384A"/>
    <w:rsid w:val="00314701"/>
    <w:rsid w:val="00316220"/>
    <w:rsid w:val="00320247"/>
    <w:rsid w:val="00320658"/>
    <w:rsid w:val="00326371"/>
    <w:rsid w:val="003270DE"/>
    <w:rsid w:val="003277BA"/>
    <w:rsid w:val="00332DE3"/>
    <w:rsid w:val="00334AFD"/>
    <w:rsid w:val="00336F47"/>
    <w:rsid w:val="0034146A"/>
    <w:rsid w:val="0034512A"/>
    <w:rsid w:val="00347FD0"/>
    <w:rsid w:val="003522A1"/>
    <w:rsid w:val="0035261B"/>
    <w:rsid w:val="00355245"/>
    <w:rsid w:val="00355DEE"/>
    <w:rsid w:val="003576BC"/>
    <w:rsid w:val="00357A31"/>
    <w:rsid w:val="0036052B"/>
    <w:rsid w:val="00361B58"/>
    <w:rsid w:val="00362DC6"/>
    <w:rsid w:val="00363B41"/>
    <w:rsid w:val="003652DD"/>
    <w:rsid w:val="00366A43"/>
    <w:rsid w:val="00367E03"/>
    <w:rsid w:val="00373778"/>
    <w:rsid w:val="003753BF"/>
    <w:rsid w:val="003758FE"/>
    <w:rsid w:val="00375B7A"/>
    <w:rsid w:val="00381BA4"/>
    <w:rsid w:val="003820F5"/>
    <w:rsid w:val="00384135"/>
    <w:rsid w:val="0038518C"/>
    <w:rsid w:val="0038593B"/>
    <w:rsid w:val="00385C2F"/>
    <w:rsid w:val="00390DC8"/>
    <w:rsid w:val="00390E1F"/>
    <w:rsid w:val="00390EA4"/>
    <w:rsid w:val="00394994"/>
    <w:rsid w:val="00394DD8"/>
    <w:rsid w:val="003A0C04"/>
    <w:rsid w:val="003A4527"/>
    <w:rsid w:val="003A64DE"/>
    <w:rsid w:val="003A7539"/>
    <w:rsid w:val="003B0ADD"/>
    <w:rsid w:val="003B1136"/>
    <w:rsid w:val="003B14F5"/>
    <w:rsid w:val="003C05C2"/>
    <w:rsid w:val="003C2668"/>
    <w:rsid w:val="003C3AA7"/>
    <w:rsid w:val="003D11E0"/>
    <w:rsid w:val="003D1F86"/>
    <w:rsid w:val="003D6936"/>
    <w:rsid w:val="003D6EEF"/>
    <w:rsid w:val="003D72D4"/>
    <w:rsid w:val="003E3901"/>
    <w:rsid w:val="003E6191"/>
    <w:rsid w:val="003F2578"/>
    <w:rsid w:val="003F4ABB"/>
    <w:rsid w:val="003F4AFC"/>
    <w:rsid w:val="003F5085"/>
    <w:rsid w:val="003F69CD"/>
    <w:rsid w:val="00401113"/>
    <w:rsid w:val="00405A28"/>
    <w:rsid w:val="004109EA"/>
    <w:rsid w:val="00412071"/>
    <w:rsid w:val="0041226D"/>
    <w:rsid w:val="00413DD1"/>
    <w:rsid w:val="00415EFE"/>
    <w:rsid w:val="00421F09"/>
    <w:rsid w:val="00425D80"/>
    <w:rsid w:val="00426626"/>
    <w:rsid w:val="00427540"/>
    <w:rsid w:val="004310B5"/>
    <w:rsid w:val="00433724"/>
    <w:rsid w:val="00433F7B"/>
    <w:rsid w:val="00437568"/>
    <w:rsid w:val="00441144"/>
    <w:rsid w:val="004451C1"/>
    <w:rsid w:val="0045069F"/>
    <w:rsid w:val="00450C89"/>
    <w:rsid w:val="00450CA6"/>
    <w:rsid w:val="00453D38"/>
    <w:rsid w:val="00453D8C"/>
    <w:rsid w:val="00453FEF"/>
    <w:rsid w:val="004624F4"/>
    <w:rsid w:val="00472482"/>
    <w:rsid w:val="00474339"/>
    <w:rsid w:val="004748BC"/>
    <w:rsid w:val="0047543B"/>
    <w:rsid w:val="004774FF"/>
    <w:rsid w:val="004777FC"/>
    <w:rsid w:val="00484A80"/>
    <w:rsid w:val="00484E91"/>
    <w:rsid w:val="00486E15"/>
    <w:rsid w:val="0049226D"/>
    <w:rsid w:val="00492C1E"/>
    <w:rsid w:val="00492C84"/>
    <w:rsid w:val="004936ED"/>
    <w:rsid w:val="004954B0"/>
    <w:rsid w:val="00497249"/>
    <w:rsid w:val="004A1A13"/>
    <w:rsid w:val="004A204E"/>
    <w:rsid w:val="004A27D4"/>
    <w:rsid w:val="004A294B"/>
    <w:rsid w:val="004A2A03"/>
    <w:rsid w:val="004A2D75"/>
    <w:rsid w:val="004A46E8"/>
    <w:rsid w:val="004A7CB7"/>
    <w:rsid w:val="004B1EAB"/>
    <w:rsid w:val="004B420F"/>
    <w:rsid w:val="004B498A"/>
    <w:rsid w:val="004C6DA5"/>
    <w:rsid w:val="004D34CA"/>
    <w:rsid w:val="004D791D"/>
    <w:rsid w:val="004E118A"/>
    <w:rsid w:val="004E2CA6"/>
    <w:rsid w:val="004E4B08"/>
    <w:rsid w:val="004E6FBD"/>
    <w:rsid w:val="004E730A"/>
    <w:rsid w:val="004F13C7"/>
    <w:rsid w:val="004F3C8F"/>
    <w:rsid w:val="004F57FA"/>
    <w:rsid w:val="00500C9E"/>
    <w:rsid w:val="00501044"/>
    <w:rsid w:val="0050369A"/>
    <w:rsid w:val="00504D10"/>
    <w:rsid w:val="00504F02"/>
    <w:rsid w:val="005053F6"/>
    <w:rsid w:val="00506B45"/>
    <w:rsid w:val="00507975"/>
    <w:rsid w:val="00514815"/>
    <w:rsid w:val="00515358"/>
    <w:rsid w:val="0051586C"/>
    <w:rsid w:val="00515AEB"/>
    <w:rsid w:val="0051797D"/>
    <w:rsid w:val="00521D02"/>
    <w:rsid w:val="00521E66"/>
    <w:rsid w:val="0052243E"/>
    <w:rsid w:val="005232B9"/>
    <w:rsid w:val="00525FF2"/>
    <w:rsid w:val="00526395"/>
    <w:rsid w:val="00531B4E"/>
    <w:rsid w:val="005409C5"/>
    <w:rsid w:val="00542FB9"/>
    <w:rsid w:val="005433E0"/>
    <w:rsid w:val="00545A48"/>
    <w:rsid w:val="00545DD6"/>
    <w:rsid w:val="005476B2"/>
    <w:rsid w:val="00554EB6"/>
    <w:rsid w:val="005555FC"/>
    <w:rsid w:val="00560344"/>
    <w:rsid w:val="00577B4D"/>
    <w:rsid w:val="00580E15"/>
    <w:rsid w:val="005816FC"/>
    <w:rsid w:val="00582C47"/>
    <w:rsid w:val="0058361B"/>
    <w:rsid w:val="00584726"/>
    <w:rsid w:val="00584E53"/>
    <w:rsid w:val="0058539C"/>
    <w:rsid w:val="00587397"/>
    <w:rsid w:val="0059045A"/>
    <w:rsid w:val="005943A9"/>
    <w:rsid w:val="005949D2"/>
    <w:rsid w:val="005959DD"/>
    <w:rsid w:val="00597FE1"/>
    <w:rsid w:val="005A06F3"/>
    <w:rsid w:val="005A182C"/>
    <w:rsid w:val="005A27CA"/>
    <w:rsid w:val="005A5B0B"/>
    <w:rsid w:val="005A6BB8"/>
    <w:rsid w:val="005A7A2B"/>
    <w:rsid w:val="005B0FBB"/>
    <w:rsid w:val="005B2155"/>
    <w:rsid w:val="005B2FF3"/>
    <w:rsid w:val="005B6E4E"/>
    <w:rsid w:val="005C13B3"/>
    <w:rsid w:val="005C2155"/>
    <w:rsid w:val="005C34E6"/>
    <w:rsid w:val="005C3E81"/>
    <w:rsid w:val="005C48B4"/>
    <w:rsid w:val="005C53A1"/>
    <w:rsid w:val="005C635D"/>
    <w:rsid w:val="005D6142"/>
    <w:rsid w:val="005D7CEF"/>
    <w:rsid w:val="005E3E32"/>
    <w:rsid w:val="005E3F94"/>
    <w:rsid w:val="005E656F"/>
    <w:rsid w:val="005E6619"/>
    <w:rsid w:val="005F5B17"/>
    <w:rsid w:val="00601092"/>
    <w:rsid w:val="00602E17"/>
    <w:rsid w:val="00603302"/>
    <w:rsid w:val="00606D39"/>
    <w:rsid w:val="00617155"/>
    <w:rsid w:val="00617667"/>
    <w:rsid w:val="00617A51"/>
    <w:rsid w:val="0062262D"/>
    <w:rsid w:val="00623A14"/>
    <w:rsid w:val="00623D84"/>
    <w:rsid w:val="00627D51"/>
    <w:rsid w:val="00630CB5"/>
    <w:rsid w:val="00635DCC"/>
    <w:rsid w:val="00641744"/>
    <w:rsid w:val="006419A7"/>
    <w:rsid w:val="00641B91"/>
    <w:rsid w:val="00643421"/>
    <w:rsid w:val="00643799"/>
    <w:rsid w:val="00646833"/>
    <w:rsid w:val="006528F3"/>
    <w:rsid w:val="00652C08"/>
    <w:rsid w:val="006578FA"/>
    <w:rsid w:val="0066007A"/>
    <w:rsid w:val="006631C8"/>
    <w:rsid w:val="0066479F"/>
    <w:rsid w:val="00666B04"/>
    <w:rsid w:val="0067086F"/>
    <w:rsid w:val="006717A8"/>
    <w:rsid w:val="00671D88"/>
    <w:rsid w:val="00672523"/>
    <w:rsid w:val="00673118"/>
    <w:rsid w:val="00686828"/>
    <w:rsid w:val="00687085"/>
    <w:rsid w:val="00693754"/>
    <w:rsid w:val="00693950"/>
    <w:rsid w:val="0069645F"/>
    <w:rsid w:val="006A1F03"/>
    <w:rsid w:val="006A7E0C"/>
    <w:rsid w:val="006B030E"/>
    <w:rsid w:val="006B0606"/>
    <w:rsid w:val="006B1071"/>
    <w:rsid w:val="006B5828"/>
    <w:rsid w:val="006C1110"/>
    <w:rsid w:val="006C2885"/>
    <w:rsid w:val="006C3CBF"/>
    <w:rsid w:val="006C4D19"/>
    <w:rsid w:val="006C6C4B"/>
    <w:rsid w:val="006D18DB"/>
    <w:rsid w:val="006D49A7"/>
    <w:rsid w:val="006D65C4"/>
    <w:rsid w:val="006D7788"/>
    <w:rsid w:val="006D7B02"/>
    <w:rsid w:val="006E67A4"/>
    <w:rsid w:val="006F10E0"/>
    <w:rsid w:val="006F25DC"/>
    <w:rsid w:val="006F296D"/>
    <w:rsid w:val="006F4CC7"/>
    <w:rsid w:val="006F72B5"/>
    <w:rsid w:val="006F7D8B"/>
    <w:rsid w:val="0070122A"/>
    <w:rsid w:val="007044DE"/>
    <w:rsid w:val="00704E80"/>
    <w:rsid w:val="00710183"/>
    <w:rsid w:val="007140A9"/>
    <w:rsid w:val="007159EE"/>
    <w:rsid w:val="00716D98"/>
    <w:rsid w:val="007204F8"/>
    <w:rsid w:val="007209B3"/>
    <w:rsid w:val="00720D51"/>
    <w:rsid w:val="007240BD"/>
    <w:rsid w:val="00725143"/>
    <w:rsid w:val="00726B37"/>
    <w:rsid w:val="00733392"/>
    <w:rsid w:val="007344DC"/>
    <w:rsid w:val="00734E1F"/>
    <w:rsid w:val="007369C9"/>
    <w:rsid w:val="00737FE4"/>
    <w:rsid w:val="00742B8E"/>
    <w:rsid w:val="00742E8E"/>
    <w:rsid w:val="007435C3"/>
    <w:rsid w:val="00744B3B"/>
    <w:rsid w:val="007506D2"/>
    <w:rsid w:val="00750CD0"/>
    <w:rsid w:val="00751FFF"/>
    <w:rsid w:val="00757B22"/>
    <w:rsid w:val="00757DAE"/>
    <w:rsid w:val="00760A29"/>
    <w:rsid w:val="00761220"/>
    <w:rsid w:val="00762397"/>
    <w:rsid w:val="00762E0E"/>
    <w:rsid w:val="0076488A"/>
    <w:rsid w:val="00766862"/>
    <w:rsid w:val="0077185B"/>
    <w:rsid w:val="00772C5F"/>
    <w:rsid w:val="00772D58"/>
    <w:rsid w:val="007732E5"/>
    <w:rsid w:val="007735F0"/>
    <w:rsid w:val="00775D2E"/>
    <w:rsid w:val="0077600B"/>
    <w:rsid w:val="007760E8"/>
    <w:rsid w:val="00776159"/>
    <w:rsid w:val="00777AFA"/>
    <w:rsid w:val="007825FF"/>
    <w:rsid w:val="007830FC"/>
    <w:rsid w:val="00783DAD"/>
    <w:rsid w:val="0078611C"/>
    <w:rsid w:val="007907E4"/>
    <w:rsid w:val="00790DC3"/>
    <w:rsid w:val="007915E6"/>
    <w:rsid w:val="00793A7C"/>
    <w:rsid w:val="007A1C01"/>
    <w:rsid w:val="007A327F"/>
    <w:rsid w:val="007A5787"/>
    <w:rsid w:val="007A5CEA"/>
    <w:rsid w:val="007A798B"/>
    <w:rsid w:val="007B13A0"/>
    <w:rsid w:val="007B5825"/>
    <w:rsid w:val="007B66B1"/>
    <w:rsid w:val="007C090A"/>
    <w:rsid w:val="007C0CBA"/>
    <w:rsid w:val="007C3EA0"/>
    <w:rsid w:val="007C4870"/>
    <w:rsid w:val="007C6F3D"/>
    <w:rsid w:val="007D56F2"/>
    <w:rsid w:val="007E0E01"/>
    <w:rsid w:val="008073B8"/>
    <w:rsid w:val="00813DF1"/>
    <w:rsid w:val="00814FE1"/>
    <w:rsid w:val="00817754"/>
    <w:rsid w:val="00822A1C"/>
    <w:rsid w:val="00826179"/>
    <w:rsid w:val="0083081C"/>
    <w:rsid w:val="00830C33"/>
    <w:rsid w:val="008338EB"/>
    <w:rsid w:val="00837C67"/>
    <w:rsid w:val="00842801"/>
    <w:rsid w:val="00843908"/>
    <w:rsid w:val="00843998"/>
    <w:rsid w:val="00845DC1"/>
    <w:rsid w:val="008470B1"/>
    <w:rsid w:val="008522C5"/>
    <w:rsid w:val="00855418"/>
    <w:rsid w:val="008554DD"/>
    <w:rsid w:val="00860042"/>
    <w:rsid w:val="0087155F"/>
    <w:rsid w:val="00871C4B"/>
    <w:rsid w:val="00873470"/>
    <w:rsid w:val="00873892"/>
    <w:rsid w:val="00877BF3"/>
    <w:rsid w:val="008808D0"/>
    <w:rsid w:val="00882E08"/>
    <w:rsid w:val="0088425B"/>
    <w:rsid w:val="00884EB5"/>
    <w:rsid w:val="00891CFD"/>
    <w:rsid w:val="00891D7C"/>
    <w:rsid w:val="00895E33"/>
    <w:rsid w:val="00896D50"/>
    <w:rsid w:val="0089777F"/>
    <w:rsid w:val="00897F7F"/>
    <w:rsid w:val="00897FE5"/>
    <w:rsid w:val="008A0963"/>
    <w:rsid w:val="008A127D"/>
    <w:rsid w:val="008A1D65"/>
    <w:rsid w:val="008A2205"/>
    <w:rsid w:val="008A2852"/>
    <w:rsid w:val="008A4F5E"/>
    <w:rsid w:val="008A6349"/>
    <w:rsid w:val="008A7E49"/>
    <w:rsid w:val="008B095D"/>
    <w:rsid w:val="008B3CDB"/>
    <w:rsid w:val="008B70D6"/>
    <w:rsid w:val="008B7478"/>
    <w:rsid w:val="008B7C1D"/>
    <w:rsid w:val="008C1399"/>
    <w:rsid w:val="008C19D4"/>
    <w:rsid w:val="008C1D74"/>
    <w:rsid w:val="008C2DBD"/>
    <w:rsid w:val="008C398B"/>
    <w:rsid w:val="008C4B8B"/>
    <w:rsid w:val="008C5E60"/>
    <w:rsid w:val="008C79CE"/>
    <w:rsid w:val="008D0E2D"/>
    <w:rsid w:val="008D2B04"/>
    <w:rsid w:val="008D527F"/>
    <w:rsid w:val="008D5CB6"/>
    <w:rsid w:val="008D6B92"/>
    <w:rsid w:val="008E00F6"/>
    <w:rsid w:val="008E4E9A"/>
    <w:rsid w:val="008E7789"/>
    <w:rsid w:val="008F3C36"/>
    <w:rsid w:val="008F4C06"/>
    <w:rsid w:val="008F4C28"/>
    <w:rsid w:val="008F765B"/>
    <w:rsid w:val="008F77E3"/>
    <w:rsid w:val="009009C2"/>
    <w:rsid w:val="00901F48"/>
    <w:rsid w:val="00903512"/>
    <w:rsid w:val="00903E6F"/>
    <w:rsid w:val="0090782E"/>
    <w:rsid w:val="00913ABA"/>
    <w:rsid w:val="0091540E"/>
    <w:rsid w:val="0091593B"/>
    <w:rsid w:val="009162B1"/>
    <w:rsid w:val="009165A2"/>
    <w:rsid w:val="0092034C"/>
    <w:rsid w:val="009213F0"/>
    <w:rsid w:val="0092148B"/>
    <w:rsid w:val="009224FD"/>
    <w:rsid w:val="00922EA7"/>
    <w:rsid w:val="009233AF"/>
    <w:rsid w:val="009260D1"/>
    <w:rsid w:val="00926B9F"/>
    <w:rsid w:val="00930224"/>
    <w:rsid w:val="00930D52"/>
    <w:rsid w:val="00933B9E"/>
    <w:rsid w:val="0093607F"/>
    <w:rsid w:val="009360C8"/>
    <w:rsid w:val="00937B19"/>
    <w:rsid w:val="00941317"/>
    <w:rsid w:val="00950583"/>
    <w:rsid w:val="0095596F"/>
    <w:rsid w:val="00955A01"/>
    <w:rsid w:val="0095625C"/>
    <w:rsid w:val="009574A3"/>
    <w:rsid w:val="0096324D"/>
    <w:rsid w:val="00963EE4"/>
    <w:rsid w:val="0096552C"/>
    <w:rsid w:val="0097180D"/>
    <w:rsid w:val="0097388D"/>
    <w:rsid w:val="0097590B"/>
    <w:rsid w:val="0098400B"/>
    <w:rsid w:val="00985B86"/>
    <w:rsid w:val="009870F9"/>
    <w:rsid w:val="0098721F"/>
    <w:rsid w:val="00993AD9"/>
    <w:rsid w:val="00996027"/>
    <w:rsid w:val="00997716"/>
    <w:rsid w:val="009A33B9"/>
    <w:rsid w:val="009A42A4"/>
    <w:rsid w:val="009A5004"/>
    <w:rsid w:val="009A6447"/>
    <w:rsid w:val="009A662B"/>
    <w:rsid w:val="009B5827"/>
    <w:rsid w:val="009B64D2"/>
    <w:rsid w:val="009C15DE"/>
    <w:rsid w:val="009C1C77"/>
    <w:rsid w:val="009C44EF"/>
    <w:rsid w:val="009C48B6"/>
    <w:rsid w:val="009C4E56"/>
    <w:rsid w:val="009C6D6A"/>
    <w:rsid w:val="009D33FC"/>
    <w:rsid w:val="009D5ED2"/>
    <w:rsid w:val="009D68DD"/>
    <w:rsid w:val="009E1802"/>
    <w:rsid w:val="009E4382"/>
    <w:rsid w:val="009E66CC"/>
    <w:rsid w:val="009F5E11"/>
    <w:rsid w:val="009F6AF7"/>
    <w:rsid w:val="00A00698"/>
    <w:rsid w:val="00A00D02"/>
    <w:rsid w:val="00A03D76"/>
    <w:rsid w:val="00A0780A"/>
    <w:rsid w:val="00A13D49"/>
    <w:rsid w:val="00A1491D"/>
    <w:rsid w:val="00A26CA2"/>
    <w:rsid w:val="00A31627"/>
    <w:rsid w:val="00A31919"/>
    <w:rsid w:val="00A3220D"/>
    <w:rsid w:val="00A32561"/>
    <w:rsid w:val="00A3558B"/>
    <w:rsid w:val="00A35AE8"/>
    <w:rsid w:val="00A36E97"/>
    <w:rsid w:val="00A37FA0"/>
    <w:rsid w:val="00A40C5C"/>
    <w:rsid w:val="00A42848"/>
    <w:rsid w:val="00A42B4D"/>
    <w:rsid w:val="00A4417E"/>
    <w:rsid w:val="00A466A6"/>
    <w:rsid w:val="00A47B29"/>
    <w:rsid w:val="00A50B5B"/>
    <w:rsid w:val="00A50D58"/>
    <w:rsid w:val="00A53576"/>
    <w:rsid w:val="00A53FB0"/>
    <w:rsid w:val="00A55A0B"/>
    <w:rsid w:val="00A636DA"/>
    <w:rsid w:val="00A63C14"/>
    <w:rsid w:val="00A71F55"/>
    <w:rsid w:val="00A72209"/>
    <w:rsid w:val="00A74CB6"/>
    <w:rsid w:val="00A75B5E"/>
    <w:rsid w:val="00A75D77"/>
    <w:rsid w:val="00A762C4"/>
    <w:rsid w:val="00A765C8"/>
    <w:rsid w:val="00A815C2"/>
    <w:rsid w:val="00A8204E"/>
    <w:rsid w:val="00A8224B"/>
    <w:rsid w:val="00A831EA"/>
    <w:rsid w:val="00A838E5"/>
    <w:rsid w:val="00A9108E"/>
    <w:rsid w:val="00A91190"/>
    <w:rsid w:val="00A91593"/>
    <w:rsid w:val="00A91957"/>
    <w:rsid w:val="00A92E1E"/>
    <w:rsid w:val="00A95686"/>
    <w:rsid w:val="00AA62BE"/>
    <w:rsid w:val="00AB05D9"/>
    <w:rsid w:val="00AB2DD8"/>
    <w:rsid w:val="00AB5C30"/>
    <w:rsid w:val="00AC6CAA"/>
    <w:rsid w:val="00AC7C59"/>
    <w:rsid w:val="00AD2C69"/>
    <w:rsid w:val="00AD453F"/>
    <w:rsid w:val="00AD6603"/>
    <w:rsid w:val="00AD6EAE"/>
    <w:rsid w:val="00AD6F4E"/>
    <w:rsid w:val="00AE32DD"/>
    <w:rsid w:val="00AE4A9E"/>
    <w:rsid w:val="00AE5605"/>
    <w:rsid w:val="00AE5B39"/>
    <w:rsid w:val="00AF3E2E"/>
    <w:rsid w:val="00AF48F3"/>
    <w:rsid w:val="00AF5A8E"/>
    <w:rsid w:val="00B00A8E"/>
    <w:rsid w:val="00B03B59"/>
    <w:rsid w:val="00B041E3"/>
    <w:rsid w:val="00B04D1A"/>
    <w:rsid w:val="00B072BF"/>
    <w:rsid w:val="00B13EF1"/>
    <w:rsid w:val="00B159A1"/>
    <w:rsid w:val="00B15B51"/>
    <w:rsid w:val="00B15EE0"/>
    <w:rsid w:val="00B166AB"/>
    <w:rsid w:val="00B216D3"/>
    <w:rsid w:val="00B23B8A"/>
    <w:rsid w:val="00B24196"/>
    <w:rsid w:val="00B245CD"/>
    <w:rsid w:val="00B2484B"/>
    <w:rsid w:val="00B24E14"/>
    <w:rsid w:val="00B253E6"/>
    <w:rsid w:val="00B269AF"/>
    <w:rsid w:val="00B27234"/>
    <w:rsid w:val="00B27948"/>
    <w:rsid w:val="00B35CE2"/>
    <w:rsid w:val="00B40F3F"/>
    <w:rsid w:val="00B40F8C"/>
    <w:rsid w:val="00B441C8"/>
    <w:rsid w:val="00B454BD"/>
    <w:rsid w:val="00B465AC"/>
    <w:rsid w:val="00B51640"/>
    <w:rsid w:val="00B52FE3"/>
    <w:rsid w:val="00B55FCC"/>
    <w:rsid w:val="00B56B9C"/>
    <w:rsid w:val="00B56F66"/>
    <w:rsid w:val="00B5724A"/>
    <w:rsid w:val="00B57297"/>
    <w:rsid w:val="00B5741D"/>
    <w:rsid w:val="00B578E8"/>
    <w:rsid w:val="00B67E63"/>
    <w:rsid w:val="00B71207"/>
    <w:rsid w:val="00B753FE"/>
    <w:rsid w:val="00B80362"/>
    <w:rsid w:val="00B80CCD"/>
    <w:rsid w:val="00B8117D"/>
    <w:rsid w:val="00B827FB"/>
    <w:rsid w:val="00B8409F"/>
    <w:rsid w:val="00B85612"/>
    <w:rsid w:val="00B914D6"/>
    <w:rsid w:val="00B95E50"/>
    <w:rsid w:val="00B97168"/>
    <w:rsid w:val="00B97437"/>
    <w:rsid w:val="00BA0658"/>
    <w:rsid w:val="00BA1226"/>
    <w:rsid w:val="00BA63CF"/>
    <w:rsid w:val="00BA6772"/>
    <w:rsid w:val="00BB0B2A"/>
    <w:rsid w:val="00BB1CAF"/>
    <w:rsid w:val="00BB40E1"/>
    <w:rsid w:val="00BC1E23"/>
    <w:rsid w:val="00BC3232"/>
    <w:rsid w:val="00BC3E8B"/>
    <w:rsid w:val="00BC4DD6"/>
    <w:rsid w:val="00BC6D47"/>
    <w:rsid w:val="00BC7905"/>
    <w:rsid w:val="00BD0A23"/>
    <w:rsid w:val="00BD2346"/>
    <w:rsid w:val="00BD6EED"/>
    <w:rsid w:val="00BD70D3"/>
    <w:rsid w:val="00BE1B7F"/>
    <w:rsid w:val="00BE358A"/>
    <w:rsid w:val="00BE742F"/>
    <w:rsid w:val="00BE7B0A"/>
    <w:rsid w:val="00BF0709"/>
    <w:rsid w:val="00BF091C"/>
    <w:rsid w:val="00BF0EFA"/>
    <w:rsid w:val="00BF7B1F"/>
    <w:rsid w:val="00C02558"/>
    <w:rsid w:val="00C036FA"/>
    <w:rsid w:val="00C06118"/>
    <w:rsid w:val="00C10258"/>
    <w:rsid w:val="00C13B92"/>
    <w:rsid w:val="00C14B02"/>
    <w:rsid w:val="00C17D73"/>
    <w:rsid w:val="00C20B54"/>
    <w:rsid w:val="00C23EBD"/>
    <w:rsid w:val="00C24230"/>
    <w:rsid w:val="00C2754F"/>
    <w:rsid w:val="00C31694"/>
    <w:rsid w:val="00C316FC"/>
    <w:rsid w:val="00C4237C"/>
    <w:rsid w:val="00C42609"/>
    <w:rsid w:val="00C446F6"/>
    <w:rsid w:val="00C447DC"/>
    <w:rsid w:val="00C45AC7"/>
    <w:rsid w:val="00C51240"/>
    <w:rsid w:val="00C5167B"/>
    <w:rsid w:val="00C5380B"/>
    <w:rsid w:val="00C53810"/>
    <w:rsid w:val="00C54355"/>
    <w:rsid w:val="00C56E8F"/>
    <w:rsid w:val="00C6273C"/>
    <w:rsid w:val="00C63149"/>
    <w:rsid w:val="00C632E5"/>
    <w:rsid w:val="00C66DE3"/>
    <w:rsid w:val="00C67A1F"/>
    <w:rsid w:val="00C7088E"/>
    <w:rsid w:val="00C71E72"/>
    <w:rsid w:val="00C720E2"/>
    <w:rsid w:val="00C72B93"/>
    <w:rsid w:val="00C72D2E"/>
    <w:rsid w:val="00C736CA"/>
    <w:rsid w:val="00C757B8"/>
    <w:rsid w:val="00C80105"/>
    <w:rsid w:val="00C926D2"/>
    <w:rsid w:val="00C92DA0"/>
    <w:rsid w:val="00C9511A"/>
    <w:rsid w:val="00CA1630"/>
    <w:rsid w:val="00CA2809"/>
    <w:rsid w:val="00CA42D2"/>
    <w:rsid w:val="00CA5BEB"/>
    <w:rsid w:val="00CB304B"/>
    <w:rsid w:val="00CB4FA6"/>
    <w:rsid w:val="00CB5130"/>
    <w:rsid w:val="00CC1C83"/>
    <w:rsid w:val="00CC2D57"/>
    <w:rsid w:val="00CC362D"/>
    <w:rsid w:val="00CC3F97"/>
    <w:rsid w:val="00CD05C2"/>
    <w:rsid w:val="00CD0F24"/>
    <w:rsid w:val="00CD5944"/>
    <w:rsid w:val="00CD6886"/>
    <w:rsid w:val="00CE2014"/>
    <w:rsid w:val="00CE22E0"/>
    <w:rsid w:val="00CE27B7"/>
    <w:rsid w:val="00CE4B84"/>
    <w:rsid w:val="00CE736E"/>
    <w:rsid w:val="00CE7F23"/>
    <w:rsid w:val="00CF169B"/>
    <w:rsid w:val="00CF2E02"/>
    <w:rsid w:val="00CF2FAA"/>
    <w:rsid w:val="00CF3ABA"/>
    <w:rsid w:val="00CF5063"/>
    <w:rsid w:val="00CF6EDA"/>
    <w:rsid w:val="00CF6F92"/>
    <w:rsid w:val="00CF71D5"/>
    <w:rsid w:val="00CF7E29"/>
    <w:rsid w:val="00D03430"/>
    <w:rsid w:val="00D05448"/>
    <w:rsid w:val="00D05A07"/>
    <w:rsid w:val="00D05BBC"/>
    <w:rsid w:val="00D078D8"/>
    <w:rsid w:val="00D07A12"/>
    <w:rsid w:val="00D11D55"/>
    <w:rsid w:val="00D13163"/>
    <w:rsid w:val="00D13B5F"/>
    <w:rsid w:val="00D14222"/>
    <w:rsid w:val="00D161B7"/>
    <w:rsid w:val="00D236B0"/>
    <w:rsid w:val="00D27B83"/>
    <w:rsid w:val="00D32DB3"/>
    <w:rsid w:val="00D544F0"/>
    <w:rsid w:val="00D55814"/>
    <w:rsid w:val="00D6047F"/>
    <w:rsid w:val="00D62B47"/>
    <w:rsid w:val="00D63D0C"/>
    <w:rsid w:val="00D656FF"/>
    <w:rsid w:val="00D67F44"/>
    <w:rsid w:val="00D7285E"/>
    <w:rsid w:val="00D75DA3"/>
    <w:rsid w:val="00D7678E"/>
    <w:rsid w:val="00D843EE"/>
    <w:rsid w:val="00D86976"/>
    <w:rsid w:val="00D87674"/>
    <w:rsid w:val="00D903DB"/>
    <w:rsid w:val="00D93811"/>
    <w:rsid w:val="00D94536"/>
    <w:rsid w:val="00D96002"/>
    <w:rsid w:val="00D969B7"/>
    <w:rsid w:val="00D971A5"/>
    <w:rsid w:val="00D97976"/>
    <w:rsid w:val="00DA080F"/>
    <w:rsid w:val="00DA3275"/>
    <w:rsid w:val="00DA4D16"/>
    <w:rsid w:val="00DB01DD"/>
    <w:rsid w:val="00DB1466"/>
    <w:rsid w:val="00DB491B"/>
    <w:rsid w:val="00DB50ED"/>
    <w:rsid w:val="00DB59C5"/>
    <w:rsid w:val="00DC3836"/>
    <w:rsid w:val="00DC59B8"/>
    <w:rsid w:val="00DC6F43"/>
    <w:rsid w:val="00DC79FA"/>
    <w:rsid w:val="00DD04C8"/>
    <w:rsid w:val="00DD059D"/>
    <w:rsid w:val="00DD2924"/>
    <w:rsid w:val="00DD3BC2"/>
    <w:rsid w:val="00DD442B"/>
    <w:rsid w:val="00DD4449"/>
    <w:rsid w:val="00DE5683"/>
    <w:rsid w:val="00DE5CF5"/>
    <w:rsid w:val="00DE6D67"/>
    <w:rsid w:val="00DE7AF1"/>
    <w:rsid w:val="00DF1132"/>
    <w:rsid w:val="00DF24E7"/>
    <w:rsid w:val="00DF6C3F"/>
    <w:rsid w:val="00E000B3"/>
    <w:rsid w:val="00E02DEA"/>
    <w:rsid w:val="00E05A2D"/>
    <w:rsid w:val="00E10F49"/>
    <w:rsid w:val="00E11332"/>
    <w:rsid w:val="00E12C4B"/>
    <w:rsid w:val="00E13152"/>
    <w:rsid w:val="00E13174"/>
    <w:rsid w:val="00E14748"/>
    <w:rsid w:val="00E1743E"/>
    <w:rsid w:val="00E20B93"/>
    <w:rsid w:val="00E214EE"/>
    <w:rsid w:val="00E22811"/>
    <w:rsid w:val="00E23795"/>
    <w:rsid w:val="00E23DE9"/>
    <w:rsid w:val="00E24822"/>
    <w:rsid w:val="00E25808"/>
    <w:rsid w:val="00E26A1B"/>
    <w:rsid w:val="00E37A1F"/>
    <w:rsid w:val="00E413AB"/>
    <w:rsid w:val="00E41E86"/>
    <w:rsid w:val="00E44EFF"/>
    <w:rsid w:val="00E45231"/>
    <w:rsid w:val="00E45E43"/>
    <w:rsid w:val="00E46481"/>
    <w:rsid w:val="00E47A83"/>
    <w:rsid w:val="00E50582"/>
    <w:rsid w:val="00E52FDC"/>
    <w:rsid w:val="00E536AD"/>
    <w:rsid w:val="00E56457"/>
    <w:rsid w:val="00E6414E"/>
    <w:rsid w:val="00E673AC"/>
    <w:rsid w:val="00E7052C"/>
    <w:rsid w:val="00E71B1D"/>
    <w:rsid w:val="00E7395E"/>
    <w:rsid w:val="00E73B6D"/>
    <w:rsid w:val="00E75527"/>
    <w:rsid w:val="00E76DBF"/>
    <w:rsid w:val="00E80FED"/>
    <w:rsid w:val="00E84609"/>
    <w:rsid w:val="00E86259"/>
    <w:rsid w:val="00E86F57"/>
    <w:rsid w:val="00E87782"/>
    <w:rsid w:val="00E90AA8"/>
    <w:rsid w:val="00E93218"/>
    <w:rsid w:val="00E950F5"/>
    <w:rsid w:val="00E96167"/>
    <w:rsid w:val="00E9736A"/>
    <w:rsid w:val="00E97729"/>
    <w:rsid w:val="00EA20AD"/>
    <w:rsid w:val="00EA21C2"/>
    <w:rsid w:val="00EA302E"/>
    <w:rsid w:val="00EA656C"/>
    <w:rsid w:val="00EA759E"/>
    <w:rsid w:val="00EB07AF"/>
    <w:rsid w:val="00EB0D97"/>
    <w:rsid w:val="00EB1B2D"/>
    <w:rsid w:val="00EB2EFD"/>
    <w:rsid w:val="00EB6D89"/>
    <w:rsid w:val="00EB6E14"/>
    <w:rsid w:val="00EC0E15"/>
    <w:rsid w:val="00EC2D32"/>
    <w:rsid w:val="00EC6E33"/>
    <w:rsid w:val="00EC6E87"/>
    <w:rsid w:val="00EC724E"/>
    <w:rsid w:val="00ED07F8"/>
    <w:rsid w:val="00ED0DC8"/>
    <w:rsid w:val="00ED48CC"/>
    <w:rsid w:val="00EE065F"/>
    <w:rsid w:val="00EE0FC9"/>
    <w:rsid w:val="00EE2712"/>
    <w:rsid w:val="00EE2BA0"/>
    <w:rsid w:val="00EE3774"/>
    <w:rsid w:val="00EF635D"/>
    <w:rsid w:val="00EF65CD"/>
    <w:rsid w:val="00EF754F"/>
    <w:rsid w:val="00EF79AD"/>
    <w:rsid w:val="00F01F56"/>
    <w:rsid w:val="00F02355"/>
    <w:rsid w:val="00F02791"/>
    <w:rsid w:val="00F049BD"/>
    <w:rsid w:val="00F06A9F"/>
    <w:rsid w:val="00F0753A"/>
    <w:rsid w:val="00F119AA"/>
    <w:rsid w:val="00F15506"/>
    <w:rsid w:val="00F210C7"/>
    <w:rsid w:val="00F21FA6"/>
    <w:rsid w:val="00F22E9B"/>
    <w:rsid w:val="00F26004"/>
    <w:rsid w:val="00F26D5A"/>
    <w:rsid w:val="00F31373"/>
    <w:rsid w:val="00F370F0"/>
    <w:rsid w:val="00F40B2C"/>
    <w:rsid w:val="00F4176F"/>
    <w:rsid w:val="00F42591"/>
    <w:rsid w:val="00F50D02"/>
    <w:rsid w:val="00F51DC2"/>
    <w:rsid w:val="00F536EA"/>
    <w:rsid w:val="00F57348"/>
    <w:rsid w:val="00F621A9"/>
    <w:rsid w:val="00F62AA6"/>
    <w:rsid w:val="00F66144"/>
    <w:rsid w:val="00F672BF"/>
    <w:rsid w:val="00F67DD0"/>
    <w:rsid w:val="00F7198F"/>
    <w:rsid w:val="00F7431C"/>
    <w:rsid w:val="00F763D6"/>
    <w:rsid w:val="00F76B54"/>
    <w:rsid w:val="00F84309"/>
    <w:rsid w:val="00F86D8A"/>
    <w:rsid w:val="00F877D5"/>
    <w:rsid w:val="00F90726"/>
    <w:rsid w:val="00F91C42"/>
    <w:rsid w:val="00F92441"/>
    <w:rsid w:val="00F9254B"/>
    <w:rsid w:val="00F92A4F"/>
    <w:rsid w:val="00F94180"/>
    <w:rsid w:val="00F95762"/>
    <w:rsid w:val="00FA18D0"/>
    <w:rsid w:val="00FA2C54"/>
    <w:rsid w:val="00FA393A"/>
    <w:rsid w:val="00FA767B"/>
    <w:rsid w:val="00FB3251"/>
    <w:rsid w:val="00FB57CD"/>
    <w:rsid w:val="00FB7D3B"/>
    <w:rsid w:val="00FC0155"/>
    <w:rsid w:val="00FC0322"/>
    <w:rsid w:val="00FC071D"/>
    <w:rsid w:val="00FC5369"/>
    <w:rsid w:val="00FC631B"/>
    <w:rsid w:val="00FC6757"/>
    <w:rsid w:val="00FD2020"/>
    <w:rsid w:val="00FD3B22"/>
    <w:rsid w:val="00FD461E"/>
    <w:rsid w:val="00FD4DED"/>
    <w:rsid w:val="00FD4E52"/>
    <w:rsid w:val="00FD7FAE"/>
    <w:rsid w:val="00FE08B3"/>
    <w:rsid w:val="00FE47C9"/>
    <w:rsid w:val="00FE4922"/>
    <w:rsid w:val="00FF24D6"/>
    <w:rsid w:val="00FF4574"/>
    <w:rsid w:val="00FF4857"/>
    <w:rsid w:val="00FF4B02"/>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B6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endnote text"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001"/>
    <w:pPr>
      <w:overflowPunct w:val="0"/>
      <w:autoSpaceDE w:val="0"/>
      <w:autoSpaceDN w:val="0"/>
      <w:adjustRightInd w:val="0"/>
      <w:jc w:val="both"/>
      <w:textAlignment w:val="baseline"/>
    </w:pPr>
    <w:rPr>
      <w:sz w:val="24"/>
    </w:rPr>
  </w:style>
  <w:style w:type="paragraph" w:styleId="Heading1">
    <w:name w:val="heading 1"/>
    <w:basedOn w:val="Normal"/>
    <w:next w:val="Normal"/>
    <w:qFormat/>
    <w:pPr>
      <w:keepNext/>
      <w:tabs>
        <w:tab w:val="center" w:pos="4680"/>
      </w:tabs>
      <w:suppressAutoHyphens/>
      <w:outlineLvl w:val="0"/>
    </w:pPr>
    <w:rPr>
      <w:rFonts w:ascii="CG Times" w:hAnsi="CG Times"/>
      <w:b/>
    </w:rPr>
  </w:style>
  <w:style w:type="paragraph" w:styleId="Heading3">
    <w:name w:val="heading 3"/>
    <w:basedOn w:val="Normal"/>
    <w:next w:val="Normal"/>
    <w:link w:val="Heading3Char"/>
    <w:qFormat/>
    <w:rsid w:val="00A00698"/>
    <w:pPr>
      <w:keepNext/>
      <w:tabs>
        <w:tab w:val="num" w:pos="1440"/>
      </w:tabs>
      <w:overflowPunct/>
      <w:autoSpaceDE/>
      <w:autoSpaceDN/>
      <w:adjustRightInd/>
      <w:spacing w:after="240"/>
      <w:ind w:firstLine="720"/>
      <w:textAlignment w:val="auto"/>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00698"/>
    <w:pPr>
      <w:tabs>
        <w:tab w:val="num" w:pos="720"/>
      </w:tabs>
      <w:overflowPunct/>
      <w:autoSpaceDE/>
      <w:autoSpaceDN/>
      <w:adjustRightInd/>
      <w:spacing w:after="240"/>
      <w:ind w:left="720" w:firstLine="720"/>
      <w:textAlignment w:val="auto"/>
      <w:outlineLvl w:val="3"/>
    </w:pPr>
    <w:rPr>
      <w:bCs/>
      <w:szCs w:val="28"/>
      <w:lang w:val="x-none" w:eastAsia="x-none"/>
    </w:rPr>
  </w:style>
  <w:style w:type="paragraph" w:styleId="Heading5">
    <w:name w:val="heading 5"/>
    <w:aliases w:val="h5"/>
    <w:basedOn w:val="Normal"/>
    <w:next w:val="Normal"/>
    <w:link w:val="Heading5Char"/>
    <w:unhideWhenUsed/>
    <w:qFormat/>
    <w:rsid w:val="00A0069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00698"/>
    <w:rPr>
      <w:rFonts w:ascii="Times New Roman Bold" w:hAnsi="Times New Roman Bold"/>
      <w:b/>
      <w:bCs/>
      <w:sz w:val="24"/>
      <w:szCs w:val="26"/>
      <w:lang w:val="x-none" w:eastAsia="x-none"/>
    </w:rPr>
  </w:style>
  <w:style w:type="paragraph" w:customStyle="1" w:styleId="ktyArticleDescription">
    <w:name w:val="ktyArticleDescription"/>
    <w:basedOn w:val="Normal"/>
    <w:semiHidden/>
    <w:rsid w:val="00F92A4F"/>
    <w:pPr>
      <w:keepNext/>
      <w:keepLines/>
      <w:tabs>
        <w:tab w:val="left" w:pos="0"/>
        <w:tab w:val="left" w:pos="720"/>
      </w:tabs>
      <w:suppressAutoHyphens/>
      <w:overflowPunct/>
      <w:autoSpaceDE/>
      <w:autoSpaceDN/>
      <w:adjustRightInd/>
      <w:jc w:val="center"/>
      <w:textAlignment w:val="auto"/>
    </w:pPr>
    <w:rPr>
      <w:b/>
      <w:sz w:val="20"/>
      <w:szCs w:val="22"/>
    </w:rPr>
  </w:style>
  <w:style w:type="paragraph" w:styleId="Index2">
    <w:name w:val="index 2"/>
    <w:basedOn w:val="Normal"/>
    <w:next w:val="Normal"/>
    <w:semiHidden/>
    <w:pPr>
      <w:tabs>
        <w:tab w:val="right" w:leader="dot" w:pos="9360"/>
      </w:tabs>
      <w:suppressAutoHyphens/>
      <w:ind w:left="1440" w:right="720" w:hanging="720"/>
    </w:pPr>
  </w:style>
  <w:style w:type="character" w:customStyle="1" w:styleId="BodyTextChar">
    <w:name w:val="Body Text Char"/>
    <w:basedOn w:val="DefaultParagraphFont"/>
    <w:link w:val="BodyText"/>
    <w:rsid w:val="007830FC"/>
    <w:rPr>
      <w:sz w:val="24"/>
    </w:rPr>
  </w:style>
  <w:style w:type="character" w:styleId="Hyperlink">
    <w:name w:val="Hyperlink"/>
    <w:basedOn w:val="DefaultParagraphFont"/>
    <w:rsid w:val="00213E40"/>
    <w:rPr>
      <w:color w:val="0563C1" w:themeColor="hyperlink"/>
      <w:u w:val="single"/>
    </w:rPr>
  </w:style>
  <w:style w:type="paragraph" w:styleId="BodyTextIndent3">
    <w:name w:val="Body Text Indent 3"/>
    <w:basedOn w:val="Normal"/>
    <w:rsid w:val="003D11E0"/>
    <w:pPr>
      <w:overflowPunct/>
      <w:autoSpaceDE/>
      <w:autoSpaceDN/>
      <w:adjustRightInd/>
      <w:spacing w:after="120"/>
      <w:ind w:left="360"/>
      <w:textAlignment w:val="auto"/>
    </w:pPr>
    <w:rPr>
      <w:sz w:val="16"/>
      <w:szCs w:val="16"/>
    </w:rPr>
  </w:style>
  <w:style w:type="paragraph" w:styleId="EndnoteText">
    <w:name w:val="endnote text"/>
    <w:basedOn w:val="Normal"/>
    <w:link w:val="EndnoteTextChar"/>
    <w:uiPriority w:val="99"/>
  </w:style>
  <w:style w:type="paragraph" w:styleId="ListParagraph">
    <w:name w:val="List Paragraph"/>
    <w:basedOn w:val="Normal"/>
    <w:uiPriority w:val="34"/>
    <w:qFormat/>
    <w:rsid w:val="008F77E3"/>
    <w:pPr>
      <w:ind w:left="720"/>
      <w:contextualSpacing/>
    </w:pPr>
  </w:style>
  <w:style w:type="character" w:styleId="EndnoteReference">
    <w:name w:val="endnote reference"/>
    <w:semiHidden/>
    <w:rPr>
      <w:vertAlign w:val="superscript"/>
    </w:rPr>
  </w:style>
  <w:style w:type="paragraph" w:styleId="Index1">
    <w:name w:val="index 1"/>
    <w:basedOn w:val="Normal"/>
    <w:next w:val="Normal"/>
    <w:semiHidden/>
    <w:pPr>
      <w:tabs>
        <w:tab w:val="right" w:leader="dot" w:pos="9360"/>
      </w:tabs>
      <w:suppressAutoHyphens/>
      <w:ind w:left="1440" w:right="720" w:hanging="1440"/>
    </w:pPr>
  </w:style>
  <w:style w:type="paragraph" w:styleId="FootnoteText">
    <w:name w:val="footnote text"/>
    <w:basedOn w:val="Normal"/>
    <w:semiHidden/>
  </w:style>
  <w:style w:type="paragraph" w:styleId="TOC9">
    <w:name w:val="toc 9"/>
    <w:basedOn w:val="Normal"/>
    <w:next w:val="Normal"/>
    <w:semiHidden/>
    <w:pPr>
      <w:tabs>
        <w:tab w:val="right" w:leader="dot" w:pos="9360"/>
      </w:tabs>
      <w:suppressAutoHyphens/>
      <w:ind w:left="720" w:hanging="720"/>
    </w:p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character" w:customStyle="1" w:styleId="EndnoteTextChar">
    <w:name w:val="Endnote Text Char"/>
    <w:basedOn w:val="DefaultParagraphFont"/>
    <w:link w:val="EndnoteText"/>
    <w:uiPriority w:val="99"/>
    <w:rsid w:val="00F26D5A"/>
    <w:rPr>
      <w:sz w:val="24"/>
    </w:rPr>
  </w:style>
  <w:style w:type="paragraph" w:styleId="TOAHeading">
    <w:name w:val="toa heading"/>
    <w:basedOn w:val="Normal"/>
    <w:next w:val="Normal"/>
    <w:semiHidden/>
    <w:pPr>
      <w:tabs>
        <w:tab w:val="right" w:pos="9360"/>
      </w:tabs>
      <w:suppressAutoHyphens/>
    </w:pPr>
  </w:style>
  <w:style w:type="paragraph" w:styleId="TOC2">
    <w:name w:val="toc 2"/>
    <w:basedOn w:val="Normal"/>
    <w:next w:val="Normal"/>
    <w:semiHidden/>
    <w:pPr>
      <w:tabs>
        <w:tab w:val="right" w:leader="dot" w:pos="9360"/>
      </w:tabs>
      <w:suppressAutoHyphens/>
      <w:ind w:left="1440" w:right="720" w:hanging="720"/>
    </w:pPr>
  </w:style>
  <w:style w:type="paragraph" w:customStyle="1" w:styleId="ktyBodyText">
    <w:name w:val="ktyBody Text"/>
    <w:basedOn w:val="Normal"/>
    <w:link w:val="ktyBodyTextChar"/>
    <w:semiHidden/>
    <w:rsid w:val="00542FB9"/>
    <w:pPr>
      <w:overflowPunct/>
      <w:autoSpaceDE/>
      <w:autoSpaceDN/>
      <w:adjustRightInd/>
      <w:jc w:val="left"/>
      <w:textAlignment w:val="auto"/>
    </w:pPr>
    <w:rPr>
      <w:sz w:val="20"/>
    </w:r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Footer">
    <w:name w:val="footer"/>
    <w:basedOn w:val="Normal"/>
    <w:link w:val="FooterChar"/>
    <w:pPr>
      <w:tabs>
        <w:tab w:val="center" w:pos="4320"/>
        <w:tab w:val="right" w:pos="8640"/>
      </w:tabs>
    </w:pPr>
  </w:style>
  <w:style w:type="paragraph" w:styleId="TOC5">
    <w:name w:val="toc 5"/>
    <w:basedOn w:val="Normal"/>
    <w:next w:val="Normal"/>
    <w:semiHidden/>
    <w:pPr>
      <w:tabs>
        <w:tab w:val="right" w:leader="dot" w:pos="9360"/>
      </w:tabs>
      <w:suppressAutoHyphens/>
      <w:ind w:left="3600" w:right="720" w:hanging="720"/>
    </w:pPr>
  </w:style>
  <w:style w:type="paragraph" w:styleId="CommentText">
    <w:name w:val="annotation text"/>
    <w:basedOn w:val="Normal"/>
    <w:link w:val="CommentTextChar"/>
    <w:uiPriority w:val="99"/>
    <w:rsid w:val="00AB05D9"/>
    <w:rPr>
      <w:sz w:val="20"/>
    </w:r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table" w:styleId="TableGrid">
    <w:name w:val="Table Grid"/>
    <w:basedOn w:val="TableNormal"/>
    <w:rsid w:val="00873470"/>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style>
  <w:style w:type="character" w:customStyle="1" w:styleId="EquationCaption">
    <w:name w:val="_Equation Caption"/>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s>
      <w:suppressAutoHyphens/>
      <w:ind w:left="720" w:hanging="720"/>
    </w:p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s>
      <w:suppressAutoHyphens/>
      <w:ind w:left="2160" w:hanging="2160"/>
    </w:pPr>
  </w:style>
  <w:style w:type="paragraph" w:styleId="BalloonText">
    <w:name w:val="Balloon Text"/>
    <w:basedOn w:val="Normal"/>
    <w:semiHidden/>
    <w:rsid w:val="00C14B02"/>
    <w:rPr>
      <w:rFonts w:ascii="Tahoma" w:hAnsi="Tahoma" w:cs="Tahoma"/>
      <w:sz w:val="16"/>
      <w:szCs w:val="16"/>
    </w:rPr>
  </w:style>
  <w:style w:type="character" w:styleId="PageNumber">
    <w:name w:val="page number"/>
    <w:basedOn w:val="DefaultParagraphFont"/>
    <w:rsid w:val="00BB40E1"/>
  </w:style>
  <w:style w:type="character" w:styleId="CommentReference">
    <w:name w:val="annotation reference"/>
    <w:uiPriority w:val="99"/>
    <w:rsid w:val="00AB05D9"/>
    <w:rPr>
      <w:sz w:val="16"/>
      <w:szCs w:val="16"/>
    </w:rPr>
  </w:style>
  <w:style w:type="character" w:customStyle="1" w:styleId="CommentTextChar">
    <w:name w:val="Comment Text Char"/>
    <w:basedOn w:val="DefaultParagraphFont"/>
    <w:link w:val="CommentText"/>
    <w:uiPriority w:val="99"/>
    <w:rsid w:val="00AB05D9"/>
  </w:style>
  <w:style w:type="paragraph" w:styleId="CommentSubject">
    <w:name w:val="annotation subject"/>
    <w:basedOn w:val="CommentText"/>
    <w:next w:val="CommentText"/>
    <w:link w:val="CommentSubjectChar"/>
    <w:rsid w:val="00AB05D9"/>
    <w:rPr>
      <w:b/>
      <w:bCs/>
    </w:rPr>
  </w:style>
  <w:style w:type="character" w:customStyle="1" w:styleId="CommentSubjectChar">
    <w:name w:val="Comment Subject Char"/>
    <w:link w:val="CommentSubject"/>
    <w:rsid w:val="00AB05D9"/>
    <w:rPr>
      <w:b/>
      <w:bCs/>
    </w:rPr>
  </w:style>
  <w:style w:type="character" w:customStyle="1" w:styleId="st1">
    <w:name w:val="st1"/>
    <w:basedOn w:val="DefaultParagraphFont"/>
    <w:rsid w:val="00B97168"/>
  </w:style>
  <w:style w:type="character" w:customStyle="1" w:styleId="FooterChar">
    <w:name w:val="Footer Char"/>
    <w:basedOn w:val="DefaultParagraphFont"/>
    <w:link w:val="Footer"/>
    <w:rsid w:val="00725143"/>
    <w:rPr>
      <w:sz w:val="24"/>
    </w:rPr>
  </w:style>
  <w:style w:type="character" w:customStyle="1" w:styleId="ktyBodyTextChar">
    <w:name w:val="ktyBody Text Char"/>
    <w:link w:val="ktyBodyText"/>
    <w:semiHidden/>
    <w:rsid w:val="00542FB9"/>
  </w:style>
  <w:style w:type="character" w:customStyle="1" w:styleId="HeaderChar">
    <w:name w:val="Header Char"/>
    <w:basedOn w:val="DefaultParagraphFont"/>
    <w:link w:val="Header"/>
    <w:uiPriority w:val="99"/>
    <w:rsid w:val="00A8204E"/>
    <w:rPr>
      <w:sz w:val="24"/>
    </w:rPr>
  </w:style>
  <w:style w:type="paragraph" w:styleId="BodyText">
    <w:name w:val="Body Text"/>
    <w:basedOn w:val="Normal"/>
    <w:link w:val="BodyTextChar"/>
    <w:rsid w:val="007830FC"/>
    <w:pPr>
      <w:spacing w:after="120"/>
    </w:pPr>
  </w:style>
  <w:style w:type="character" w:customStyle="1" w:styleId="Heading5Char">
    <w:name w:val="Heading 5 Char"/>
    <w:aliases w:val="h5 Char"/>
    <w:basedOn w:val="DefaultParagraphFont"/>
    <w:link w:val="Heading5"/>
    <w:semiHidden/>
    <w:rsid w:val="00A00698"/>
    <w:rPr>
      <w:rFonts w:asciiTheme="majorHAnsi" w:eastAsiaTheme="majorEastAsia" w:hAnsiTheme="majorHAnsi" w:cstheme="majorBidi"/>
      <w:color w:val="2E74B5" w:themeColor="accent1" w:themeShade="BF"/>
      <w:sz w:val="24"/>
    </w:rPr>
  </w:style>
  <w:style w:type="character" w:customStyle="1" w:styleId="Heading4Char">
    <w:name w:val="Heading 4 Char"/>
    <w:basedOn w:val="DefaultParagraphFont"/>
    <w:link w:val="Heading4"/>
    <w:rsid w:val="00A00698"/>
    <w:rPr>
      <w:bCs/>
      <w:sz w:val="24"/>
      <w:szCs w:val="28"/>
      <w:lang w:val="x-none" w:eastAsia="x-none"/>
    </w:rPr>
  </w:style>
  <w:style w:type="paragraph" w:styleId="Revision">
    <w:name w:val="Revision"/>
    <w:hidden/>
    <w:uiPriority w:val="99"/>
    <w:semiHidden/>
    <w:rsid w:val="00492C1E"/>
    <w:rPr>
      <w:sz w:val="24"/>
    </w:rPr>
  </w:style>
  <w:style w:type="character" w:styleId="UnresolvedMention">
    <w:name w:val="Unresolved Mention"/>
    <w:basedOn w:val="DefaultParagraphFont"/>
    <w:uiPriority w:val="99"/>
    <w:semiHidden/>
    <w:unhideWhenUsed/>
    <w:rsid w:val="000351F9"/>
    <w:rPr>
      <w:color w:val="605E5C"/>
      <w:shd w:val="clear" w:color="auto" w:fill="E1DFDD"/>
    </w:rPr>
  </w:style>
  <w:style w:type="paragraph" w:customStyle="1" w:styleId="Heading3A">
    <w:name w:val="Heading 3A"/>
    <w:basedOn w:val="Heading3"/>
    <w:rsid w:val="002A5001"/>
    <w:pPr>
      <w:keepNext w:val="0"/>
      <w:numPr>
        <w:numId w:val="37"/>
      </w:numPr>
      <w:tabs>
        <w:tab w:val="clear" w:pos="1440"/>
        <w:tab w:val="num" w:pos="360"/>
      </w:tabs>
      <w:ind w:firstLine="0"/>
    </w:pPr>
    <w:rPr>
      <w:rFonts w:ascii="Times New Roman" w:hAnsi="Times New Roman"/>
      <w:b w:val="0"/>
    </w:rPr>
  </w:style>
  <w:style w:type="character" w:customStyle="1" w:styleId="DeltaViewDeletion">
    <w:name w:val="DeltaView Deletion"/>
    <w:uiPriority w:val="99"/>
    <w:rsid w:val="001068CB"/>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8878">
      <w:bodyDiv w:val="1"/>
      <w:marLeft w:val="0"/>
      <w:marRight w:val="0"/>
      <w:marTop w:val="0"/>
      <w:marBottom w:val="0"/>
      <w:divBdr>
        <w:top w:val="none" w:sz="0" w:space="0" w:color="auto"/>
        <w:left w:val="none" w:sz="0" w:space="0" w:color="auto"/>
        <w:bottom w:val="none" w:sz="0" w:space="0" w:color="auto"/>
        <w:right w:val="none" w:sz="0" w:space="0" w:color="auto"/>
      </w:divBdr>
    </w:div>
    <w:div w:id="249506933">
      <w:bodyDiv w:val="1"/>
      <w:marLeft w:val="0"/>
      <w:marRight w:val="0"/>
      <w:marTop w:val="0"/>
      <w:marBottom w:val="0"/>
      <w:divBdr>
        <w:top w:val="none" w:sz="0" w:space="0" w:color="auto"/>
        <w:left w:val="none" w:sz="0" w:space="0" w:color="auto"/>
        <w:bottom w:val="none" w:sz="0" w:space="0" w:color="auto"/>
        <w:right w:val="none" w:sz="0" w:space="0" w:color="auto"/>
      </w:divBdr>
    </w:div>
    <w:div w:id="678120412">
      <w:bodyDiv w:val="1"/>
      <w:marLeft w:val="0"/>
      <w:marRight w:val="0"/>
      <w:marTop w:val="0"/>
      <w:marBottom w:val="0"/>
      <w:divBdr>
        <w:top w:val="none" w:sz="0" w:space="0" w:color="auto"/>
        <w:left w:val="none" w:sz="0" w:space="0" w:color="auto"/>
        <w:bottom w:val="none" w:sz="0" w:space="0" w:color="auto"/>
        <w:right w:val="none" w:sz="0" w:space="0" w:color="auto"/>
      </w:divBdr>
    </w:div>
    <w:div w:id="703287476">
      <w:bodyDiv w:val="1"/>
      <w:marLeft w:val="0"/>
      <w:marRight w:val="0"/>
      <w:marTop w:val="0"/>
      <w:marBottom w:val="0"/>
      <w:divBdr>
        <w:top w:val="none" w:sz="0" w:space="0" w:color="auto"/>
        <w:left w:val="none" w:sz="0" w:space="0" w:color="auto"/>
        <w:bottom w:val="none" w:sz="0" w:space="0" w:color="auto"/>
        <w:right w:val="none" w:sz="0" w:space="0" w:color="auto"/>
      </w:divBdr>
    </w:div>
    <w:div w:id="782041567">
      <w:bodyDiv w:val="1"/>
      <w:marLeft w:val="0"/>
      <w:marRight w:val="0"/>
      <w:marTop w:val="0"/>
      <w:marBottom w:val="0"/>
      <w:divBdr>
        <w:top w:val="none" w:sz="0" w:space="0" w:color="auto"/>
        <w:left w:val="none" w:sz="0" w:space="0" w:color="auto"/>
        <w:bottom w:val="none" w:sz="0" w:space="0" w:color="auto"/>
        <w:right w:val="none" w:sz="0" w:space="0" w:color="auto"/>
      </w:divBdr>
    </w:div>
    <w:div w:id="790173534">
      <w:bodyDiv w:val="1"/>
      <w:marLeft w:val="0"/>
      <w:marRight w:val="0"/>
      <w:marTop w:val="0"/>
      <w:marBottom w:val="0"/>
      <w:divBdr>
        <w:top w:val="none" w:sz="0" w:space="0" w:color="auto"/>
        <w:left w:val="none" w:sz="0" w:space="0" w:color="auto"/>
        <w:bottom w:val="none" w:sz="0" w:space="0" w:color="auto"/>
        <w:right w:val="none" w:sz="0" w:space="0" w:color="auto"/>
      </w:divBdr>
    </w:div>
    <w:div w:id="875122846">
      <w:bodyDiv w:val="1"/>
      <w:marLeft w:val="0"/>
      <w:marRight w:val="0"/>
      <w:marTop w:val="0"/>
      <w:marBottom w:val="0"/>
      <w:divBdr>
        <w:top w:val="none" w:sz="0" w:space="0" w:color="auto"/>
        <w:left w:val="none" w:sz="0" w:space="0" w:color="auto"/>
        <w:bottom w:val="none" w:sz="0" w:space="0" w:color="auto"/>
        <w:right w:val="none" w:sz="0" w:space="0" w:color="auto"/>
      </w:divBdr>
    </w:div>
    <w:div w:id="903024216">
      <w:bodyDiv w:val="1"/>
      <w:marLeft w:val="0"/>
      <w:marRight w:val="0"/>
      <w:marTop w:val="0"/>
      <w:marBottom w:val="0"/>
      <w:divBdr>
        <w:top w:val="none" w:sz="0" w:space="0" w:color="auto"/>
        <w:left w:val="none" w:sz="0" w:space="0" w:color="auto"/>
        <w:bottom w:val="none" w:sz="0" w:space="0" w:color="auto"/>
        <w:right w:val="none" w:sz="0" w:space="0" w:color="auto"/>
      </w:divBdr>
    </w:div>
    <w:div w:id="1102842478">
      <w:bodyDiv w:val="1"/>
      <w:marLeft w:val="0"/>
      <w:marRight w:val="0"/>
      <w:marTop w:val="0"/>
      <w:marBottom w:val="0"/>
      <w:divBdr>
        <w:top w:val="none" w:sz="0" w:space="0" w:color="auto"/>
        <w:left w:val="none" w:sz="0" w:space="0" w:color="auto"/>
        <w:bottom w:val="none" w:sz="0" w:space="0" w:color="auto"/>
        <w:right w:val="none" w:sz="0" w:space="0" w:color="auto"/>
      </w:divBdr>
    </w:div>
    <w:div w:id="1199202570">
      <w:bodyDiv w:val="1"/>
      <w:marLeft w:val="0"/>
      <w:marRight w:val="0"/>
      <w:marTop w:val="0"/>
      <w:marBottom w:val="0"/>
      <w:divBdr>
        <w:top w:val="none" w:sz="0" w:space="0" w:color="auto"/>
        <w:left w:val="none" w:sz="0" w:space="0" w:color="auto"/>
        <w:bottom w:val="none" w:sz="0" w:space="0" w:color="auto"/>
        <w:right w:val="none" w:sz="0" w:space="0" w:color="auto"/>
      </w:divBdr>
    </w:div>
    <w:div w:id="1281960897">
      <w:bodyDiv w:val="1"/>
      <w:marLeft w:val="0"/>
      <w:marRight w:val="0"/>
      <w:marTop w:val="0"/>
      <w:marBottom w:val="0"/>
      <w:divBdr>
        <w:top w:val="none" w:sz="0" w:space="0" w:color="auto"/>
        <w:left w:val="none" w:sz="0" w:space="0" w:color="auto"/>
        <w:bottom w:val="none" w:sz="0" w:space="0" w:color="auto"/>
        <w:right w:val="none" w:sz="0" w:space="0" w:color="auto"/>
      </w:divBdr>
    </w:div>
    <w:div w:id="17166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7D56-2D72-44B1-94EF-FB43CB1B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4352</Characters>
  <Application>Microsoft Office Word</Application>
  <DocSecurity>0</DocSecurity>
  <Lines>108</Lines>
  <Paragraphs>58</Paragraphs>
  <ScaleCrop>false</ScaleCrop>
  <HeadingPairs>
    <vt:vector size="2" baseType="variant">
      <vt:variant>
        <vt:lpstr>Title</vt:lpstr>
      </vt:variant>
      <vt:variant>
        <vt:i4>1</vt:i4>
      </vt:variant>
    </vt:vector>
  </HeadingPairs>
  <TitlesOfParts>
    <vt:vector size="1" baseType="lpstr">
      <vt:lpstr>6272</vt:lpstr>
    </vt:vector>
  </TitlesOfParts>
  <Company/>
  <LinksUpToDate>false</LinksUpToDate>
  <CharactersWithSpaces>5055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6272</dc:title>
  <dc:subject>Modifications to Multifamily Loan and Security Agreement (Financing of Insurance Premiums)</dc:subject>
  <dc:creator/>
  <cp:lastModifiedBy/>
  <cp:revision>1</cp:revision>
  <dcterms:created xsi:type="dcterms:W3CDTF">2023-04-06T20:09:00Z</dcterms:created>
  <dcterms:modified xsi:type="dcterms:W3CDTF">2023-04-06T20:09:00Z</dcterms:modified>
</cp:coreProperties>
</file>