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EDA9" w14:textId="77777777" w:rsidR="004748BC" w:rsidRPr="00390E1F" w:rsidRDefault="004748BC" w:rsidP="00B04382">
      <w:pPr>
        <w:spacing w:after="240"/>
        <w:jc w:val="center"/>
        <w:rPr>
          <w:b/>
        </w:rPr>
      </w:pPr>
      <w:r w:rsidRPr="00390E1F">
        <w:rPr>
          <w:b/>
        </w:rPr>
        <w:t>EXHIBIT [___]</w:t>
      </w:r>
    </w:p>
    <w:p w14:paraId="3CE069FA" w14:textId="77777777" w:rsidR="004748BC" w:rsidRDefault="004748BC" w:rsidP="00B04382">
      <w:pPr>
        <w:suppressAutoHyphens/>
        <w:jc w:val="center"/>
      </w:pPr>
      <w:r>
        <w:rPr>
          <w:b/>
        </w:rPr>
        <w:t xml:space="preserve">MODIFICATIONS TO </w:t>
      </w:r>
      <w:r w:rsidR="00EB1B2D">
        <w:rPr>
          <w:b/>
        </w:rPr>
        <w:t xml:space="preserve">MULTIFAMILY </w:t>
      </w:r>
      <w:r>
        <w:rPr>
          <w:b/>
        </w:rPr>
        <w:t>LOAN AND SECURITY AGREEMENT</w:t>
      </w:r>
    </w:p>
    <w:p w14:paraId="084E5FC9" w14:textId="0E839E4B" w:rsidR="00DA080F" w:rsidRDefault="004748BC" w:rsidP="00B04382">
      <w:pPr>
        <w:suppressAutoHyphens/>
        <w:spacing w:after="360"/>
        <w:jc w:val="center"/>
        <w:rPr>
          <w:b/>
        </w:rPr>
      </w:pPr>
      <w:r w:rsidRPr="00C24EEF">
        <w:rPr>
          <w:b/>
        </w:rPr>
        <w:t>(</w:t>
      </w:r>
      <w:r w:rsidR="00144C15" w:rsidRPr="00C24EEF">
        <w:rPr>
          <w:b/>
        </w:rPr>
        <w:t>Sponsor-Initiated Affordability</w:t>
      </w:r>
      <w:r w:rsidR="00C24EEF">
        <w:rPr>
          <w:b/>
        </w:rPr>
        <w:t xml:space="preserve"> Restrictions</w:t>
      </w:r>
      <w:r w:rsidR="00144C15" w:rsidRPr="00C24EEF">
        <w:rPr>
          <w:b/>
        </w:rPr>
        <w:t>)</w:t>
      </w:r>
    </w:p>
    <w:p w14:paraId="41BD4BD4" w14:textId="77777777" w:rsidR="00EB1B2D" w:rsidRPr="00C30396" w:rsidRDefault="00EB1B2D" w:rsidP="00B04382">
      <w:pPr>
        <w:suppressAutoHyphens/>
        <w:spacing w:after="240"/>
        <w:ind w:firstLine="720"/>
        <w:rPr>
          <w:szCs w:val="24"/>
        </w:rPr>
      </w:pPr>
      <w:r w:rsidRPr="00C30396">
        <w:rPr>
          <w:szCs w:val="24"/>
        </w:rPr>
        <w:t>The foregoing Loan Agreement is hereby modified as follows:</w:t>
      </w:r>
    </w:p>
    <w:p w14:paraId="1612EB7F" w14:textId="77777777" w:rsidR="00EB1B2D" w:rsidRDefault="00EB1B2D" w:rsidP="00B04382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 w:rsidRPr="00C30396">
        <w:t>Capitalized terms used and not specifically defined herein have the meanings given to such terms in the Loan Agreement.</w:t>
      </w:r>
    </w:p>
    <w:p w14:paraId="6EE114B1" w14:textId="059C2C57" w:rsidR="00223946" w:rsidRDefault="00223946" w:rsidP="00B04382">
      <w:pPr>
        <w:numPr>
          <w:ilvl w:val="0"/>
          <w:numId w:val="6"/>
        </w:numPr>
        <w:suppressAutoHyphens/>
        <w:overflowPunct/>
        <w:autoSpaceDE/>
        <w:autoSpaceDN/>
        <w:adjustRightInd/>
        <w:spacing w:after="240"/>
        <w:textAlignment w:val="auto"/>
      </w:pPr>
      <w:r w:rsidRPr="00AC7CCE">
        <w:t>The Definitions Schedule is hereby amended by adding the following new definition in the appropriate alphabetical order:</w:t>
      </w:r>
    </w:p>
    <w:p w14:paraId="55D9C84E" w14:textId="240DBA71" w:rsidR="00EF2E35" w:rsidRDefault="00BE18B7" w:rsidP="00C933C1">
      <w:pPr>
        <w:pStyle w:val="BodyText"/>
        <w:spacing w:after="240"/>
        <w:ind w:left="720" w:right="720"/>
      </w:pPr>
      <w:r>
        <w:t>“</w:t>
      </w:r>
      <w:r w:rsidR="00E55C3D">
        <w:rPr>
          <w:b/>
          <w:bCs/>
        </w:rPr>
        <w:t>Affordability</w:t>
      </w:r>
      <w:r w:rsidRPr="00BE18B7">
        <w:rPr>
          <w:b/>
          <w:bCs/>
        </w:rPr>
        <w:t xml:space="preserve"> Agree</w:t>
      </w:r>
      <w:r w:rsidRPr="00C24EEF">
        <w:rPr>
          <w:b/>
          <w:bCs/>
        </w:rPr>
        <w:t>ment</w:t>
      </w:r>
      <w:r w:rsidRPr="00C24EEF">
        <w:t xml:space="preserve">” </w:t>
      </w:r>
      <w:r w:rsidR="002814B4" w:rsidRPr="00C24EEF">
        <w:t xml:space="preserve">means that certain </w:t>
      </w:r>
      <w:r w:rsidR="00144C15" w:rsidRPr="00C24EEF">
        <w:t>Sponsor-Initiated Affordability</w:t>
      </w:r>
      <w:r w:rsidR="00C24EEF">
        <w:t xml:space="preserve"> </w:t>
      </w:r>
      <w:r w:rsidR="00A95AA8">
        <w:t>Agreement</w:t>
      </w:r>
      <w:r w:rsidR="00144C15">
        <w:t xml:space="preserve"> </w:t>
      </w:r>
      <w:r w:rsidR="002814B4">
        <w:t xml:space="preserve">dated </w:t>
      </w:r>
      <w:r>
        <w:t xml:space="preserve">as of </w:t>
      </w:r>
      <w:r w:rsidR="004749F4" w:rsidRPr="004749F4">
        <w:t xml:space="preserve">______________, </w:t>
      </w:r>
      <w:r w:rsidR="002814B4">
        <w:t xml:space="preserve">and executed </w:t>
      </w:r>
      <w:r>
        <w:t xml:space="preserve">by and between </w:t>
      </w:r>
      <w:r w:rsidR="00367D8E">
        <w:rPr>
          <w:bCs/>
        </w:rPr>
        <w:t>Borrower</w:t>
      </w:r>
      <w:r w:rsidR="009416F7">
        <w:rPr>
          <w:bCs/>
        </w:rPr>
        <w:t xml:space="preserve"> </w:t>
      </w:r>
      <w:r>
        <w:t xml:space="preserve">and </w:t>
      </w:r>
      <w:r w:rsidR="00367D8E">
        <w:rPr>
          <w:bCs/>
        </w:rPr>
        <w:t>Lender</w:t>
      </w:r>
      <w:r>
        <w:t>.</w:t>
      </w:r>
    </w:p>
    <w:p w14:paraId="3BE131AE" w14:textId="7678B3C5" w:rsidR="00223946" w:rsidRPr="004775C9" w:rsidRDefault="00223946" w:rsidP="00B04382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 w:rsidRPr="00BB0C55">
        <w:t>Section 14.01(c)</w:t>
      </w:r>
      <w:r w:rsidRPr="004775C9">
        <w:t xml:space="preserve"> (</w:t>
      </w:r>
      <w:r w:rsidR="003D71D0">
        <w:t xml:space="preserve">Defaults/Remedies – Events of Default – </w:t>
      </w:r>
      <w:r w:rsidRPr="004775C9">
        <w:t>Events of Default Subject</w:t>
      </w:r>
      <w:r>
        <w:t xml:space="preserve"> to Extended Cure Period</w:t>
      </w:r>
      <w:r w:rsidRPr="004775C9">
        <w:t>) of the Loan Agreement is hereby amended by adding the following provision to the end thereof:</w:t>
      </w:r>
    </w:p>
    <w:p w14:paraId="493BAED0" w14:textId="42C4F351" w:rsidR="00223946" w:rsidRDefault="00223946" w:rsidP="00B04382">
      <w:pPr>
        <w:pStyle w:val="Subject"/>
        <w:spacing w:after="240"/>
        <w:ind w:left="720" w:right="720" w:firstLine="720"/>
        <w:jc w:val="both"/>
      </w:pPr>
      <w:r w:rsidRPr="00AC7CCE">
        <w:rPr>
          <w:szCs w:val="24"/>
        </w:rPr>
        <w:t>([__])</w:t>
      </w:r>
      <w:r w:rsidRPr="00AC7CCE">
        <w:rPr>
          <w:szCs w:val="24"/>
        </w:rPr>
        <w:tab/>
      </w:r>
      <w:r>
        <w:rPr>
          <w:szCs w:val="24"/>
        </w:rPr>
        <w:t xml:space="preserve">any </w:t>
      </w:r>
      <w:r w:rsidRPr="0041437E">
        <w:rPr>
          <w:szCs w:val="24"/>
        </w:rPr>
        <w:t xml:space="preserve">failure by Borrower to </w:t>
      </w:r>
      <w:r>
        <w:rPr>
          <w:szCs w:val="24"/>
        </w:rPr>
        <w:t>comply with Section</w:t>
      </w:r>
      <w:r w:rsidRPr="00C56465">
        <w:rPr>
          <w:szCs w:val="24"/>
        </w:rPr>
        <w:t> [__]</w:t>
      </w:r>
      <w:r>
        <w:rPr>
          <w:szCs w:val="24"/>
        </w:rPr>
        <w:t>.0</w:t>
      </w:r>
      <w:r w:rsidR="00D26CE1">
        <w:rPr>
          <w:szCs w:val="24"/>
        </w:rPr>
        <w:t>1</w:t>
      </w:r>
      <w:r>
        <w:rPr>
          <w:szCs w:val="24"/>
        </w:rPr>
        <w:t xml:space="preserve"> </w:t>
      </w:r>
      <w:r w:rsidR="006732A5">
        <w:rPr>
          <w:szCs w:val="24"/>
        </w:rPr>
        <w:t>(</w:t>
      </w:r>
      <w:r w:rsidR="00F178E9">
        <w:rPr>
          <w:szCs w:val="24"/>
        </w:rPr>
        <w:t>Sponsor-Initiated Affordability</w:t>
      </w:r>
      <w:r w:rsidR="00D26CE1" w:rsidRPr="003942D0">
        <w:rPr>
          <w:szCs w:val="24"/>
        </w:rPr>
        <w:t xml:space="preserve"> Restrictions – Representations</w:t>
      </w:r>
      <w:r w:rsidR="00E3570D" w:rsidRPr="003942D0">
        <w:rPr>
          <w:szCs w:val="24"/>
        </w:rPr>
        <w:t xml:space="preserve"> and</w:t>
      </w:r>
      <w:r w:rsidR="00D26CE1" w:rsidRPr="003942D0">
        <w:rPr>
          <w:szCs w:val="24"/>
        </w:rPr>
        <w:t xml:space="preserve"> Warranties</w:t>
      </w:r>
      <w:r w:rsidR="00E3570D" w:rsidRPr="003942D0">
        <w:rPr>
          <w:szCs w:val="24"/>
        </w:rPr>
        <w:t xml:space="preserve">) and Section [__].02 </w:t>
      </w:r>
      <w:r w:rsidR="00065BF0">
        <w:rPr>
          <w:szCs w:val="24"/>
        </w:rPr>
        <w:t>(</w:t>
      </w:r>
      <w:r w:rsidR="00F178E9">
        <w:rPr>
          <w:szCs w:val="24"/>
        </w:rPr>
        <w:t>Sponsor-Initiated Affordability</w:t>
      </w:r>
      <w:r w:rsidR="00E3570D" w:rsidRPr="003942D0">
        <w:rPr>
          <w:szCs w:val="24"/>
        </w:rPr>
        <w:t xml:space="preserve"> Restrictions - Covenants</w:t>
      </w:r>
      <w:r w:rsidR="006732A5" w:rsidRPr="003942D0">
        <w:rPr>
          <w:szCs w:val="24"/>
        </w:rPr>
        <w:t>)</w:t>
      </w:r>
      <w:r w:rsidR="006732A5">
        <w:rPr>
          <w:szCs w:val="24"/>
        </w:rPr>
        <w:t xml:space="preserve"> </w:t>
      </w:r>
      <w:r>
        <w:rPr>
          <w:szCs w:val="24"/>
        </w:rPr>
        <w:t>of this Loan Agreement</w:t>
      </w:r>
      <w:r>
        <w:t>.</w:t>
      </w:r>
    </w:p>
    <w:p w14:paraId="11AE40CD" w14:textId="72F770F6" w:rsidR="00EB1B2D" w:rsidRPr="003942D0" w:rsidRDefault="00871C4B" w:rsidP="00B04382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  <w:rPr>
          <w:spacing w:val="-3"/>
        </w:rPr>
      </w:pPr>
      <w:r w:rsidRPr="003942D0">
        <w:rPr>
          <w:spacing w:val="-3"/>
        </w:rPr>
        <w:t xml:space="preserve">The following </w:t>
      </w:r>
      <w:r w:rsidR="003D11E0" w:rsidRPr="003942D0">
        <w:rPr>
          <w:spacing w:val="-3"/>
        </w:rPr>
        <w:t>Article</w:t>
      </w:r>
      <w:r w:rsidRPr="003942D0">
        <w:rPr>
          <w:spacing w:val="-3"/>
        </w:rPr>
        <w:t xml:space="preserve"> is hereby added to the </w:t>
      </w:r>
      <w:r w:rsidR="003D11E0" w:rsidRPr="003942D0">
        <w:rPr>
          <w:spacing w:val="-3"/>
        </w:rPr>
        <w:t xml:space="preserve">Loan </w:t>
      </w:r>
      <w:r w:rsidRPr="003942D0">
        <w:rPr>
          <w:spacing w:val="-3"/>
        </w:rPr>
        <w:t xml:space="preserve">Agreement as </w:t>
      </w:r>
      <w:r w:rsidR="004748BC" w:rsidRPr="003942D0">
        <w:rPr>
          <w:spacing w:val="-3"/>
        </w:rPr>
        <w:t>Article</w:t>
      </w:r>
      <w:r w:rsidR="008E1E24" w:rsidRPr="003942D0">
        <w:rPr>
          <w:spacing w:val="-3"/>
        </w:rPr>
        <w:t> </w:t>
      </w:r>
      <w:r w:rsidR="004748BC" w:rsidRPr="003942D0">
        <w:rPr>
          <w:spacing w:val="-3"/>
        </w:rPr>
        <w:t>[</w:t>
      </w:r>
      <w:r w:rsidRPr="003942D0">
        <w:rPr>
          <w:spacing w:val="-3"/>
        </w:rPr>
        <w:t>___</w:t>
      </w:r>
      <w:r w:rsidR="003D11E0" w:rsidRPr="003942D0">
        <w:rPr>
          <w:spacing w:val="-3"/>
        </w:rPr>
        <w:t>]</w:t>
      </w:r>
      <w:r w:rsidR="004748BC" w:rsidRPr="003942D0">
        <w:rPr>
          <w:spacing w:val="-3"/>
        </w:rPr>
        <w:t xml:space="preserve"> (</w:t>
      </w:r>
      <w:r w:rsidR="004A4D11">
        <w:rPr>
          <w:spacing w:val="-3"/>
        </w:rPr>
        <w:t>Sponsor-Initiated Affordability</w:t>
      </w:r>
      <w:r w:rsidR="000C18FA" w:rsidRPr="003942D0">
        <w:rPr>
          <w:spacing w:val="-3"/>
        </w:rPr>
        <w:t xml:space="preserve"> Restrictions</w:t>
      </w:r>
      <w:r w:rsidR="003D11E0" w:rsidRPr="003942D0">
        <w:rPr>
          <w:spacing w:val="-3"/>
        </w:rPr>
        <w:t>)</w:t>
      </w:r>
      <w:r w:rsidR="004748BC" w:rsidRPr="003942D0">
        <w:rPr>
          <w:spacing w:val="-3"/>
        </w:rPr>
        <w:t>:</w:t>
      </w:r>
    </w:p>
    <w:p w14:paraId="64F8A6C7" w14:textId="179D762D" w:rsidR="00EB1B2D" w:rsidRPr="0070640F" w:rsidRDefault="00871C4B" w:rsidP="00B04382">
      <w:pPr>
        <w:keepNext/>
        <w:suppressAutoHyphens/>
        <w:spacing w:after="240"/>
        <w:ind w:left="720" w:right="720"/>
        <w:jc w:val="center"/>
        <w:outlineLvl w:val="0"/>
        <w:rPr>
          <w:rFonts w:ascii="Times New Roman Bold" w:hAnsi="Times New Roman Bold"/>
          <w:b/>
          <w:snapToGrid w:val="0"/>
          <w:sz w:val="28"/>
        </w:rPr>
      </w:pPr>
      <w:bookmarkStart w:id="0" w:name="_Toc263870054"/>
      <w:bookmarkStart w:id="1" w:name="_Toc263870613"/>
      <w:bookmarkStart w:id="2" w:name="_Toc241299261"/>
      <w:bookmarkStart w:id="3" w:name="_Toc241480314"/>
      <w:bookmarkStart w:id="4" w:name="_Toc264474021"/>
      <w:bookmarkStart w:id="5" w:name="_Toc266373268"/>
      <w:bookmarkStart w:id="6" w:name="_Toc271706538"/>
      <w:r w:rsidRPr="004A4D11">
        <w:rPr>
          <w:rFonts w:ascii="Times New Roman Bold" w:hAnsi="Times New Roman Bold"/>
          <w:b/>
          <w:snapToGrid w:val="0"/>
          <w:sz w:val="28"/>
        </w:rPr>
        <w:t>ARTICLE [___]</w:t>
      </w:r>
      <w:bookmarkStart w:id="7" w:name="_Toc263870055"/>
      <w:bookmarkStart w:id="8" w:name="_Toc263870614"/>
      <w:bookmarkEnd w:id="0"/>
      <w:bookmarkEnd w:id="1"/>
      <w:r w:rsidRPr="004A4D11">
        <w:rPr>
          <w:rFonts w:ascii="Times New Roman Bold" w:hAnsi="Times New Roman Bold"/>
          <w:b/>
          <w:snapToGrid w:val="0"/>
          <w:sz w:val="28"/>
        </w:rPr>
        <w:t xml:space="preserve"> – </w:t>
      </w:r>
      <w:bookmarkEnd w:id="2"/>
      <w:bookmarkEnd w:id="3"/>
      <w:bookmarkEnd w:id="4"/>
      <w:bookmarkEnd w:id="5"/>
      <w:bookmarkEnd w:id="6"/>
      <w:bookmarkEnd w:id="7"/>
      <w:bookmarkEnd w:id="8"/>
      <w:r w:rsidR="004A4D11" w:rsidRPr="004A4D11">
        <w:rPr>
          <w:rFonts w:ascii="Times New Roman Bold" w:hAnsi="Times New Roman Bold"/>
          <w:b/>
          <w:snapToGrid w:val="0"/>
          <w:sz w:val="28"/>
        </w:rPr>
        <w:t>SPONSOR-INITIATED AFFORDABILITY</w:t>
      </w:r>
      <w:r w:rsidR="00696FA4" w:rsidRPr="004A4D11">
        <w:rPr>
          <w:rFonts w:ascii="Times New Roman Bold" w:hAnsi="Times New Roman Bold"/>
          <w:b/>
          <w:snapToGrid w:val="0"/>
          <w:sz w:val="28"/>
        </w:rPr>
        <w:t xml:space="preserve"> RESTRICTIONS</w:t>
      </w:r>
    </w:p>
    <w:p w14:paraId="322303E0" w14:textId="1E74D6F5" w:rsidR="00223946" w:rsidRDefault="00871C4B" w:rsidP="00BB0C55">
      <w:pPr>
        <w:pStyle w:val="BodyText"/>
        <w:keepNext/>
        <w:tabs>
          <w:tab w:val="left" w:pos="2520"/>
        </w:tabs>
        <w:spacing w:after="240"/>
        <w:ind w:left="720" w:right="720"/>
      </w:pPr>
      <w:r>
        <w:rPr>
          <w:b/>
          <w:spacing w:val="-3"/>
        </w:rPr>
        <w:t>Section [__].0</w:t>
      </w:r>
      <w:r w:rsidR="00B40F3F">
        <w:rPr>
          <w:b/>
          <w:spacing w:val="-3"/>
        </w:rPr>
        <w:t>1</w:t>
      </w:r>
      <w:r>
        <w:rPr>
          <w:b/>
          <w:spacing w:val="-3"/>
        </w:rPr>
        <w:tab/>
      </w:r>
      <w:r w:rsidR="00223946" w:rsidRPr="0000142B">
        <w:rPr>
          <w:b/>
        </w:rPr>
        <w:t>Representations</w:t>
      </w:r>
      <w:r w:rsidR="00977802">
        <w:rPr>
          <w:b/>
        </w:rPr>
        <w:t xml:space="preserve"> and</w:t>
      </w:r>
      <w:r w:rsidR="00EE176E">
        <w:rPr>
          <w:b/>
        </w:rPr>
        <w:t xml:space="preserve"> </w:t>
      </w:r>
      <w:r w:rsidR="00B04382">
        <w:rPr>
          <w:b/>
        </w:rPr>
        <w:t>Warranties.</w:t>
      </w:r>
    </w:p>
    <w:p w14:paraId="68FDF423" w14:textId="3D6D3DE1" w:rsidR="00EE176E" w:rsidRDefault="000F0F71" w:rsidP="00977802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</w:pPr>
      <w:r>
        <w:rPr>
          <w:color w:val="000000"/>
        </w:rPr>
        <w:t>Borrower hereby represents and warrants to Lender, as of the Effective Date, that the Affordability Agreement is in full force and effect, and binding upon Borrower and the</w:t>
      </w:r>
      <w:r>
        <w:t xml:space="preserve"> Mortgaged Property.</w:t>
      </w:r>
    </w:p>
    <w:p w14:paraId="420250AF" w14:textId="40680F33" w:rsidR="00977802" w:rsidRDefault="00977802" w:rsidP="000870D2">
      <w:pPr>
        <w:pStyle w:val="BodyText"/>
        <w:keepNext/>
        <w:tabs>
          <w:tab w:val="left" w:pos="2520"/>
        </w:tabs>
        <w:spacing w:after="240"/>
        <w:ind w:left="720" w:right="720"/>
      </w:pPr>
      <w:r>
        <w:rPr>
          <w:b/>
          <w:spacing w:val="-3"/>
        </w:rPr>
        <w:t>Section [__].02</w:t>
      </w:r>
      <w:r>
        <w:rPr>
          <w:b/>
          <w:spacing w:val="-3"/>
        </w:rPr>
        <w:tab/>
      </w:r>
      <w:r>
        <w:rPr>
          <w:b/>
        </w:rPr>
        <w:t>Covenants.</w:t>
      </w:r>
    </w:p>
    <w:p w14:paraId="16AA1275" w14:textId="1DF45C7A" w:rsidR="000870D2" w:rsidRDefault="000870D2" w:rsidP="00977802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  <w:rPr>
          <w:color w:val="000000"/>
        </w:rPr>
      </w:pPr>
      <w:r>
        <w:rPr>
          <w:color w:val="000000"/>
        </w:rPr>
        <w:t>Borrower shall:</w:t>
      </w:r>
    </w:p>
    <w:p w14:paraId="346D3FDF" w14:textId="428C7BE1" w:rsidR="00977802" w:rsidRDefault="00977802" w:rsidP="00977802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  <w:t>comply with all terms and provisions of the Affordability Agreement at the Mortgaged Property throughout the Loan Term;</w:t>
      </w:r>
    </w:p>
    <w:p w14:paraId="5E381531" w14:textId="124EC409" w:rsidR="00977802" w:rsidRDefault="00977802" w:rsidP="00977802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  <w:rPr>
          <w:color w:val="000000"/>
        </w:rPr>
      </w:pPr>
      <w:r>
        <w:rPr>
          <w:color w:val="000000"/>
        </w:rPr>
        <w:lastRenderedPageBreak/>
        <w:t>(b)</w:t>
      </w:r>
      <w:r>
        <w:rPr>
          <w:color w:val="000000"/>
        </w:rPr>
        <w:tab/>
      </w:r>
      <w:r w:rsidRPr="00D26CE1">
        <w:rPr>
          <w:color w:val="000000"/>
        </w:rPr>
        <w:t>not refuse to lease to a holder of a voucher or certificate of eligibility under Section</w:t>
      </w:r>
      <w:r>
        <w:rPr>
          <w:color w:val="000000"/>
        </w:rPr>
        <w:t> </w:t>
      </w:r>
      <w:r w:rsidRPr="00D26CE1">
        <w:rPr>
          <w:color w:val="000000"/>
        </w:rPr>
        <w:t xml:space="preserve">8 </w:t>
      </w:r>
      <w:r>
        <w:rPr>
          <w:color w:val="000000"/>
        </w:rPr>
        <w:t>of the United States Housing Act of 193</w:t>
      </w:r>
      <w:r w:rsidR="00A3032D">
        <w:rPr>
          <w:color w:val="000000"/>
        </w:rPr>
        <w:t>7</w:t>
      </w:r>
      <w:r>
        <w:rPr>
          <w:color w:val="000000"/>
        </w:rPr>
        <w:t xml:space="preserve">, as amended, </w:t>
      </w:r>
      <w:r w:rsidRPr="00D26CE1">
        <w:rPr>
          <w:color w:val="000000"/>
        </w:rPr>
        <w:t>because of the status of the prospective tenant as such a holder</w:t>
      </w:r>
      <w:r>
        <w:rPr>
          <w:color w:val="000000"/>
        </w:rPr>
        <w:t>;</w:t>
      </w:r>
    </w:p>
    <w:p w14:paraId="2891E812" w14:textId="3D62ED21" w:rsidR="00977802" w:rsidRDefault="00977802" w:rsidP="00977802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  <w:rPr>
          <w:color w:val="000000"/>
        </w:rPr>
      </w:pPr>
      <w:r>
        <w:rPr>
          <w:color w:val="000000"/>
        </w:rPr>
        <w:t>(c)</w:t>
      </w:r>
      <w:r>
        <w:rPr>
          <w:color w:val="000000"/>
        </w:rPr>
        <w:tab/>
      </w:r>
      <w:r w:rsidR="000870D2">
        <w:rPr>
          <w:color w:val="000000"/>
        </w:rPr>
        <w:t xml:space="preserve">conduct </w:t>
      </w:r>
      <w:r w:rsidRPr="00D26CE1">
        <w:rPr>
          <w:color w:val="000000"/>
        </w:rPr>
        <w:t xml:space="preserve">its tenant selection procedure in accordance with </w:t>
      </w:r>
      <w:r w:rsidRPr="00853CD3">
        <w:rPr>
          <w:color w:val="000000"/>
        </w:rPr>
        <w:t>all applicable laws, ordinances, rules, and regulations of any Governmental Authority</w:t>
      </w:r>
      <w:r>
        <w:rPr>
          <w:color w:val="000000"/>
        </w:rPr>
        <w:t>,</w:t>
      </w:r>
      <w:r w:rsidRPr="00D26CE1">
        <w:rPr>
          <w:color w:val="000000"/>
        </w:rPr>
        <w:t xml:space="preserve"> including fair housing laws, rules and regulations</w:t>
      </w:r>
      <w:r>
        <w:rPr>
          <w:color w:val="000000"/>
        </w:rPr>
        <w:t>; and</w:t>
      </w:r>
    </w:p>
    <w:p w14:paraId="0080CA44" w14:textId="296ECE02" w:rsidR="00977802" w:rsidRDefault="00977802" w:rsidP="00977802">
      <w:pPr>
        <w:pStyle w:val="BodyText"/>
        <w:overflowPunct/>
        <w:autoSpaceDE/>
        <w:autoSpaceDN/>
        <w:adjustRightInd/>
        <w:spacing w:after="480"/>
        <w:ind w:left="720" w:right="720" w:firstLine="720"/>
        <w:textAlignment w:val="auto"/>
        <w:rPr>
          <w:color w:val="000000"/>
        </w:rPr>
      </w:pPr>
      <w:r>
        <w:rPr>
          <w:color w:val="000000"/>
        </w:rPr>
        <w:t>(d)</w:t>
      </w:r>
      <w:r>
        <w:rPr>
          <w:color w:val="000000"/>
        </w:rPr>
        <w:tab/>
      </w:r>
      <w:r w:rsidRPr="00D26CE1">
        <w:rPr>
          <w:color w:val="000000"/>
        </w:rPr>
        <w:t>meet the same affirmative marketing standards as are set forth in 24</w:t>
      </w:r>
      <w:r w:rsidR="000870D2">
        <w:rPr>
          <w:color w:val="000000"/>
        </w:rPr>
        <w:t> </w:t>
      </w:r>
      <w:r w:rsidRPr="00D26CE1">
        <w:rPr>
          <w:color w:val="000000"/>
        </w:rPr>
        <w:t>C.F.R. § 200.620.</w:t>
      </w:r>
    </w:p>
    <w:p w14:paraId="5C6E078B" w14:textId="5E5D4F5A" w:rsidR="00FB1D1E" w:rsidRPr="00FB1D1E" w:rsidRDefault="00FB1D1E" w:rsidP="00FB1D1E">
      <w:pPr>
        <w:pStyle w:val="BodyText"/>
        <w:overflowPunct/>
        <w:autoSpaceDE/>
        <w:autoSpaceDN/>
        <w:adjustRightInd/>
        <w:spacing w:after="360"/>
        <w:ind w:left="720" w:right="720" w:firstLine="720"/>
        <w:jc w:val="center"/>
        <w:textAlignment w:val="auto"/>
        <w:rPr>
          <w:b/>
          <w:color w:val="000000"/>
        </w:rPr>
      </w:pPr>
      <w:r w:rsidRPr="00FB1D1E">
        <w:rPr>
          <w:b/>
          <w:color w:val="000000"/>
        </w:rPr>
        <w:t>[Remainder of Page Intentionally Blank]</w:t>
      </w:r>
    </w:p>
    <w:sectPr w:rsidR="00FB1D1E" w:rsidRPr="00FB1D1E" w:rsidSect="002554A3">
      <w:footerReference w:type="default" r:id="rId7"/>
      <w:footerReference w:type="firs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029B" w14:textId="77777777" w:rsidR="002B3242" w:rsidRDefault="002B3242">
      <w:pPr>
        <w:spacing w:line="-20" w:lineRule="auto"/>
      </w:pPr>
    </w:p>
  </w:endnote>
  <w:endnote w:type="continuationSeparator" w:id="0">
    <w:p w14:paraId="2F3EC216" w14:textId="77777777" w:rsidR="002B3242" w:rsidRDefault="002B3242">
      <w:r>
        <w:t xml:space="preserve"> </w:t>
      </w:r>
    </w:p>
  </w:endnote>
  <w:endnote w:type="continuationNotice" w:id="1">
    <w:p w14:paraId="7F6A92AC" w14:textId="77777777" w:rsidR="002B3242" w:rsidRDefault="002B32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ino MT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3353" w14:textId="2BCE0878" w:rsidR="0000142B" w:rsidRPr="00BB40E1" w:rsidRDefault="0000142B" w:rsidP="0000142B">
    <w:pPr>
      <w:rPr>
        <w:sz w:val="20"/>
      </w:rPr>
    </w:pPr>
  </w:p>
  <w:tbl>
    <w:tblPr>
      <w:tblW w:w="9648" w:type="dxa"/>
      <w:tblInd w:w="-90" w:type="dxa"/>
      <w:tblLook w:val="01E0" w:firstRow="1" w:lastRow="1" w:firstColumn="1" w:lastColumn="1" w:noHBand="0" w:noVBand="0"/>
    </w:tblPr>
    <w:tblGrid>
      <w:gridCol w:w="4428"/>
      <w:gridCol w:w="2160"/>
      <w:gridCol w:w="3060"/>
    </w:tblGrid>
    <w:tr w:rsidR="0000142B" w:rsidRPr="00855418" w14:paraId="1E2769CC" w14:textId="77777777" w:rsidTr="007B2405">
      <w:tc>
        <w:tcPr>
          <w:tcW w:w="4428" w:type="dxa"/>
          <w:shd w:val="clear" w:color="auto" w:fill="auto"/>
          <w:vAlign w:val="bottom"/>
        </w:tcPr>
        <w:p w14:paraId="3A13B6D8" w14:textId="51B37398" w:rsidR="0000142B" w:rsidRPr="00855418" w:rsidRDefault="0000142B" w:rsidP="00F178E9">
          <w:pPr>
            <w:pStyle w:val="Footer"/>
            <w:jc w:val="left"/>
            <w:rPr>
              <w:b/>
              <w:sz w:val="20"/>
            </w:rPr>
          </w:pPr>
          <w:r w:rsidRPr="00855418">
            <w:rPr>
              <w:b/>
              <w:sz w:val="20"/>
            </w:rPr>
            <w:t>Modifications to Multifamily Loan and Security Agreement (</w:t>
          </w:r>
          <w:r w:rsidR="00F178E9" w:rsidRPr="00F178E9">
            <w:rPr>
              <w:b/>
              <w:sz w:val="20"/>
            </w:rPr>
            <w:t>Sponsor-Initiated Affordability</w:t>
          </w:r>
          <w:r w:rsidR="00B3370C">
            <w:rPr>
              <w:b/>
              <w:sz w:val="20"/>
            </w:rPr>
            <w:t xml:space="preserve"> Restrictions</w:t>
          </w:r>
          <w:r w:rsidRPr="00855418">
            <w:rPr>
              <w:b/>
              <w:sz w:val="20"/>
            </w:rPr>
            <w:t>)</w:t>
          </w:r>
        </w:p>
      </w:tc>
      <w:tc>
        <w:tcPr>
          <w:tcW w:w="2160" w:type="dxa"/>
          <w:shd w:val="clear" w:color="auto" w:fill="auto"/>
          <w:vAlign w:val="bottom"/>
        </w:tcPr>
        <w:p w14:paraId="215A3F15" w14:textId="78DE7A3D" w:rsidR="0000142B" w:rsidRPr="00855418" w:rsidRDefault="0000142B" w:rsidP="00D1217B">
          <w:pPr>
            <w:pStyle w:val="Footer"/>
            <w:jc w:val="center"/>
            <w:rPr>
              <w:b/>
              <w:sz w:val="20"/>
            </w:rPr>
          </w:pPr>
          <w:r w:rsidRPr="00855418">
            <w:rPr>
              <w:b/>
              <w:sz w:val="20"/>
            </w:rPr>
            <w:t>Form 62</w:t>
          </w:r>
          <w:r w:rsidR="004A46D6">
            <w:rPr>
              <w:b/>
              <w:sz w:val="20"/>
            </w:rPr>
            <w:t>71</w:t>
          </w:r>
        </w:p>
      </w:tc>
      <w:tc>
        <w:tcPr>
          <w:tcW w:w="3060" w:type="dxa"/>
          <w:shd w:val="clear" w:color="auto" w:fill="auto"/>
          <w:vAlign w:val="bottom"/>
        </w:tcPr>
        <w:p w14:paraId="1E32CE77" w14:textId="77777777" w:rsidR="0000142B" w:rsidRPr="00855418" w:rsidRDefault="0000142B" w:rsidP="0000142B">
          <w:pPr>
            <w:pStyle w:val="Footer"/>
            <w:jc w:val="right"/>
            <w:rPr>
              <w:b/>
              <w:sz w:val="20"/>
            </w:rPr>
          </w:pPr>
          <w:r w:rsidRPr="00855418">
            <w:rPr>
              <w:b/>
              <w:sz w:val="20"/>
            </w:rPr>
            <w:t xml:space="preserve">Page </w:t>
          </w:r>
          <w:r w:rsidRPr="00855418">
            <w:rPr>
              <w:rStyle w:val="PageNumber"/>
              <w:b/>
              <w:sz w:val="20"/>
            </w:rPr>
            <w:fldChar w:fldCharType="begin"/>
          </w:r>
          <w:r w:rsidRPr="00855418">
            <w:rPr>
              <w:rStyle w:val="PageNumber"/>
              <w:b/>
              <w:sz w:val="20"/>
            </w:rPr>
            <w:instrText xml:space="preserve"> PAGE </w:instrText>
          </w:r>
          <w:r w:rsidRPr="00855418">
            <w:rPr>
              <w:rStyle w:val="PageNumber"/>
              <w:b/>
              <w:sz w:val="20"/>
            </w:rPr>
            <w:fldChar w:fldCharType="separate"/>
          </w:r>
          <w:r w:rsidR="00FB1D1E">
            <w:rPr>
              <w:rStyle w:val="PageNumber"/>
              <w:b/>
              <w:noProof/>
              <w:sz w:val="20"/>
            </w:rPr>
            <w:t>2</w:t>
          </w:r>
          <w:r w:rsidRPr="00855418">
            <w:rPr>
              <w:rStyle w:val="PageNumber"/>
              <w:b/>
              <w:sz w:val="20"/>
            </w:rPr>
            <w:fldChar w:fldCharType="end"/>
          </w:r>
        </w:p>
      </w:tc>
    </w:tr>
    <w:tr w:rsidR="0000142B" w:rsidRPr="00855418" w14:paraId="13AFF615" w14:textId="77777777" w:rsidTr="007B2405">
      <w:tc>
        <w:tcPr>
          <w:tcW w:w="4428" w:type="dxa"/>
          <w:shd w:val="clear" w:color="auto" w:fill="auto"/>
          <w:vAlign w:val="bottom"/>
        </w:tcPr>
        <w:p w14:paraId="69128449" w14:textId="77777777" w:rsidR="0000142B" w:rsidRPr="00855418" w:rsidRDefault="0000142B" w:rsidP="0000142B">
          <w:pPr>
            <w:pStyle w:val="Footer"/>
            <w:rPr>
              <w:b/>
              <w:sz w:val="20"/>
            </w:rPr>
          </w:pPr>
          <w:r w:rsidRPr="00855418">
            <w:rPr>
              <w:b/>
              <w:sz w:val="20"/>
            </w:rPr>
            <w:t>Fannie Mae</w:t>
          </w:r>
        </w:p>
      </w:tc>
      <w:tc>
        <w:tcPr>
          <w:tcW w:w="2160" w:type="dxa"/>
          <w:shd w:val="clear" w:color="auto" w:fill="auto"/>
          <w:vAlign w:val="bottom"/>
        </w:tcPr>
        <w:p w14:paraId="0669C1CF" w14:textId="49304F25" w:rsidR="0000142B" w:rsidRPr="00855418" w:rsidRDefault="003E69AA" w:rsidP="00FB2E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</w:t>
          </w:r>
          <w:r w:rsidR="00696320">
            <w:rPr>
              <w:b/>
              <w:sz w:val="20"/>
            </w:rPr>
            <w:t>4</w:t>
          </w:r>
          <w:r>
            <w:rPr>
              <w:b/>
              <w:sz w:val="20"/>
            </w:rPr>
            <w:t>-25</w:t>
          </w:r>
        </w:p>
      </w:tc>
      <w:tc>
        <w:tcPr>
          <w:tcW w:w="3060" w:type="dxa"/>
          <w:shd w:val="clear" w:color="auto" w:fill="auto"/>
          <w:vAlign w:val="bottom"/>
        </w:tcPr>
        <w:p w14:paraId="223CDB26" w14:textId="1B7676EB" w:rsidR="0000142B" w:rsidRPr="00855418" w:rsidRDefault="0000142B" w:rsidP="00F61642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 xml:space="preserve">© </w:t>
          </w:r>
          <w:r w:rsidR="003E69AA">
            <w:rPr>
              <w:b/>
              <w:sz w:val="20"/>
            </w:rPr>
            <w:t>2025</w:t>
          </w:r>
          <w:r w:rsidR="008B7726">
            <w:rPr>
              <w:b/>
              <w:sz w:val="20"/>
            </w:rPr>
            <w:t xml:space="preserve"> Fannie</w:t>
          </w:r>
          <w:r w:rsidRPr="00855418">
            <w:rPr>
              <w:b/>
              <w:sz w:val="20"/>
            </w:rPr>
            <w:t xml:space="preserve"> Mae</w:t>
          </w:r>
        </w:p>
      </w:tc>
    </w:tr>
  </w:tbl>
  <w:p w14:paraId="60803CB9" w14:textId="77777777" w:rsidR="00AB05D9" w:rsidRPr="0000142B" w:rsidRDefault="00AB05D9" w:rsidP="00001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66FB" w14:textId="77777777" w:rsidR="00AB05D9" w:rsidRPr="00BB40E1" w:rsidRDefault="00AB05D9" w:rsidP="00BB40E1">
    <w:pPr>
      <w:rPr>
        <w:sz w:val="20"/>
      </w:rPr>
    </w:pPr>
  </w:p>
  <w:tbl>
    <w:tblPr>
      <w:tblW w:w="9648" w:type="dxa"/>
      <w:tblInd w:w="-90" w:type="dxa"/>
      <w:tblLook w:val="01E0" w:firstRow="1" w:lastRow="1" w:firstColumn="1" w:lastColumn="1" w:noHBand="0" w:noVBand="0"/>
    </w:tblPr>
    <w:tblGrid>
      <w:gridCol w:w="4428"/>
      <w:gridCol w:w="2160"/>
      <w:gridCol w:w="3060"/>
    </w:tblGrid>
    <w:tr w:rsidR="00AB05D9" w:rsidRPr="00855418" w14:paraId="24420C63" w14:textId="77777777" w:rsidTr="0092148B">
      <w:tc>
        <w:tcPr>
          <w:tcW w:w="4428" w:type="dxa"/>
          <w:shd w:val="clear" w:color="auto" w:fill="auto"/>
          <w:vAlign w:val="bottom"/>
        </w:tcPr>
        <w:p w14:paraId="7939A577" w14:textId="3054AB1F" w:rsidR="00AB05D9" w:rsidRPr="00855418" w:rsidRDefault="00AB05D9" w:rsidP="00C24EEF">
          <w:pPr>
            <w:pStyle w:val="Footer"/>
            <w:jc w:val="left"/>
            <w:rPr>
              <w:b/>
              <w:sz w:val="20"/>
            </w:rPr>
          </w:pPr>
          <w:r w:rsidRPr="00855418">
            <w:rPr>
              <w:b/>
              <w:sz w:val="20"/>
            </w:rPr>
            <w:t>Modifications to Multifamily Loan and Security Agreement (</w:t>
          </w:r>
          <w:r w:rsidR="00C24EEF">
            <w:rPr>
              <w:b/>
              <w:sz w:val="20"/>
            </w:rPr>
            <w:t>Sponsor</w:t>
          </w:r>
          <w:r w:rsidR="00C85F0B">
            <w:rPr>
              <w:b/>
              <w:sz w:val="20"/>
            </w:rPr>
            <w:t>-</w:t>
          </w:r>
          <w:r w:rsidR="00C24EEF">
            <w:rPr>
              <w:b/>
              <w:sz w:val="20"/>
            </w:rPr>
            <w:t>Initiated Affordability Restrictions</w:t>
          </w:r>
          <w:r w:rsidRPr="00855418">
            <w:rPr>
              <w:b/>
              <w:sz w:val="20"/>
            </w:rPr>
            <w:t>)</w:t>
          </w:r>
        </w:p>
      </w:tc>
      <w:tc>
        <w:tcPr>
          <w:tcW w:w="2160" w:type="dxa"/>
          <w:shd w:val="clear" w:color="auto" w:fill="auto"/>
          <w:vAlign w:val="bottom"/>
        </w:tcPr>
        <w:p w14:paraId="338DB0DB" w14:textId="10F8CC76" w:rsidR="00AB05D9" w:rsidRPr="00855418" w:rsidRDefault="00AB05D9" w:rsidP="00D1217B">
          <w:pPr>
            <w:pStyle w:val="Footer"/>
            <w:jc w:val="center"/>
            <w:rPr>
              <w:b/>
              <w:sz w:val="20"/>
            </w:rPr>
          </w:pPr>
          <w:r w:rsidRPr="00855418">
            <w:rPr>
              <w:b/>
              <w:sz w:val="20"/>
            </w:rPr>
            <w:t>Form 62</w:t>
          </w:r>
          <w:r w:rsidR="004A46D6">
            <w:rPr>
              <w:b/>
              <w:sz w:val="20"/>
            </w:rPr>
            <w:t>71</w:t>
          </w:r>
        </w:p>
      </w:tc>
      <w:tc>
        <w:tcPr>
          <w:tcW w:w="3060" w:type="dxa"/>
          <w:shd w:val="clear" w:color="auto" w:fill="auto"/>
          <w:vAlign w:val="bottom"/>
        </w:tcPr>
        <w:p w14:paraId="5DC68751" w14:textId="77777777" w:rsidR="00AB05D9" w:rsidRPr="00855418" w:rsidRDefault="00AB05D9" w:rsidP="00855418">
          <w:pPr>
            <w:pStyle w:val="Footer"/>
            <w:jc w:val="right"/>
            <w:rPr>
              <w:b/>
              <w:sz w:val="20"/>
            </w:rPr>
          </w:pPr>
          <w:r w:rsidRPr="00855418">
            <w:rPr>
              <w:b/>
              <w:sz w:val="20"/>
            </w:rPr>
            <w:t xml:space="preserve">Page </w:t>
          </w:r>
          <w:r w:rsidRPr="00855418">
            <w:rPr>
              <w:rStyle w:val="PageNumber"/>
              <w:b/>
              <w:sz w:val="20"/>
            </w:rPr>
            <w:fldChar w:fldCharType="begin"/>
          </w:r>
          <w:r w:rsidRPr="00855418">
            <w:rPr>
              <w:rStyle w:val="PageNumber"/>
              <w:b/>
              <w:sz w:val="20"/>
            </w:rPr>
            <w:instrText xml:space="preserve"> PAGE </w:instrText>
          </w:r>
          <w:r w:rsidRPr="00855418">
            <w:rPr>
              <w:rStyle w:val="PageNumber"/>
              <w:b/>
              <w:sz w:val="20"/>
            </w:rPr>
            <w:fldChar w:fldCharType="separate"/>
          </w:r>
          <w:r w:rsidR="00FB1D1E">
            <w:rPr>
              <w:rStyle w:val="PageNumber"/>
              <w:b/>
              <w:noProof/>
              <w:sz w:val="20"/>
            </w:rPr>
            <w:t>1</w:t>
          </w:r>
          <w:r w:rsidRPr="00855418">
            <w:rPr>
              <w:rStyle w:val="PageNumber"/>
              <w:b/>
              <w:sz w:val="20"/>
            </w:rPr>
            <w:fldChar w:fldCharType="end"/>
          </w:r>
        </w:p>
      </w:tc>
    </w:tr>
    <w:tr w:rsidR="00AB05D9" w:rsidRPr="00855418" w14:paraId="429EAF82" w14:textId="77777777" w:rsidTr="0092148B">
      <w:tc>
        <w:tcPr>
          <w:tcW w:w="4428" w:type="dxa"/>
          <w:shd w:val="clear" w:color="auto" w:fill="auto"/>
          <w:vAlign w:val="bottom"/>
        </w:tcPr>
        <w:p w14:paraId="14E20344" w14:textId="77777777" w:rsidR="00AB05D9" w:rsidRPr="00855418" w:rsidRDefault="00AB05D9" w:rsidP="00BB40E1">
          <w:pPr>
            <w:pStyle w:val="Footer"/>
            <w:rPr>
              <w:b/>
              <w:sz w:val="20"/>
            </w:rPr>
          </w:pPr>
          <w:r w:rsidRPr="00855418">
            <w:rPr>
              <w:b/>
              <w:sz w:val="20"/>
            </w:rPr>
            <w:t>Fannie Mae</w:t>
          </w:r>
        </w:p>
      </w:tc>
      <w:tc>
        <w:tcPr>
          <w:tcW w:w="2160" w:type="dxa"/>
          <w:shd w:val="clear" w:color="auto" w:fill="auto"/>
          <w:vAlign w:val="bottom"/>
        </w:tcPr>
        <w:p w14:paraId="3DA3FE40" w14:textId="1022352D" w:rsidR="00AB05D9" w:rsidRPr="00855418" w:rsidRDefault="003E69AA" w:rsidP="00FB2E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</w:t>
          </w:r>
          <w:r w:rsidR="00696320">
            <w:rPr>
              <w:b/>
              <w:sz w:val="20"/>
            </w:rPr>
            <w:t>4</w:t>
          </w:r>
          <w:r>
            <w:rPr>
              <w:b/>
              <w:sz w:val="20"/>
            </w:rPr>
            <w:t>-25</w:t>
          </w:r>
        </w:p>
      </w:tc>
      <w:tc>
        <w:tcPr>
          <w:tcW w:w="3060" w:type="dxa"/>
          <w:shd w:val="clear" w:color="auto" w:fill="auto"/>
          <w:vAlign w:val="bottom"/>
        </w:tcPr>
        <w:p w14:paraId="575DC014" w14:textId="2B5A5180" w:rsidR="00AB05D9" w:rsidRPr="00855418" w:rsidRDefault="0000142B" w:rsidP="00F61642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 xml:space="preserve">© </w:t>
          </w:r>
          <w:r w:rsidR="003E69AA">
            <w:rPr>
              <w:b/>
              <w:sz w:val="20"/>
            </w:rPr>
            <w:t>2025</w:t>
          </w:r>
          <w:r w:rsidR="008B7726">
            <w:rPr>
              <w:b/>
              <w:sz w:val="20"/>
            </w:rPr>
            <w:t xml:space="preserve"> Fannie</w:t>
          </w:r>
          <w:r w:rsidR="00AB05D9" w:rsidRPr="00855418">
            <w:rPr>
              <w:b/>
              <w:sz w:val="20"/>
            </w:rPr>
            <w:t xml:space="preserve"> Mae</w:t>
          </w:r>
        </w:p>
      </w:tc>
    </w:tr>
  </w:tbl>
  <w:p w14:paraId="5CBFEBD0" w14:textId="77777777" w:rsidR="00AB05D9" w:rsidRPr="00BB40E1" w:rsidRDefault="00AB05D9" w:rsidP="00BB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8173" w14:textId="77777777" w:rsidR="002B3242" w:rsidRDefault="002B3242">
      <w:r>
        <w:separator/>
      </w:r>
    </w:p>
  </w:footnote>
  <w:footnote w:type="continuationSeparator" w:id="0">
    <w:p w14:paraId="27202CF4" w14:textId="77777777" w:rsidR="002B3242" w:rsidRDefault="002B3242">
      <w:proofErr w:type="gramStart"/>
      <w:r>
        <w:t>(..</w:t>
      </w:r>
      <w:proofErr w:type="gramEnd"/>
      <w:r>
        <w:t>continued)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3FD"/>
    <w:multiLevelType w:val="hybridMultilevel"/>
    <w:tmpl w:val="B540D096"/>
    <w:lvl w:ilvl="0" w:tplc="A8CE6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2B4A"/>
    <w:multiLevelType w:val="hybridMultilevel"/>
    <w:tmpl w:val="EEDAE794"/>
    <w:lvl w:ilvl="0" w:tplc="B094B27E">
      <w:start w:val="1"/>
      <w:numFmt w:val="lowerLetter"/>
      <w:lvlText w:val="(%1)"/>
      <w:lvlJc w:val="left"/>
      <w:pPr>
        <w:ind w:left="2160" w:hanging="720"/>
      </w:pPr>
      <w:rPr>
        <w:rFonts w:ascii="Times New Roman" w:eastAsiaTheme="minorHAnsi" w:hAnsi="Times New Roman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881B52"/>
    <w:multiLevelType w:val="hybridMultilevel"/>
    <w:tmpl w:val="7E38A8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604F2E"/>
    <w:multiLevelType w:val="multilevel"/>
    <w:tmpl w:val="251C0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455159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5" w15:restartNumberingAfterBreak="0">
    <w:nsid w:val="5B35488E"/>
    <w:multiLevelType w:val="multilevel"/>
    <w:tmpl w:val="0504C99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29731C"/>
    <w:multiLevelType w:val="hybridMultilevel"/>
    <w:tmpl w:val="0504C998"/>
    <w:lvl w:ilvl="0" w:tplc="03B6D5D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910516E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EF04468"/>
    <w:multiLevelType w:val="multilevel"/>
    <w:tmpl w:val="17FEB97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2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0" w:firstLine="144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0" w:firstLine="2880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0" w:firstLine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34289405">
    <w:abstractNumId w:val="6"/>
  </w:num>
  <w:num w:numId="2" w16cid:durableId="1035889802">
    <w:abstractNumId w:val="5"/>
  </w:num>
  <w:num w:numId="3" w16cid:durableId="1919826175">
    <w:abstractNumId w:val="2"/>
  </w:num>
  <w:num w:numId="4" w16cid:durableId="618488401">
    <w:abstractNumId w:val="7"/>
  </w:num>
  <w:num w:numId="5" w16cid:durableId="807862366">
    <w:abstractNumId w:val="3"/>
  </w:num>
  <w:num w:numId="6" w16cid:durableId="1534223691">
    <w:abstractNumId w:val="4"/>
  </w:num>
  <w:num w:numId="7" w16cid:durableId="1731423964">
    <w:abstractNumId w:val="1"/>
  </w:num>
  <w:num w:numId="8" w16cid:durableId="21119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6C"/>
    <w:rsid w:val="0000142B"/>
    <w:rsid w:val="00004E1A"/>
    <w:rsid w:val="00023E78"/>
    <w:rsid w:val="00026A82"/>
    <w:rsid w:val="00032FF3"/>
    <w:rsid w:val="000343CA"/>
    <w:rsid w:val="00043631"/>
    <w:rsid w:val="00045FB4"/>
    <w:rsid w:val="00065BF0"/>
    <w:rsid w:val="000676E7"/>
    <w:rsid w:val="00072E1E"/>
    <w:rsid w:val="00075AB1"/>
    <w:rsid w:val="00076873"/>
    <w:rsid w:val="000870D2"/>
    <w:rsid w:val="0009287A"/>
    <w:rsid w:val="000A1311"/>
    <w:rsid w:val="000B6797"/>
    <w:rsid w:val="000C18FA"/>
    <w:rsid w:val="000D57B4"/>
    <w:rsid w:val="000E2776"/>
    <w:rsid w:val="000F06E2"/>
    <w:rsid w:val="000F0F71"/>
    <w:rsid w:val="000F142A"/>
    <w:rsid w:val="000F43C3"/>
    <w:rsid w:val="000F4FA0"/>
    <w:rsid w:val="0011034E"/>
    <w:rsid w:val="00125B57"/>
    <w:rsid w:val="00144C15"/>
    <w:rsid w:val="00163B42"/>
    <w:rsid w:val="00164AE7"/>
    <w:rsid w:val="001850C2"/>
    <w:rsid w:val="00187170"/>
    <w:rsid w:val="0018741D"/>
    <w:rsid w:val="00187CCE"/>
    <w:rsid w:val="00196D30"/>
    <w:rsid w:val="001A5745"/>
    <w:rsid w:val="001A586C"/>
    <w:rsid w:val="001B0397"/>
    <w:rsid w:val="001B1630"/>
    <w:rsid w:val="001B1E51"/>
    <w:rsid w:val="001B2A77"/>
    <w:rsid w:val="001B429A"/>
    <w:rsid w:val="001D496E"/>
    <w:rsid w:val="001D4E7A"/>
    <w:rsid w:val="001D612D"/>
    <w:rsid w:val="001F5004"/>
    <w:rsid w:val="00202ECD"/>
    <w:rsid w:val="002120C3"/>
    <w:rsid w:val="00223946"/>
    <w:rsid w:val="002253B8"/>
    <w:rsid w:val="002264F7"/>
    <w:rsid w:val="00230F87"/>
    <w:rsid w:val="00232BAD"/>
    <w:rsid w:val="00251472"/>
    <w:rsid w:val="002554A3"/>
    <w:rsid w:val="002718FC"/>
    <w:rsid w:val="002814B4"/>
    <w:rsid w:val="00292893"/>
    <w:rsid w:val="002A00F9"/>
    <w:rsid w:val="002A4518"/>
    <w:rsid w:val="002A5090"/>
    <w:rsid w:val="002B3242"/>
    <w:rsid w:val="002B7692"/>
    <w:rsid w:val="002F1B44"/>
    <w:rsid w:val="002F6B0C"/>
    <w:rsid w:val="00320658"/>
    <w:rsid w:val="003232B2"/>
    <w:rsid w:val="00324160"/>
    <w:rsid w:val="003270DE"/>
    <w:rsid w:val="003277BA"/>
    <w:rsid w:val="00334AFD"/>
    <w:rsid w:val="00340F73"/>
    <w:rsid w:val="003576BC"/>
    <w:rsid w:val="00361B58"/>
    <w:rsid w:val="00367D8E"/>
    <w:rsid w:val="00367E03"/>
    <w:rsid w:val="00373778"/>
    <w:rsid w:val="00390B89"/>
    <w:rsid w:val="00390E1F"/>
    <w:rsid w:val="003935BD"/>
    <w:rsid w:val="003942D0"/>
    <w:rsid w:val="003B1136"/>
    <w:rsid w:val="003C3AA7"/>
    <w:rsid w:val="003D11E0"/>
    <w:rsid w:val="003D6936"/>
    <w:rsid w:val="003D71D0"/>
    <w:rsid w:val="003E69AA"/>
    <w:rsid w:val="003F2076"/>
    <w:rsid w:val="003F2270"/>
    <w:rsid w:val="003F27D5"/>
    <w:rsid w:val="003F7069"/>
    <w:rsid w:val="0041164D"/>
    <w:rsid w:val="0041226D"/>
    <w:rsid w:val="00413DD1"/>
    <w:rsid w:val="00415EFE"/>
    <w:rsid w:val="00416F4B"/>
    <w:rsid w:val="00421F5D"/>
    <w:rsid w:val="004243CE"/>
    <w:rsid w:val="00426626"/>
    <w:rsid w:val="00430A6F"/>
    <w:rsid w:val="00432480"/>
    <w:rsid w:val="00443E5C"/>
    <w:rsid w:val="00444D55"/>
    <w:rsid w:val="00465716"/>
    <w:rsid w:val="004748BC"/>
    <w:rsid w:val="004749F4"/>
    <w:rsid w:val="00477235"/>
    <w:rsid w:val="00484E91"/>
    <w:rsid w:val="00485452"/>
    <w:rsid w:val="0049226D"/>
    <w:rsid w:val="00497AC7"/>
    <w:rsid w:val="004A46D6"/>
    <w:rsid w:val="004A4D11"/>
    <w:rsid w:val="004B1EAB"/>
    <w:rsid w:val="004B2909"/>
    <w:rsid w:val="004D34CA"/>
    <w:rsid w:val="004F13C7"/>
    <w:rsid w:val="00500C9E"/>
    <w:rsid w:val="00501657"/>
    <w:rsid w:val="005041CB"/>
    <w:rsid w:val="00506B4B"/>
    <w:rsid w:val="005153BD"/>
    <w:rsid w:val="005339AB"/>
    <w:rsid w:val="00555770"/>
    <w:rsid w:val="00560344"/>
    <w:rsid w:val="005949D2"/>
    <w:rsid w:val="005959DD"/>
    <w:rsid w:val="005A1617"/>
    <w:rsid w:val="005A7A2B"/>
    <w:rsid w:val="005B0FBB"/>
    <w:rsid w:val="005B2155"/>
    <w:rsid w:val="005B2FF3"/>
    <w:rsid w:val="005C13B3"/>
    <w:rsid w:val="005C380A"/>
    <w:rsid w:val="005E6619"/>
    <w:rsid w:val="005F5CF5"/>
    <w:rsid w:val="005F6F4D"/>
    <w:rsid w:val="00603302"/>
    <w:rsid w:val="006127F2"/>
    <w:rsid w:val="0061443E"/>
    <w:rsid w:val="00615A45"/>
    <w:rsid w:val="00635DCC"/>
    <w:rsid w:val="00646833"/>
    <w:rsid w:val="006527D2"/>
    <w:rsid w:val="00661294"/>
    <w:rsid w:val="006717A8"/>
    <w:rsid w:val="006732A5"/>
    <w:rsid w:val="006867E8"/>
    <w:rsid w:val="00691D62"/>
    <w:rsid w:val="00696320"/>
    <w:rsid w:val="0069645F"/>
    <w:rsid w:val="00696FA4"/>
    <w:rsid w:val="006A4BB9"/>
    <w:rsid w:val="006A7E0C"/>
    <w:rsid w:val="006B5D3D"/>
    <w:rsid w:val="006C1110"/>
    <w:rsid w:val="006E67A4"/>
    <w:rsid w:val="006F12F3"/>
    <w:rsid w:val="007011DC"/>
    <w:rsid w:val="0070640F"/>
    <w:rsid w:val="00710183"/>
    <w:rsid w:val="00733178"/>
    <w:rsid w:val="00746559"/>
    <w:rsid w:val="00751AA1"/>
    <w:rsid w:val="00751FFF"/>
    <w:rsid w:val="0075223E"/>
    <w:rsid w:val="00762397"/>
    <w:rsid w:val="00773C0B"/>
    <w:rsid w:val="00775D2E"/>
    <w:rsid w:val="00776B10"/>
    <w:rsid w:val="007815AE"/>
    <w:rsid w:val="00783DAD"/>
    <w:rsid w:val="00793A7C"/>
    <w:rsid w:val="007A20D3"/>
    <w:rsid w:val="007B24CE"/>
    <w:rsid w:val="007C090A"/>
    <w:rsid w:val="007C6174"/>
    <w:rsid w:val="00805744"/>
    <w:rsid w:val="0080709F"/>
    <w:rsid w:val="00813222"/>
    <w:rsid w:val="00830803"/>
    <w:rsid w:val="00830C33"/>
    <w:rsid w:val="0083306F"/>
    <w:rsid w:val="00837C67"/>
    <w:rsid w:val="00843998"/>
    <w:rsid w:val="00845DC1"/>
    <w:rsid w:val="008522C5"/>
    <w:rsid w:val="00853CD3"/>
    <w:rsid w:val="00855418"/>
    <w:rsid w:val="00860E6D"/>
    <w:rsid w:val="00871C4B"/>
    <w:rsid w:val="00873470"/>
    <w:rsid w:val="00874F9A"/>
    <w:rsid w:val="00877372"/>
    <w:rsid w:val="0089101C"/>
    <w:rsid w:val="00891D7C"/>
    <w:rsid w:val="00895E33"/>
    <w:rsid w:val="008A2CC1"/>
    <w:rsid w:val="008A3C97"/>
    <w:rsid w:val="008B7726"/>
    <w:rsid w:val="008C0CD1"/>
    <w:rsid w:val="008C398B"/>
    <w:rsid w:val="008C4A4A"/>
    <w:rsid w:val="008E1E24"/>
    <w:rsid w:val="008E7CAA"/>
    <w:rsid w:val="008F765B"/>
    <w:rsid w:val="009009C2"/>
    <w:rsid w:val="00905A7B"/>
    <w:rsid w:val="009165A2"/>
    <w:rsid w:val="0092148B"/>
    <w:rsid w:val="009233AF"/>
    <w:rsid w:val="0092558D"/>
    <w:rsid w:val="00930224"/>
    <w:rsid w:val="00931AFE"/>
    <w:rsid w:val="00937B19"/>
    <w:rsid w:val="009416F7"/>
    <w:rsid w:val="00942AB9"/>
    <w:rsid w:val="00950583"/>
    <w:rsid w:val="00956146"/>
    <w:rsid w:val="00962548"/>
    <w:rsid w:val="0097180D"/>
    <w:rsid w:val="00977802"/>
    <w:rsid w:val="00980BAE"/>
    <w:rsid w:val="00983F17"/>
    <w:rsid w:val="00997556"/>
    <w:rsid w:val="009A33B9"/>
    <w:rsid w:val="009A42A4"/>
    <w:rsid w:val="009C2C49"/>
    <w:rsid w:val="009C5617"/>
    <w:rsid w:val="009E1802"/>
    <w:rsid w:val="00A03957"/>
    <w:rsid w:val="00A03D76"/>
    <w:rsid w:val="00A1491D"/>
    <w:rsid w:val="00A14A29"/>
    <w:rsid w:val="00A16DB7"/>
    <w:rsid w:val="00A3032D"/>
    <w:rsid w:val="00A31627"/>
    <w:rsid w:val="00A34A80"/>
    <w:rsid w:val="00A40C5C"/>
    <w:rsid w:val="00A55A0B"/>
    <w:rsid w:val="00A645A1"/>
    <w:rsid w:val="00A67216"/>
    <w:rsid w:val="00A74CB6"/>
    <w:rsid w:val="00A815C2"/>
    <w:rsid w:val="00A838E5"/>
    <w:rsid w:val="00A842E6"/>
    <w:rsid w:val="00A85D37"/>
    <w:rsid w:val="00A87AAB"/>
    <w:rsid w:val="00A91593"/>
    <w:rsid w:val="00A95AA8"/>
    <w:rsid w:val="00AA3B00"/>
    <w:rsid w:val="00AB05D9"/>
    <w:rsid w:val="00AB760E"/>
    <w:rsid w:val="00AC6CAA"/>
    <w:rsid w:val="00AC7C59"/>
    <w:rsid w:val="00AD45A5"/>
    <w:rsid w:val="00AD6603"/>
    <w:rsid w:val="00AE0327"/>
    <w:rsid w:val="00AE32DD"/>
    <w:rsid w:val="00AE4A9E"/>
    <w:rsid w:val="00AF3B3B"/>
    <w:rsid w:val="00AF5A8E"/>
    <w:rsid w:val="00B04382"/>
    <w:rsid w:val="00B11FFB"/>
    <w:rsid w:val="00B216F8"/>
    <w:rsid w:val="00B21F67"/>
    <w:rsid w:val="00B238C0"/>
    <w:rsid w:val="00B27948"/>
    <w:rsid w:val="00B3370C"/>
    <w:rsid w:val="00B40F3F"/>
    <w:rsid w:val="00B40F8C"/>
    <w:rsid w:val="00B465AC"/>
    <w:rsid w:val="00B52A31"/>
    <w:rsid w:val="00B533A8"/>
    <w:rsid w:val="00B53BD5"/>
    <w:rsid w:val="00B550EA"/>
    <w:rsid w:val="00B5741D"/>
    <w:rsid w:val="00B578E8"/>
    <w:rsid w:val="00B64E62"/>
    <w:rsid w:val="00B70AF6"/>
    <w:rsid w:val="00B7273C"/>
    <w:rsid w:val="00B753FE"/>
    <w:rsid w:val="00B82E4E"/>
    <w:rsid w:val="00B85612"/>
    <w:rsid w:val="00B97168"/>
    <w:rsid w:val="00BA63CA"/>
    <w:rsid w:val="00BA6772"/>
    <w:rsid w:val="00BB0C55"/>
    <w:rsid w:val="00BB1CAF"/>
    <w:rsid w:val="00BB40E1"/>
    <w:rsid w:val="00BB66C6"/>
    <w:rsid w:val="00BC1E23"/>
    <w:rsid w:val="00BC6D47"/>
    <w:rsid w:val="00BE18B7"/>
    <w:rsid w:val="00BE7B0A"/>
    <w:rsid w:val="00BF2264"/>
    <w:rsid w:val="00BF7B1F"/>
    <w:rsid w:val="00C13B92"/>
    <w:rsid w:val="00C14B02"/>
    <w:rsid w:val="00C24230"/>
    <w:rsid w:val="00C24EEF"/>
    <w:rsid w:val="00C31694"/>
    <w:rsid w:val="00C42609"/>
    <w:rsid w:val="00C43068"/>
    <w:rsid w:val="00C44025"/>
    <w:rsid w:val="00C4470D"/>
    <w:rsid w:val="00C5392B"/>
    <w:rsid w:val="00C6273C"/>
    <w:rsid w:val="00C63149"/>
    <w:rsid w:val="00C720E2"/>
    <w:rsid w:val="00C75533"/>
    <w:rsid w:val="00C80105"/>
    <w:rsid w:val="00C805D7"/>
    <w:rsid w:val="00C8572F"/>
    <w:rsid w:val="00C85F0B"/>
    <w:rsid w:val="00C862A8"/>
    <w:rsid w:val="00C933C1"/>
    <w:rsid w:val="00CA5BEB"/>
    <w:rsid w:val="00CB61FA"/>
    <w:rsid w:val="00CB7B8F"/>
    <w:rsid w:val="00CC343C"/>
    <w:rsid w:val="00CC52F3"/>
    <w:rsid w:val="00CD0F24"/>
    <w:rsid w:val="00CD5DD2"/>
    <w:rsid w:val="00CD6886"/>
    <w:rsid w:val="00CE14C4"/>
    <w:rsid w:val="00CF6084"/>
    <w:rsid w:val="00CF7E29"/>
    <w:rsid w:val="00D1217B"/>
    <w:rsid w:val="00D1400E"/>
    <w:rsid w:val="00D14222"/>
    <w:rsid w:val="00D1485D"/>
    <w:rsid w:val="00D1704C"/>
    <w:rsid w:val="00D17783"/>
    <w:rsid w:val="00D22B51"/>
    <w:rsid w:val="00D235A7"/>
    <w:rsid w:val="00D26CE1"/>
    <w:rsid w:val="00D34ED4"/>
    <w:rsid w:val="00D35F6C"/>
    <w:rsid w:val="00D54738"/>
    <w:rsid w:val="00D56FEE"/>
    <w:rsid w:val="00D61D14"/>
    <w:rsid w:val="00D73AF9"/>
    <w:rsid w:val="00D74945"/>
    <w:rsid w:val="00D843EE"/>
    <w:rsid w:val="00D971A5"/>
    <w:rsid w:val="00DA080F"/>
    <w:rsid w:val="00DB053F"/>
    <w:rsid w:val="00DB23C8"/>
    <w:rsid w:val="00DC79FA"/>
    <w:rsid w:val="00DE4FFD"/>
    <w:rsid w:val="00DE6D67"/>
    <w:rsid w:val="00DE7542"/>
    <w:rsid w:val="00DF1132"/>
    <w:rsid w:val="00E000B3"/>
    <w:rsid w:val="00E02DEA"/>
    <w:rsid w:val="00E03EE7"/>
    <w:rsid w:val="00E113D9"/>
    <w:rsid w:val="00E13174"/>
    <w:rsid w:val="00E20B93"/>
    <w:rsid w:val="00E22CF3"/>
    <w:rsid w:val="00E23795"/>
    <w:rsid w:val="00E273A9"/>
    <w:rsid w:val="00E3570D"/>
    <w:rsid w:val="00E35DB3"/>
    <w:rsid w:val="00E413AB"/>
    <w:rsid w:val="00E45231"/>
    <w:rsid w:val="00E50354"/>
    <w:rsid w:val="00E5442C"/>
    <w:rsid w:val="00E55C3D"/>
    <w:rsid w:val="00E601A9"/>
    <w:rsid w:val="00E60E20"/>
    <w:rsid w:val="00E65F6C"/>
    <w:rsid w:val="00E673AC"/>
    <w:rsid w:val="00E71B1D"/>
    <w:rsid w:val="00E73D4E"/>
    <w:rsid w:val="00E825ED"/>
    <w:rsid w:val="00E86F57"/>
    <w:rsid w:val="00E90337"/>
    <w:rsid w:val="00E90AA8"/>
    <w:rsid w:val="00E93218"/>
    <w:rsid w:val="00E94C3F"/>
    <w:rsid w:val="00E9736A"/>
    <w:rsid w:val="00EA759E"/>
    <w:rsid w:val="00EB1B2D"/>
    <w:rsid w:val="00EB6D89"/>
    <w:rsid w:val="00EC674E"/>
    <w:rsid w:val="00ED0DC8"/>
    <w:rsid w:val="00EE176E"/>
    <w:rsid w:val="00EE7258"/>
    <w:rsid w:val="00EF02EF"/>
    <w:rsid w:val="00EF2E35"/>
    <w:rsid w:val="00F01732"/>
    <w:rsid w:val="00F02157"/>
    <w:rsid w:val="00F05C2B"/>
    <w:rsid w:val="00F06A9F"/>
    <w:rsid w:val="00F1640E"/>
    <w:rsid w:val="00F178E9"/>
    <w:rsid w:val="00F17B68"/>
    <w:rsid w:val="00F21FA6"/>
    <w:rsid w:val="00F26004"/>
    <w:rsid w:val="00F513B3"/>
    <w:rsid w:val="00F51DC2"/>
    <w:rsid w:val="00F57333"/>
    <w:rsid w:val="00F57348"/>
    <w:rsid w:val="00F61642"/>
    <w:rsid w:val="00F71CD6"/>
    <w:rsid w:val="00F76B54"/>
    <w:rsid w:val="00FA1ECD"/>
    <w:rsid w:val="00FB0420"/>
    <w:rsid w:val="00FB1D1E"/>
    <w:rsid w:val="00FB2EA3"/>
    <w:rsid w:val="00FB3251"/>
    <w:rsid w:val="00FC0155"/>
    <w:rsid w:val="00FC35D9"/>
    <w:rsid w:val="00FC55FF"/>
    <w:rsid w:val="00FD461E"/>
    <w:rsid w:val="00FE08B3"/>
    <w:rsid w:val="00FE45F2"/>
    <w:rsid w:val="00FE5195"/>
    <w:rsid w:val="00FF24D6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8B8C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0E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outlineLvl w:val="0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leader="dot" w:pos="9360"/>
        <w:tab w:val="left" w:pos="10080"/>
        <w:tab w:val="left" w:pos="10800"/>
      </w:tabs>
      <w:suppressAutoHyphens/>
      <w:ind w:left="720" w:hanging="720"/>
    </w:p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leader="dot" w:pos="9360"/>
        <w:tab w:val="left" w:pos="10080"/>
        <w:tab w:val="left" w:pos="10800"/>
      </w:tabs>
      <w:suppressAutoHyphens/>
      <w:ind w:left="2160" w:hanging="2160"/>
    </w:pPr>
  </w:style>
  <w:style w:type="table" w:styleId="TableGrid">
    <w:name w:val="Table Grid"/>
    <w:basedOn w:val="TableNormal"/>
    <w:rsid w:val="0087347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4B0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B40E1"/>
  </w:style>
  <w:style w:type="paragraph" w:styleId="BodyTextIndent3">
    <w:name w:val="Body Text Indent 3"/>
    <w:basedOn w:val="Normal"/>
    <w:rsid w:val="003D11E0"/>
    <w:pPr>
      <w:overflowPunct/>
      <w:autoSpaceDE/>
      <w:autoSpaceDN/>
      <w:adjustRightInd/>
      <w:spacing w:after="120"/>
      <w:ind w:left="360"/>
      <w:textAlignment w:val="auto"/>
    </w:pPr>
    <w:rPr>
      <w:sz w:val="16"/>
      <w:szCs w:val="16"/>
    </w:rPr>
  </w:style>
  <w:style w:type="character" w:styleId="CommentReference">
    <w:name w:val="annotation reference"/>
    <w:rsid w:val="00AB0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05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05D9"/>
  </w:style>
  <w:style w:type="paragraph" w:styleId="CommentSubject">
    <w:name w:val="annotation subject"/>
    <w:basedOn w:val="CommentText"/>
    <w:next w:val="CommentText"/>
    <w:link w:val="CommentSubjectChar"/>
    <w:rsid w:val="00AB05D9"/>
    <w:rPr>
      <w:b/>
      <w:bCs/>
    </w:rPr>
  </w:style>
  <w:style w:type="character" w:customStyle="1" w:styleId="CommentSubjectChar">
    <w:name w:val="Comment Subject Char"/>
    <w:link w:val="CommentSubject"/>
    <w:rsid w:val="00AB05D9"/>
    <w:rPr>
      <w:b/>
      <w:bCs/>
    </w:rPr>
  </w:style>
  <w:style w:type="character" w:customStyle="1" w:styleId="st1">
    <w:name w:val="st1"/>
    <w:basedOn w:val="DefaultParagraphFont"/>
    <w:rsid w:val="00B97168"/>
  </w:style>
  <w:style w:type="paragraph" w:styleId="BodyText">
    <w:name w:val="Body Text"/>
    <w:basedOn w:val="Normal"/>
    <w:link w:val="BodyTextChar"/>
    <w:rsid w:val="002239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3946"/>
    <w:rPr>
      <w:sz w:val="24"/>
    </w:rPr>
  </w:style>
  <w:style w:type="paragraph" w:customStyle="1" w:styleId="Subject">
    <w:name w:val="Subject"/>
    <w:basedOn w:val="Normal"/>
    <w:rsid w:val="00223946"/>
    <w:pPr>
      <w:overflowPunct/>
      <w:autoSpaceDE/>
      <w:autoSpaceDN/>
      <w:adjustRightInd/>
      <w:jc w:val="left"/>
      <w:textAlignment w:val="auto"/>
    </w:pPr>
  </w:style>
  <w:style w:type="paragraph" w:styleId="ListParagraph">
    <w:name w:val="List Paragraph"/>
    <w:basedOn w:val="Normal"/>
    <w:uiPriority w:val="34"/>
    <w:qFormat/>
    <w:rsid w:val="00223946"/>
    <w:pPr>
      <w:overflowPunct/>
      <w:autoSpaceDE/>
      <w:autoSpaceDN/>
      <w:adjustRightInd/>
      <w:spacing w:after="240"/>
      <w:ind w:left="720"/>
      <w:contextualSpacing/>
      <w:jc w:val="left"/>
      <w:textAlignment w:val="auto"/>
    </w:pPr>
    <w:rPr>
      <w:rFonts w:eastAsia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rsid w:val="0000142B"/>
    <w:rPr>
      <w:sz w:val="24"/>
    </w:rPr>
  </w:style>
  <w:style w:type="paragraph" w:styleId="Revision">
    <w:name w:val="Revision"/>
    <w:hidden/>
    <w:uiPriority w:val="99"/>
    <w:semiHidden/>
    <w:rsid w:val="00E825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1868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6271</vt:lpstr>
    </vt:vector>
  </TitlesOfParts>
  <Company/>
  <LinksUpToDate>false</LinksUpToDate>
  <CharactersWithSpaces>2153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6271</dc:title>
  <dc:subject>Modifications to Multifamily Loan and Security Agreement (Sponsor-Initiated Affordability Restrictions)</dc:subject>
  <dc:creator/>
  <cp:lastModifiedBy/>
  <cp:revision>1</cp:revision>
  <dcterms:created xsi:type="dcterms:W3CDTF">2025-04-24T18:58:00Z</dcterms:created>
  <dcterms:modified xsi:type="dcterms:W3CDTF">2025-04-24T18:59:00Z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0x01010028E123FFB3563C4C80BED2D7ADC34805</vt:lpwstr>
  </property>
</Properties>
</file>