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6B239E" w:rsidP="00C81B28">
      <w:pPr>
        <w:suppressAutoHyphens/>
        <w:spacing w:after="240"/>
        <w:jc w:val="center"/>
        <w:rPr>
          <w:b/>
          <w:color w:val="auto"/>
          <w:szCs w:val="24"/>
          <w:shd w:val="clear" w:color="auto" w:fill="auto"/>
        </w:rPr>
      </w:pPr>
      <w:r>
        <w:rPr>
          <w:b/>
          <w:szCs w:val="24"/>
        </w:rPr>
        <w:t>EXHIBIT [__]</w:t>
      </w:r>
    </w:p>
    <w:p w:rsidR="00F87640" w:rsidRPr="006610AE" w:rsidP="002B41D5">
      <w:pPr>
        <w:tabs>
          <w:tab w:val="center" w:pos="4680"/>
        </w:tabs>
        <w:suppressAutoHyphens/>
        <w:jc w:val="center"/>
        <w:rPr>
          <w:color w:val="auto"/>
          <w:szCs w:val="24"/>
          <w:shd w:val="clear" w:color="auto" w:fill="auto"/>
        </w:rPr>
      </w:pPr>
      <w:r>
        <w:rPr>
          <w:b/>
          <w:szCs w:val="24"/>
        </w:rPr>
        <w:t>MODIFICATIONS</w:t>
      </w:r>
      <w:r w:rsidRPr="006610AE">
        <w:rPr>
          <w:b/>
          <w:szCs w:val="24"/>
        </w:rPr>
        <w:t xml:space="preserve"> TO MULTIFAMILY LOAN AND SECURITY AGREEMENT</w:t>
      </w:r>
    </w:p>
    <w:p w:rsidR="00F87640" w:rsidRPr="006610AE" w:rsidP="004C3A67">
      <w:pPr>
        <w:tabs>
          <w:tab w:val="center" w:pos="4680"/>
        </w:tabs>
        <w:suppressAutoHyphens/>
        <w:spacing w:after="360"/>
        <w:jc w:val="center"/>
        <w:rPr>
          <w:b/>
          <w:color w:val="auto"/>
          <w:szCs w:val="24"/>
          <w:shd w:val="clear" w:color="auto" w:fill="auto"/>
        </w:rPr>
      </w:pPr>
      <w:r w:rsidRPr="006610AE">
        <w:rPr>
          <w:b/>
          <w:szCs w:val="24"/>
        </w:rPr>
        <w:t>(</w:t>
      </w:r>
      <w:bookmarkStart w:id="0" w:name="_Hlk37859143"/>
      <w:r w:rsidR="001B7D95">
        <w:rPr>
          <w:b/>
          <w:szCs w:val="24"/>
        </w:rPr>
        <w:t>Paycheck Protection Program Loan</w:t>
      </w:r>
      <w:bookmarkEnd w:id="0"/>
      <w:r w:rsidRPr="006610AE">
        <w:rPr>
          <w:b/>
          <w:szCs w:val="24"/>
        </w:rPr>
        <w:t>)</w:t>
      </w:r>
    </w:p>
    <w:p w:rsidR="002416C9" w:rsidP="002416C9">
      <w:pPr>
        <w:keepNext/>
        <w:suppressAutoHyphens/>
        <w:spacing w:after="240"/>
        <w:ind w:firstLine="720"/>
        <w:rPr>
          <w:color w:val="auto"/>
          <w:szCs w:val="24"/>
          <w:shd w:val="clear" w:color="auto" w:fill="auto"/>
        </w:rPr>
      </w:pPr>
      <w:r>
        <w:rPr>
          <w:szCs w:val="24"/>
        </w:rPr>
        <w:t>The foregoing Loan Agreement is hereby modified as follows:</w:t>
      </w:r>
    </w:p>
    <w:p w:rsidR="002416C9" w:rsidP="002416C9">
      <w:pPr>
        <w:numPr>
          <w:ilvl w:val="0"/>
          <w:numId w:val="24"/>
        </w:numPr>
        <w:suppressAutoHyphens/>
        <w:spacing w:after="240"/>
        <w:ind w:left="0" w:firstLine="720"/>
        <w:jc w:val="both"/>
        <w:rPr>
          <w:color w:val="auto"/>
          <w:szCs w:val="24"/>
          <w:shd w:val="clear" w:color="auto" w:fill="auto"/>
        </w:rPr>
      </w:pPr>
      <w:r>
        <w:rPr>
          <w:szCs w:val="24"/>
        </w:rPr>
        <w:t>Capitalized terms used and not specifically defined herein have the meanings given to such terms in the Loan Agreement.</w:t>
      </w:r>
    </w:p>
    <w:p w:rsidR="00AC01C0" w:rsidP="00EF48AB">
      <w:pPr>
        <w:numPr>
          <w:ilvl w:val="0"/>
          <w:numId w:val="19"/>
        </w:numPr>
        <w:tabs>
          <w:tab w:val="clear" w:pos="1440"/>
        </w:tabs>
        <w:suppressAutoHyphens/>
        <w:spacing w:after="240"/>
        <w:ind w:left="0" w:firstLine="720"/>
        <w:jc w:val="both"/>
        <w:rPr>
          <w:color w:val="auto"/>
          <w:shd w:val="clear" w:color="auto" w:fill="auto"/>
        </w:rPr>
      </w:pPr>
      <w:r>
        <w:t xml:space="preserve">Section 11.02(c) </w:t>
      </w:r>
      <w:r w:rsidR="00EF48AB">
        <w:t xml:space="preserve">(Liens, Transfers, and Assumptions – Covenants – No Other Indebtedness) </w:t>
      </w:r>
      <w:r>
        <w:t>of the Loan Agreement is hereby</w:t>
      </w:r>
      <w:r w:rsidR="00EF48AB">
        <w:t xml:space="preserve"> deleted</w:t>
      </w:r>
      <w:r>
        <w:t xml:space="preserve"> and restated </w:t>
      </w:r>
      <w:r w:rsidR="00EF48AB">
        <w:t xml:space="preserve">in its entirety to read </w:t>
      </w:r>
      <w:r>
        <w:t>as follows:</w:t>
      </w:r>
    </w:p>
    <w:p w:rsidR="00AC01C0" w:rsidRPr="00AC01C0" w:rsidP="00AC01C0">
      <w:pPr>
        <w:suppressAutoHyphens/>
        <w:spacing w:after="240"/>
        <w:ind w:left="720" w:right="720" w:firstLine="720"/>
        <w:jc w:val="both"/>
        <w:rPr>
          <w:b/>
          <w:color w:val="auto"/>
          <w:shd w:val="clear" w:color="auto" w:fill="auto"/>
        </w:rPr>
      </w:pPr>
      <w:r>
        <w:rPr>
          <w:b/>
        </w:rPr>
        <w:t>(c)</w:t>
      </w:r>
      <w:r>
        <w:rPr>
          <w:b/>
        </w:rPr>
        <w:tab/>
      </w:r>
      <w:r w:rsidRPr="00AC01C0">
        <w:rPr>
          <w:b/>
        </w:rPr>
        <w:t>No Other Indebtedness.</w:t>
      </w:r>
    </w:p>
    <w:p w:rsidR="00AC01C0" w:rsidP="00AC01C0">
      <w:pPr>
        <w:suppressAutoHyphens/>
        <w:spacing w:after="240"/>
        <w:ind w:left="720" w:right="720" w:firstLine="720"/>
        <w:jc w:val="both"/>
        <w:rPr>
          <w:color w:val="auto"/>
          <w:shd w:val="clear" w:color="auto" w:fill="auto"/>
        </w:rPr>
      </w:pPr>
      <w:r>
        <w:t>Other than the Mortgage Loan, Borrower shall not incur or be obligated at any time with respect to any loan or other indebtedness (except trade payables as otherwise permitted in this Loan Agreement), including any indebtedness secured by a Lien on, or the cash flows from, the Mortgaged Property, except that Borrower may incur unsecured debt under the Small Business Administration’s “Paycheck Protection Program” on the following terms and conditions (the “</w:t>
      </w:r>
      <w:r w:rsidRPr="00AC01C0">
        <w:rPr>
          <w:b/>
        </w:rPr>
        <w:t>Paycheck Protection Program Loan</w:t>
      </w:r>
      <w:r>
        <w:t>”):</w:t>
      </w:r>
    </w:p>
    <w:p w:rsidR="00AC01C0" w:rsidP="00AC01C0">
      <w:pPr>
        <w:suppressAutoHyphens/>
        <w:spacing w:after="240"/>
        <w:ind w:left="1440" w:right="720" w:firstLine="720"/>
        <w:jc w:val="both"/>
        <w:rPr>
          <w:color w:val="auto"/>
          <w:shd w:val="clear" w:color="auto" w:fill="auto"/>
        </w:rPr>
      </w:pPr>
      <w:r>
        <w:t>(</w:t>
      </w:r>
      <w:r w:rsidR="00F132F3">
        <w:t>1</w:t>
      </w:r>
      <w:r>
        <w:t>)</w:t>
      </w:r>
      <w:r>
        <w:tab/>
        <w:t>Borrower is an eligible borrower under the “Paycheck Protection Program”;</w:t>
      </w:r>
    </w:p>
    <w:p w:rsidR="00AC01C0" w:rsidP="00AC01C0">
      <w:pPr>
        <w:suppressAutoHyphens/>
        <w:spacing w:after="240"/>
        <w:ind w:left="1440" w:right="720" w:firstLine="720"/>
        <w:jc w:val="both"/>
        <w:rPr>
          <w:color w:val="auto"/>
          <w:shd w:val="clear" w:color="auto" w:fill="auto"/>
        </w:rPr>
      </w:pPr>
      <w:r>
        <w:t>(</w:t>
      </w:r>
      <w:r w:rsidR="00F132F3">
        <w:t>2</w:t>
      </w:r>
      <w:r>
        <w:t>)</w:t>
      </w:r>
      <w:r>
        <w:tab/>
        <w:t xml:space="preserve">Borrower </w:t>
      </w:r>
      <w:r w:rsidRPr="00AC01C0">
        <w:rPr>
          <w:b/>
        </w:rPr>
        <w:t>[has delivered</w:t>
      </w:r>
      <w:r w:rsidR="00892CAD">
        <w:rPr>
          <w:b/>
        </w:rPr>
        <w:t xml:space="preserve"> to Lender</w:t>
      </w:r>
      <w:r w:rsidRPr="00AC01C0">
        <w:rPr>
          <w:b/>
        </w:rPr>
        <w:t xml:space="preserve">] [shall deliver </w:t>
      </w:r>
      <w:r w:rsidR="00892CAD">
        <w:rPr>
          <w:b/>
        </w:rPr>
        <w:t xml:space="preserve">to Lender </w:t>
      </w:r>
      <w:r w:rsidRPr="00AC01C0">
        <w:rPr>
          <w:b/>
        </w:rPr>
        <w:t>within ten</w:t>
      </w:r>
      <w:r>
        <w:rPr>
          <w:b/>
        </w:rPr>
        <w:t> </w:t>
      </w:r>
      <w:r w:rsidRPr="00AC01C0">
        <w:rPr>
          <w:b/>
        </w:rPr>
        <w:t xml:space="preserve">(10) Business Days after the date the </w:t>
      </w:r>
      <w:r w:rsidRPr="004F1856" w:rsidR="00F856E3">
        <w:rPr>
          <w:b/>
        </w:rPr>
        <w:t>Paycheck Protection Program Loan</w:t>
      </w:r>
      <w:r w:rsidRPr="004F1856">
        <w:rPr>
          <w:b/>
        </w:rPr>
        <w:t xml:space="preserve"> </w:t>
      </w:r>
      <w:r w:rsidRPr="00AC01C0">
        <w:rPr>
          <w:b/>
        </w:rPr>
        <w:t>is made]</w:t>
      </w:r>
      <w:r>
        <w:t xml:space="preserve"> true and correct copies of all documents evidencing the </w:t>
      </w:r>
      <w:r w:rsidR="004F1856">
        <w:t>Paycheck Protection Program Loan</w:t>
      </w:r>
      <w:r>
        <w:t>, and shall comply with all material terms and provisions of the documents evidencing the Paycheck Protection Program Loan;</w:t>
      </w:r>
    </w:p>
    <w:p w:rsidR="00AC01C0" w:rsidP="00AC01C0">
      <w:pPr>
        <w:suppressAutoHyphens/>
        <w:spacing w:after="240"/>
        <w:ind w:left="1440" w:right="720" w:firstLine="720"/>
        <w:jc w:val="both"/>
        <w:rPr>
          <w:color w:val="auto"/>
          <w:shd w:val="clear" w:color="auto" w:fill="auto"/>
        </w:rPr>
      </w:pPr>
      <w:r>
        <w:t>(</w:t>
      </w:r>
      <w:r w:rsidR="00F132F3">
        <w:t>3</w:t>
      </w:r>
      <w:r>
        <w:t>)</w:t>
      </w:r>
      <w:r>
        <w:tab/>
        <w:t xml:space="preserve">the </w:t>
      </w:r>
      <w:r w:rsidR="004F1856">
        <w:t>Paycheck Protection Program Loan</w:t>
      </w:r>
      <w:r>
        <w:t xml:space="preserve"> </w:t>
      </w:r>
      <w:r w:rsidRPr="00AC01C0">
        <w:rPr>
          <w:b/>
        </w:rPr>
        <w:t>[is] [will be]</w:t>
      </w:r>
      <w:r>
        <w:t xml:space="preserve"> unsecured and the principal amount of the Paycheck Protection Program Loan </w:t>
      </w:r>
      <w:r w:rsidRPr="00AC01C0">
        <w:rPr>
          <w:b/>
        </w:rPr>
        <w:t>[to be]</w:t>
      </w:r>
      <w:r>
        <w:t xml:space="preserve"> received is not material, and </w:t>
      </w:r>
      <w:r w:rsidRPr="00AC01C0">
        <w:rPr>
          <w:b/>
        </w:rPr>
        <w:t>[does]</w:t>
      </w:r>
      <w:r>
        <w:t xml:space="preserve"> </w:t>
      </w:r>
      <w:r w:rsidRPr="00AC01C0">
        <w:rPr>
          <w:b/>
        </w:rPr>
        <w:t>[will]</w:t>
      </w:r>
      <w:r>
        <w:t xml:space="preserve"> not exceed the lesser of the maximum amount permitted </w:t>
      </w:r>
      <w:r w:rsidR="00571B58">
        <w:t xml:space="preserve">under </w:t>
      </w:r>
      <w:r>
        <w:t>the program or ten percent (10%) of the original principal amount of the Mortgage Loan;</w:t>
      </w:r>
    </w:p>
    <w:p w:rsidR="00AC01C0" w:rsidP="00AC01C0">
      <w:pPr>
        <w:suppressAutoHyphens/>
        <w:spacing w:after="240"/>
        <w:ind w:left="1440" w:right="720" w:firstLine="720"/>
        <w:jc w:val="both"/>
        <w:rPr>
          <w:color w:val="auto"/>
          <w:shd w:val="clear" w:color="auto" w:fill="auto"/>
        </w:rPr>
      </w:pPr>
      <w:r>
        <w:t>(</w:t>
      </w:r>
      <w:r w:rsidR="00F132F3">
        <w:t>4</w:t>
      </w:r>
      <w:r>
        <w:t>)</w:t>
      </w:r>
      <w:r>
        <w:tab/>
        <w:t xml:space="preserve">all Paycheck Protection Program Loan proceeds shall be used only for the direct benefit of the Mortgaged Property and for authorized purposes that, under the Coronavirus Aid, Relief, and Economic </w:t>
      </w:r>
      <w:r>
        <w:t xml:space="preserve">Security Act (CARES Act) and the documents evidencing the Paycheck Protection Program Loan, would allow </w:t>
      </w:r>
      <w:r w:rsidR="00BC0117">
        <w:t>one hundred percent (</w:t>
      </w:r>
      <w:r>
        <w:t>100%</w:t>
      </w:r>
      <w:r w:rsidR="00BC0117">
        <w:t>)</w:t>
      </w:r>
      <w:r>
        <w:t xml:space="preserve"> of the principal of, and interest on, the Paycheck Protection Program Loan to be forgiven;</w:t>
      </w:r>
    </w:p>
    <w:p w:rsidR="00AC01C0" w:rsidP="00AC01C0">
      <w:pPr>
        <w:suppressAutoHyphens/>
        <w:spacing w:after="240"/>
        <w:ind w:left="1440" w:right="720" w:firstLine="720"/>
        <w:jc w:val="both"/>
        <w:rPr>
          <w:color w:val="auto"/>
          <w:shd w:val="clear" w:color="auto" w:fill="auto"/>
        </w:rPr>
      </w:pPr>
      <w:r>
        <w:t>(</w:t>
      </w:r>
      <w:r w:rsidR="00F132F3">
        <w:t>5</w:t>
      </w:r>
      <w:r>
        <w:t>)</w:t>
      </w:r>
      <w:r>
        <w:tab/>
        <w:t>any required repayment of the Paycheck Protection Program Loan will not negatively affect Borrower’s liquidity in any material respect or its ability to repay the Mortgage Loan;</w:t>
      </w:r>
    </w:p>
    <w:p w:rsidR="00AC01C0" w:rsidP="00AC01C0">
      <w:pPr>
        <w:suppressAutoHyphens/>
        <w:spacing w:after="240"/>
        <w:ind w:left="1440" w:right="720" w:firstLine="720"/>
        <w:jc w:val="both"/>
        <w:rPr>
          <w:color w:val="auto"/>
          <w:shd w:val="clear" w:color="auto" w:fill="auto"/>
        </w:rPr>
      </w:pPr>
      <w:r>
        <w:t>(</w:t>
      </w:r>
      <w:r w:rsidR="00F132F3">
        <w:t>6)</w:t>
      </w:r>
      <w:r>
        <w:tab/>
        <w:t>Borrower shall use its best efforts under the CARES Act to obtain forgiveness of one hundred percent </w:t>
      </w:r>
      <w:r w:rsidR="00F132F3">
        <w:t>(</w:t>
      </w:r>
      <w:r>
        <w:t>100%) of the principal of, and interest on, the Paycheck Protection Program Loan;</w:t>
      </w:r>
    </w:p>
    <w:p w:rsidR="00AC01C0" w:rsidP="00AC01C0">
      <w:pPr>
        <w:suppressAutoHyphens/>
        <w:spacing w:after="240"/>
        <w:ind w:left="1440" w:right="720" w:firstLine="720"/>
        <w:jc w:val="both"/>
        <w:rPr>
          <w:color w:val="auto"/>
          <w:shd w:val="clear" w:color="auto" w:fill="auto"/>
        </w:rPr>
      </w:pPr>
      <w:r>
        <w:t>(</w:t>
      </w:r>
      <w:r w:rsidR="00F132F3">
        <w:t>7</w:t>
      </w:r>
      <w:r>
        <w:t>)</w:t>
      </w:r>
      <w:r>
        <w:tab/>
        <w:t>Borrower shall comply with all material terms and provisions of the Paycheck Protection Program Loan;</w:t>
      </w:r>
    </w:p>
    <w:p w:rsidR="00AC01C0" w:rsidP="00AC01C0">
      <w:pPr>
        <w:suppressAutoHyphens/>
        <w:spacing w:after="240"/>
        <w:ind w:left="1440" w:right="720" w:firstLine="720"/>
        <w:jc w:val="both"/>
        <w:rPr>
          <w:color w:val="auto"/>
          <w:shd w:val="clear" w:color="auto" w:fill="auto"/>
        </w:rPr>
      </w:pPr>
      <w:r>
        <w:t>(</w:t>
      </w:r>
      <w:r w:rsidR="00F132F3">
        <w:t>8</w:t>
      </w:r>
      <w:r>
        <w:t>)</w:t>
      </w:r>
      <w:r>
        <w:tab/>
        <w:t>within ten (10) Business Days after the date Borrower applies for forgiveness of the Paycheck Protection Program Loan, Borrower shall provide to Lender a copy of its application with copies of all documentation and information submi</w:t>
      </w:r>
      <w:bookmarkStart w:id="1" w:name="_GoBack"/>
      <w:bookmarkEnd w:id="1"/>
      <w:r>
        <w:t>tted;</w:t>
      </w:r>
    </w:p>
    <w:p w:rsidR="00AC01C0" w:rsidP="00AC01C0">
      <w:pPr>
        <w:suppressAutoHyphens/>
        <w:spacing w:after="240"/>
        <w:ind w:left="1440" w:right="720" w:firstLine="720"/>
        <w:jc w:val="both"/>
        <w:rPr>
          <w:color w:val="auto"/>
          <w:shd w:val="clear" w:color="auto" w:fill="auto"/>
        </w:rPr>
      </w:pPr>
      <w:r>
        <w:t>(</w:t>
      </w:r>
      <w:r w:rsidR="00F132F3">
        <w:t>9</w:t>
      </w:r>
      <w:r>
        <w:t>)</w:t>
      </w:r>
      <w:r>
        <w:tab/>
        <w:t>within ten (10) Business Days after the date Borrower receives (A) any approval or disapproval of loan forgiveness with respect to the Paycheck Protection Program Loan, or (B) any written notices, correspondence or documents relating to the Paycheck Protection Program Loan, Borrower shall provide to Lender copies of such approval, disapproval, notices, correspondence, and documents and all accompanying statements, information, and documentation; and</w:t>
      </w:r>
    </w:p>
    <w:p w:rsidR="00AC01C0" w:rsidP="00AC01C0">
      <w:pPr>
        <w:suppressAutoHyphens/>
        <w:spacing w:after="240"/>
        <w:ind w:left="1440" w:right="720" w:firstLine="720"/>
        <w:jc w:val="both"/>
        <w:rPr>
          <w:color w:val="auto"/>
          <w:shd w:val="clear" w:color="auto" w:fill="auto"/>
        </w:rPr>
      </w:pPr>
      <w:r>
        <w:t>(</w:t>
      </w:r>
      <w:r w:rsidR="00F132F3">
        <w:t>10</w:t>
      </w:r>
      <w:r>
        <w:t>)</w:t>
      </w:r>
      <w:r>
        <w:tab/>
        <w:t>Borrower shall indemnify and hold Lender harmless for, from, and against any and all actions, suits, claims, demands, and liabilities arising under the Paycheck Protection Program Loan.</w:t>
      </w:r>
    </w:p>
    <w:p w:rsidR="00F87640" w:rsidP="00306FE9">
      <w:pPr>
        <w:suppressAutoHyphens/>
        <w:spacing w:after="240"/>
        <w:jc w:val="center"/>
        <w:rPr>
          <w:b/>
          <w:color w:val="auto"/>
          <w:shd w:val="clear" w:color="auto" w:fill="auto"/>
        </w:rPr>
      </w:pPr>
      <w:r w:rsidRPr="006610AE">
        <w:rPr>
          <w:b/>
        </w:rPr>
        <w:t>[Remainder of Page Intentionally Blank]</w:t>
      </w:r>
    </w:p>
    <w:sectPr w:rsidSect="00EE0716">
      <w:footerReference w:type="default" r:id="rId4"/>
      <w:headerReference w:type="first" r:id="rId5"/>
      <w:footerReference w:type="first" r:id="rId6"/>
      <w:type w:val="continuous"/>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5DCF" w:rsidP="00115DCF"/>
  <w:tbl>
    <w:tblPr>
      <w:tblW w:w="9798" w:type="dxa"/>
      <w:tblInd w:w="-90" w:type="dxa"/>
      <w:tblLook w:val="01E0"/>
    </w:tblPr>
    <w:tblGrid>
      <w:gridCol w:w="4146"/>
      <w:gridCol w:w="2460"/>
      <w:gridCol w:w="3192"/>
    </w:tblGrid>
    <w:tr w:rsidTr="00256989">
      <w:tblPrEx>
        <w:tblW w:w="9798" w:type="dxa"/>
        <w:tblInd w:w="-90" w:type="dxa"/>
        <w:tblLook w:val="01E0"/>
      </w:tblPrEx>
      <w:tc>
        <w:tcPr>
          <w:tcW w:w="4146" w:type="dxa"/>
          <w:vAlign w:val="bottom"/>
        </w:tcPr>
        <w:p w:rsidR="00115DCF" w:rsidP="00E42954">
          <w:pPr>
            <w:pStyle w:val="Footer"/>
            <w:rPr>
              <w:b/>
              <w:color w:val="auto"/>
              <w:sz w:val="20"/>
              <w:shd w:val="clear" w:color="auto" w:fill="auto"/>
              <w:lang w:bidi="he-IL"/>
            </w:rPr>
          </w:pPr>
          <w:r>
            <w:rPr>
              <w:b/>
              <w:sz w:val="20"/>
            </w:rPr>
            <w:t>Modifications to Multifamily</w:t>
          </w:r>
          <w:r w:rsidR="00E42954">
            <w:rPr>
              <w:b/>
              <w:sz w:val="20"/>
            </w:rPr>
            <w:t xml:space="preserve"> </w:t>
          </w:r>
          <w:r>
            <w:rPr>
              <w:b/>
              <w:sz w:val="20"/>
            </w:rPr>
            <w:t>Loan and Security Agreement</w:t>
          </w:r>
          <w:r w:rsidR="00E42954">
            <w:rPr>
              <w:b/>
              <w:sz w:val="20"/>
            </w:rPr>
            <w:t xml:space="preserve"> </w:t>
          </w:r>
          <w:r>
            <w:rPr>
              <w:b/>
              <w:sz w:val="20"/>
            </w:rPr>
            <w:t>(Paycheck Protection Program Loan)</w:t>
          </w:r>
        </w:p>
      </w:tc>
      <w:tc>
        <w:tcPr>
          <w:tcW w:w="2460" w:type="dxa"/>
          <w:vAlign w:val="bottom"/>
        </w:tcPr>
        <w:p w:rsidR="00115DCF" w:rsidP="00115DCF">
          <w:pPr>
            <w:pStyle w:val="Footer"/>
            <w:jc w:val="center"/>
            <w:rPr>
              <w:b/>
              <w:color w:val="auto"/>
              <w:sz w:val="20"/>
              <w:shd w:val="clear" w:color="auto" w:fill="auto"/>
              <w:lang w:bidi="he-IL"/>
            </w:rPr>
          </w:pPr>
          <w:r>
            <w:rPr>
              <w:b/>
              <w:sz w:val="20"/>
              <w:lang w:bidi="he-IL"/>
            </w:rPr>
            <w:t>Form 6269</w:t>
          </w:r>
        </w:p>
      </w:tc>
      <w:tc>
        <w:tcPr>
          <w:tcW w:w="3192" w:type="dxa"/>
          <w:vAlign w:val="bottom"/>
        </w:tcPr>
        <w:p w:rsidR="00115DCF" w:rsidRPr="00A452A6" w:rsidP="00115DCF">
          <w:pPr>
            <w:pStyle w:val="Footer"/>
            <w:jc w:val="right"/>
            <w:rPr>
              <w:b/>
              <w:color w:val="auto"/>
              <w:sz w:val="20"/>
              <w:shd w:val="clear" w:color="auto" w:fill="auto"/>
              <w:lang w:bidi="he-IL"/>
            </w:rPr>
          </w:pPr>
          <w:r w:rsidRPr="00A452A6">
            <w:rPr>
              <w:b/>
              <w:sz w:val="20"/>
            </w:rPr>
            <w:t xml:space="preserve">Page </w:t>
          </w:r>
          <w:r w:rsidRPr="00A452A6">
            <w:rPr>
              <w:rStyle w:val="PageNumber"/>
              <w:b/>
              <w:sz w:val="20"/>
            </w:rPr>
            <w:fldChar w:fldCharType="begin"/>
          </w:r>
          <w:r w:rsidRPr="00A452A6">
            <w:rPr>
              <w:rStyle w:val="PageNumber"/>
              <w:b/>
              <w:sz w:val="20"/>
            </w:rPr>
            <w:instrText xml:space="preserve"> PAGE </w:instrText>
          </w:r>
          <w:r w:rsidRPr="00A452A6">
            <w:rPr>
              <w:rStyle w:val="PageNumber"/>
              <w:b/>
              <w:sz w:val="20"/>
            </w:rPr>
            <w:fldChar w:fldCharType="separate"/>
          </w:r>
          <w:r>
            <w:rPr>
              <w:rStyle w:val="PageNumber"/>
              <w:b/>
              <w:sz w:val="20"/>
            </w:rPr>
            <w:t>1</w:t>
          </w:r>
          <w:r w:rsidRPr="00A452A6">
            <w:rPr>
              <w:rStyle w:val="PageNumber"/>
              <w:b/>
              <w:sz w:val="20"/>
            </w:rPr>
            <w:fldChar w:fldCharType="end"/>
          </w:r>
        </w:p>
      </w:tc>
    </w:tr>
    <w:tr w:rsidTr="00256989">
      <w:tblPrEx>
        <w:tblW w:w="9798" w:type="dxa"/>
        <w:tblInd w:w="-90" w:type="dxa"/>
        <w:tblLook w:val="01E0"/>
      </w:tblPrEx>
      <w:tc>
        <w:tcPr>
          <w:tcW w:w="4146" w:type="dxa"/>
        </w:tcPr>
        <w:p w:rsidR="00115DCF" w:rsidRPr="00A452A6" w:rsidP="00115DCF">
          <w:pPr>
            <w:pStyle w:val="Footer"/>
            <w:rPr>
              <w:b/>
              <w:color w:val="auto"/>
              <w:sz w:val="20"/>
              <w:shd w:val="clear" w:color="auto" w:fill="auto"/>
              <w:lang w:bidi="he-IL"/>
            </w:rPr>
          </w:pPr>
          <w:r w:rsidRPr="00A452A6">
            <w:rPr>
              <w:b/>
              <w:sz w:val="20"/>
            </w:rPr>
            <w:t>Fannie Mae</w:t>
          </w:r>
        </w:p>
      </w:tc>
      <w:tc>
        <w:tcPr>
          <w:tcW w:w="2460" w:type="dxa"/>
          <w:vAlign w:val="bottom"/>
        </w:tcPr>
        <w:p w:rsidR="00115DCF" w:rsidRPr="00A452A6" w:rsidP="00115DCF">
          <w:pPr>
            <w:pStyle w:val="Footer"/>
            <w:jc w:val="center"/>
            <w:rPr>
              <w:b/>
              <w:color w:val="auto"/>
              <w:sz w:val="20"/>
              <w:shd w:val="clear" w:color="auto" w:fill="auto"/>
              <w:lang w:bidi="he-IL"/>
            </w:rPr>
          </w:pPr>
          <w:r>
            <w:rPr>
              <w:b/>
              <w:sz w:val="20"/>
              <w:lang w:bidi="he-IL"/>
            </w:rPr>
            <w:t>04-20</w:t>
          </w:r>
        </w:p>
      </w:tc>
      <w:tc>
        <w:tcPr>
          <w:tcW w:w="3192" w:type="dxa"/>
          <w:vAlign w:val="bottom"/>
        </w:tcPr>
        <w:p w:rsidR="00115DCF" w:rsidRPr="00A452A6" w:rsidP="00115DCF">
          <w:pPr>
            <w:pStyle w:val="Footer"/>
            <w:jc w:val="right"/>
            <w:rPr>
              <w:b/>
              <w:color w:val="auto"/>
              <w:sz w:val="20"/>
              <w:shd w:val="clear" w:color="auto" w:fill="auto"/>
              <w:lang w:bidi="he-IL"/>
            </w:rPr>
          </w:pPr>
          <w:r>
            <w:rPr>
              <w:b/>
              <w:sz w:val="20"/>
            </w:rPr>
            <w:t>© 2020 Fannie Mae</w:t>
          </w:r>
        </w:p>
      </w:tc>
    </w:tr>
  </w:tbl>
  <w:p w:rsidR="00EE0716">
    <w:pPr>
      <w:pStyle w:val="Footer"/>
      <w:rPr>
        <w:color w:val="auto"/>
        <w:shd w:val="clear" w:color="auto" w:fil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521">
    <w:pPr>
      <w:rPr>
        <w:color w:val="auto"/>
        <w:shd w:val="clear" w:color="auto" w:fill="auto"/>
      </w:rPr>
    </w:pPr>
  </w:p>
  <w:tbl>
    <w:tblPr>
      <w:tblW w:w="9798" w:type="dxa"/>
      <w:tblInd w:w="-90" w:type="dxa"/>
      <w:tblLook w:val="01E0"/>
    </w:tblPr>
    <w:tblGrid>
      <w:gridCol w:w="4146"/>
      <w:gridCol w:w="2460"/>
      <w:gridCol w:w="3192"/>
    </w:tblGrid>
    <w:tr w:rsidTr="00115DCF">
      <w:tblPrEx>
        <w:tblW w:w="9798" w:type="dxa"/>
        <w:tblInd w:w="-90" w:type="dxa"/>
        <w:tblLook w:val="01E0"/>
      </w:tblPrEx>
      <w:tc>
        <w:tcPr>
          <w:tcW w:w="4146" w:type="dxa"/>
          <w:vAlign w:val="bottom"/>
        </w:tcPr>
        <w:p w:rsidR="00E42954" w:rsidP="00E42954">
          <w:pPr>
            <w:pStyle w:val="Footer"/>
            <w:rPr>
              <w:b/>
              <w:color w:val="auto"/>
              <w:sz w:val="20"/>
              <w:shd w:val="clear" w:color="auto" w:fill="auto"/>
              <w:lang w:bidi="he-IL"/>
            </w:rPr>
          </w:pPr>
          <w:r>
            <w:rPr>
              <w:b/>
              <w:sz w:val="20"/>
            </w:rPr>
            <w:t>Modifications to Multifamily Loan and Security Agreement (Paycheck Protection Program Loan)</w:t>
          </w:r>
        </w:p>
      </w:tc>
      <w:tc>
        <w:tcPr>
          <w:tcW w:w="2460" w:type="dxa"/>
          <w:vAlign w:val="bottom"/>
        </w:tcPr>
        <w:p w:rsidR="00E42954" w:rsidP="00E42954">
          <w:pPr>
            <w:pStyle w:val="Footer"/>
            <w:jc w:val="center"/>
            <w:rPr>
              <w:b/>
              <w:color w:val="auto"/>
              <w:sz w:val="20"/>
              <w:shd w:val="clear" w:color="auto" w:fill="auto"/>
              <w:lang w:bidi="he-IL"/>
            </w:rPr>
          </w:pPr>
          <w:r>
            <w:rPr>
              <w:b/>
              <w:sz w:val="20"/>
              <w:lang w:bidi="he-IL"/>
            </w:rPr>
            <w:t>Form 6269</w:t>
          </w:r>
        </w:p>
      </w:tc>
      <w:tc>
        <w:tcPr>
          <w:tcW w:w="3192" w:type="dxa"/>
          <w:vAlign w:val="bottom"/>
        </w:tcPr>
        <w:p w:rsidR="00E42954" w:rsidRPr="00A452A6" w:rsidP="00E42954">
          <w:pPr>
            <w:pStyle w:val="Footer"/>
            <w:jc w:val="right"/>
            <w:rPr>
              <w:b/>
              <w:color w:val="auto"/>
              <w:sz w:val="20"/>
              <w:shd w:val="clear" w:color="auto" w:fill="auto"/>
              <w:lang w:bidi="he-IL"/>
            </w:rPr>
          </w:pPr>
          <w:r w:rsidRPr="00A452A6">
            <w:rPr>
              <w:b/>
              <w:sz w:val="20"/>
            </w:rPr>
            <w:t xml:space="preserve">Page </w:t>
          </w:r>
          <w:r w:rsidRPr="00A452A6">
            <w:rPr>
              <w:rStyle w:val="PageNumber"/>
              <w:b/>
              <w:sz w:val="20"/>
            </w:rPr>
            <w:fldChar w:fldCharType="begin"/>
          </w:r>
          <w:r w:rsidRPr="00A452A6">
            <w:rPr>
              <w:rStyle w:val="PageNumber"/>
              <w:b/>
              <w:sz w:val="20"/>
            </w:rPr>
            <w:instrText xml:space="preserve"> PAGE </w:instrText>
          </w:r>
          <w:r w:rsidRPr="00A452A6">
            <w:rPr>
              <w:rStyle w:val="PageNumber"/>
              <w:b/>
              <w:sz w:val="20"/>
            </w:rPr>
            <w:fldChar w:fldCharType="separate"/>
          </w:r>
          <w:r>
            <w:rPr>
              <w:rStyle w:val="PageNumber"/>
              <w:b/>
              <w:noProof/>
              <w:sz w:val="20"/>
            </w:rPr>
            <w:t>3</w:t>
          </w:r>
          <w:r w:rsidRPr="00A452A6">
            <w:rPr>
              <w:rStyle w:val="PageNumber"/>
              <w:b/>
              <w:sz w:val="20"/>
            </w:rPr>
            <w:fldChar w:fldCharType="end"/>
          </w:r>
        </w:p>
      </w:tc>
    </w:tr>
    <w:tr w:rsidTr="00115DCF">
      <w:tblPrEx>
        <w:tblW w:w="9798" w:type="dxa"/>
        <w:tblInd w:w="-90" w:type="dxa"/>
        <w:tblLook w:val="01E0"/>
      </w:tblPrEx>
      <w:tc>
        <w:tcPr>
          <w:tcW w:w="4146" w:type="dxa"/>
        </w:tcPr>
        <w:p w:rsidR="00247521" w:rsidRPr="00A452A6" w:rsidP="00247521">
          <w:pPr>
            <w:pStyle w:val="Footer"/>
            <w:rPr>
              <w:b/>
              <w:color w:val="auto"/>
              <w:sz w:val="20"/>
              <w:shd w:val="clear" w:color="auto" w:fill="auto"/>
              <w:lang w:bidi="he-IL"/>
            </w:rPr>
          </w:pPr>
          <w:r w:rsidRPr="00A452A6">
            <w:rPr>
              <w:b/>
              <w:sz w:val="20"/>
            </w:rPr>
            <w:t>Fannie Mae</w:t>
          </w:r>
        </w:p>
      </w:tc>
      <w:tc>
        <w:tcPr>
          <w:tcW w:w="2460" w:type="dxa"/>
          <w:vAlign w:val="bottom"/>
        </w:tcPr>
        <w:p w:rsidR="00247521" w:rsidRPr="00A452A6" w:rsidP="00247521">
          <w:pPr>
            <w:pStyle w:val="Footer"/>
            <w:jc w:val="center"/>
            <w:rPr>
              <w:b/>
              <w:color w:val="auto"/>
              <w:sz w:val="20"/>
              <w:shd w:val="clear" w:color="auto" w:fill="auto"/>
              <w:lang w:bidi="he-IL"/>
            </w:rPr>
          </w:pPr>
          <w:r>
            <w:rPr>
              <w:b/>
              <w:sz w:val="20"/>
              <w:lang w:bidi="he-IL"/>
            </w:rPr>
            <w:t>04-20</w:t>
          </w:r>
        </w:p>
      </w:tc>
      <w:tc>
        <w:tcPr>
          <w:tcW w:w="3192" w:type="dxa"/>
          <w:vAlign w:val="bottom"/>
        </w:tcPr>
        <w:p w:rsidR="00247521" w:rsidRPr="00A452A6" w:rsidP="00247521">
          <w:pPr>
            <w:pStyle w:val="Footer"/>
            <w:jc w:val="right"/>
            <w:rPr>
              <w:b/>
              <w:color w:val="auto"/>
              <w:sz w:val="20"/>
              <w:shd w:val="clear" w:color="auto" w:fill="auto"/>
              <w:lang w:bidi="he-IL"/>
            </w:rPr>
          </w:pPr>
          <w:r>
            <w:rPr>
              <w:b/>
              <w:sz w:val="20"/>
            </w:rPr>
            <w:t>© 2020 Fannie Mae</w:t>
          </w:r>
        </w:p>
      </w:tc>
    </w:tr>
  </w:tbl>
  <w:p w:rsidR="00396DCD" w:rsidRPr="00F908A2" w:rsidP="00F908A2">
    <w:pPr>
      <w:pStyle w:val="Footer"/>
      <w:rPr>
        <w:color w:val="auto"/>
        <w:shd w:val="clear" w:color="auto" w:fill="auto"/>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8AB" w:rsidP="00571B58">
    <w:pPr>
      <w:pStyle w:val="Header"/>
      <w:spacing w:after="360"/>
      <w:jc w:val="center"/>
      <w:rPr>
        <w:color w:val="auto"/>
        <w:shd w:val="clear" w:color="auto" w:fill="auto"/>
      </w:rPr>
    </w:pPr>
    <w:r>
      <w:rPr>
        <w:b/>
        <w:bCs/>
      </w:rPr>
      <w:t>[DRAFTING NOTE:  INSERT APPLICABLE BRACKETED PROVISIONS DEPENDING ON WHETHER THE PAYCHECK PROTECTION PROGRAM LOAN HAS BEEN APPLIED FOR AS OF THE MORTGAGE LOAN ORIGINATION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81721"/>
    <w:multiLevelType w:val="hybridMultilevel"/>
    <w:tmpl w:val="E1D89ED8"/>
    <w:lvl w:ilvl="0">
      <w:start w:val="3"/>
      <w:numFmt w:val="decimal"/>
      <w:lvlText w:val="%1."/>
      <w:lvlJc w:val="left"/>
      <w:pPr>
        <w:tabs>
          <w:tab w:val="num" w:pos="1080"/>
        </w:tabs>
        <w:ind w:left="1080" w:hanging="72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2113B5E"/>
    <w:multiLevelType w:val="hybridMultilevel"/>
    <w:tmpl w:val="4140B1FE"/>
    <w:lvl w:ilvl="0">
      <w:start w:val="9"/>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nsid w:val="125F6D6A"/>
    <w:multiLevelType w:val="hybridMultilevel"/>
    <w:tmpl w:val="CBD2B97E"/>
    <w:lvl w:ilvl="0">
      <w:start w:val="1"/>
      <w:numFmt w:val="lowerLetter"/>
      <w:lvlText w:val="(%1)"/>
      <w:lvlJc w:val="left"/>
      <w:pPr>
        <w:ind w:left="1440" w:hanging="360"/>
      </w:pPr>
      <w:rPr>
        <w:rFonts w:ascii="Times New Roman" w:hAnsi="Times New Roman" w:hint="default"/>
        <w:b w:val="0"/>
        <w:i w:val="0"/>
        <w:color w:val="auto"/>
        <w:sz w:val="24"/>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2CC3EB5"/>
    <w:multiLevelType w:val="multilevel"/>
    <w:tmpl w:val="FB5206D6"/>
    <w:lvl w:ilvl="0">
      <w:start w:val="1"/>
      <w:numFmt w:val="decimal"/>
      <w:lvlText w:val="Section %1."/>
      <w:lvlJc w:val="left"/>
      <w:pPr>
        <w:tabs>
          <w:tab w:val="num" w:pos="1440"/>
        </w:tabs>
      </w:pPr>
      <w:rPr>
        <w:rFonts w:ascii="Times New Roman" w:hAnsi="Times New Roman" w:cs="Times New Roman" w:hint="default"/>
        <w:b/>
        <w:i w:val="0"/>
        <w:sz w:val="24"/>
        <w:szCs w:val="24"/>
      </w:rPr>
    </w:lvl>
    <w:lvl w:ilvl="1">
      <w:start w:val="1"/>
      <w:numFmt w:val="lowerLetter"/>
      <w:lvlText w:val="(%2)"/>
      <w:lvlJc w:val="left"/>
      <w:pPr>
        <w:tabs>
          <w:tab w:val="num" w:pos="1440"/>
        </w:tabs>
        <w:ind w:firstLine="720"/>
      </w:pPr>
      <w:rPr>
        <w:rFonts w:cs="Times New Roman" w:hint="default"/>
        <w:b w:val="0"/>
        <w:i w:val="0"/>
      </w:rPr>
    </w:lvl>
    <w:lvl w:ilvl="2">
      <w:start w:val="1"/>
      <w:numFmt w:val="decimal"/>
      <w:lvlText w:val="(%3)"/>
      <w:lvlJc w:val="left"/>
      <w:pPr>
        <w:tabs>
          <w:tab w:val="num" w:pos="2160"/>
        </w:tabs>
        <w:ind w:left="720" w:firstLine="720"/>
      </w:pPr>
      <w:rPr>
        <w:rFonts w:cs="Times New Roman" w:hint="default"/>
        <w:b w:val="0"/>
        <w:i w:val="0"/>
      </w:rPr>
    </w:lvl>
    <w:lvl w:ilvl="3">
      <w:start w:val="1"/>
      <w:numFmt w:val="upperLetter"/>
      <w:lvlText w:val="(%4)"/>
      <w:lvlJc w:val="left"/>
      <w:pPr>
        <w:tabs>
          <w:tab w:val="num" w:pos="2880"/>
        </w:tabs>
        <w:ind w:left="1440" w:firstLine="720"/>
      </w:pPr>
      <w:rPr>
        <w:rFonts w:cs="Times New Roman" w:hint="default"/>
      </w:rPr>
    </w:lvl>
    <w:lvl w:ilvl="4">
      <w:start w:val="1"/>
      <w:numFmt w:val="decimal"/>
      <w:lvlText w:val="(%5)"/>
      <w:lvlJc w:val="left"/>
      <w:pPr>
        <w:tabs>
          <w:tab w:val="num" w:pos="3600"/>
        </w:tabs>
        <w:ind w:left="2160" w:firstLine="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82B69A8"/>
    <w:multiLevelType w:val="hybridMultilevel"/>
    <w:tmpl w:val="46D23E86"/>
    <w:name w:val="HeadingStyles||Heading|3|3|0|1|0|32||1|0|32||1|0|32||1|0|32||1|0|32||1|0|32||1|0|32||1|0|32||1|0|32||"/>
    <w:lvl w:ilvl="0">
      <w:start w:val="1"/>
      <w:numFmt w:val="decimal"/>
      <w:lvlText w:val="%1."/>
      <w:lvlJc w:val="left"/>
      <w:pPr>
        <w:tabs>
          <w:tab w:val="num" w:pos="1440"/>
        </w:tabs>
        <w:ind w:left="1440" w:hanging="360"/>
      </w:pPr>
      <w:rPr>
        <w:rFonts w:cs="Times New Roman"/>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5">
    <w:nsid w:val="2660679C"/>
    <w:multiLevelType w:val="hybridMultilevel"/>
    <w:tmpl w:val="C4B4C03C"/>
    <w:lvl w:ilvl="0">
      <w:start w:val="6"/>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6">
    <w:nsid w:val="2E48410B"/>
    <w:multiLevelType w:val="hybridMultilevel"/>
    <w:tmpl w:val="F0F0DE6E"/>
    <w:lvl w:ilvl="0">
      <w:start w:val="1"/>
      <w:numFmt w:val="upperLetter"/>
      <w:lvlText w:val="%1."/>
      <w:lvlJc w:val="left"/>
      <w:pPr>
        <w:tabs>
          <w:tab w:val="num" w:pos="1440"/>
        </w:tabs>
        <w:ind w:left="1440" w:hanging="360"/>
      </w:pPr>
      <w:rPr>
        <w:rFonts w:cs="Times New Roman"/>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nsid w:val="2EB46046"/>
    <w:multiLevelType w:val="multilevel"/>
    <w:tmpl w:val="5AA02DB2"/>
    <w:lvl w:ilvl="0">
      <w:start w:val="1"/>
      <w:numFmt w:val="decimal"/>
      <w:suff w:val="nothing"/>
      <w:lvlText w:val="Article %1"/>
      <w:lvlJc w:val="left"/>
      <w:pPr>
        <w:ind w:left="720"/>
      </w:pPr>
      <w:rPr>
        <w:rFonts w:ascii="Times New Roman Bold" w:hAnsi="Times New Roman Bold" w:cs="Times New Roman" w:hint="default"/>
        <w:b/>
        <w:i w:val="0"/>
        <w:caps/>
        <w:color w:val="auto"/>
        <w:sz w:val="28"/>
        <w:u w:val="none"/>
      </w:rPr>
    </w:lvl>
    <w:lvl w:ilvl="1">
      <w:start w:val="1"/>
      <w:numFmt w:val="decimalZero"/>
      <w:isLgl/>
      <w:lvlText w:val="Section %1.%2"/>
      <w:lvlJc w:val="left"/>
      <w:pPr>
        <w:tabs>
          <w:tab w:val="num" w:pos="1440"/>
        </w:tabs>
        <w:ind w:left="720"/>
      </w:pPr>
      <w:rPr>
        <w:rFonts w:ascii="Times New Roman Bold" w:hAnsi="Times New Roman Bold" w:cs="Times New Roman" w:hint="default"/>
        <w:b/>
        <w:i w:val="0"/>
        <w:caps w:val="0"/>
        <w:color w:val="auto"/>
        <w:sz w:val="24"/>
        <w:szCs w:val="24"/>
        <w:u w:val="none"/>
      </w:rPr>
    </w:lvl>
    <w:lvl w:ilvl="2">
      <w:start w:val="1"/>
      <w:numFmt w:val="lowerLetter"/>
      <w:pStyle w:val="Heading3"/>
      <w:lvlText w:val="(%3)"/>
      <w:lvlJc w:val="left"/>
      <w:pPr>
        <w:tabs>
          <w:tab w:val="num" w:pos="1440"/>
        </w:tabs>
        <w:ind w:firstLine="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cap="rnd">
          <w14:noFill/>
          <w14:bevel/>
        </w14:textOutline>
      </w:rPr>
    </w:lvl>
    <w:lvl w:ilvl="3">
      <w:start w:val="1"/>
      <w:numFmt w:val="decimal"/>
      <w:pStyle w:val="Heading4"/>
      <w:lvlText w:val="(%4)"/>
      <w:lvlJc w:val="left"/>
      <w:pPr>
        <w:tabs>
          <w:tab w:val="num" w:pos="1560"/>
        </w:tabs>
        <w:ind w:left="1560" w:firstLine="720"/>
      </w:pPr>
      <w:rPr>
        <w:rFonts w:ascii="Times New Roman" w:hAnsi="Times New Roman" w:cs="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cap="rnd">
          <w14:noFill/>
          <w14:bevel/>
        </w14:textOutline>
      </w:rPr>
    </w:lvl>
    <w:lvl w:ilvl="5">
      <w:start w:val="1"/>
      <w:numFmt w:val="decimal"/>
      <w:lvlText w:val="(%6)"/>
      <w:lvlJc w:val="left"/>
      <w:pPr>
        <w:tabs>
          <w:tab w:val="num" w:pos="5760"/>
        </w:tabs>
        <w:ind w:left="2880" w:firstLine="2160"/>
      </w:pPr>
      <w:rPr>
        <w:rFonts w:cs="Times New Roman" w:hint="default"/>
        <w:b w:val="0"/>
        <w:i w:val="0"/>
        <w:color w:val="auto"/>
        <w:sz w:val="24"/>
        <w:szCs w:val="24"/>
        <w:u w:val="none"/>
      </w:rPr>
    </w:lvl>
    <w:lvl w:ilvl="6">
      <w:start w:val="1"/>
      <w:numFmt w:val="decimal"/>
      <w:lvlText w:val="%7."/>
      <w:lvlJc w:val="left"/>
      <w:pPr>
        <w:tabs>
          <w:tab w:val="num" w:pos="6480"/>
        </w:tabs>
        <w:ind w:left="1440" w:firstLine="4320"/>
      </w:pPr>
      <w:rPr>
        <w:rFonts w:cs="Times New Roman" w:hint="default"/>
        <w:color w:val="auto"/>
        <w:u w:val="none"/>
      </w:rPr>
    </w:lvl>
    <w:lvl w:ilvl="7">
      <w:start w:val="1"/>
      <w:numFmt w:val="lowerRoman"/>
      <w:lvlText w:val="%8."/>
      <w:lvlJc w:val="left"/>
      <w:pPr>
        <w:tabs>
          <w:tab w:val="num" w:pos="7200"/>
        </w:tabs>
        <w:ind w:left="1440" w:firstLine="5040"/>
      </w:pPr>
      <w:rPr>
        <w:rFonts w:cs="Times New Roman" w:hint="default"/>
        <w:color w:val="auto"/>
        <w:u w:val="none"/>
      </w:rPr>
    </w:lvl>
    <w:lvl w:ilvl="8">
      <w:start w:val="1"/>
      <w:numFmt w:val="decimal"/>
      <w:lvlText w:val="(%9)"/>
      <w:lvlJc w:val="left"/>
      <w:pPr>
        <w:tabs>
          <w:tab w:val="num" w:pos="7920"/>
        </w:tabs>
        <w:ind w:left="1440" w:firstLine="5760"/>
      </w:pPr>
      <w:rPr>
        <w:rFonts w:cs="Times New Roman" w:hint="default"/>
        <w:color w:val="auto"/>
        <w:u w:val="none"/>
      </w:rPr>
    </w:lvl>
  </w:abstractNum>
  <w:abstractNum w:abstractNumId="8">
    <w:nsid w:val="36C5637A"/>
    <w:multiLevelType w:val="hybridMultilevel"/>
    <w:tmpl w:val="59127B42"/>
    <w:lvl w:ilvl="0">
      <w:start w:val="7"/>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
    <w:nsid w:val="39455159"/>
    <w:multiLevelType w:val="hybridMultilevel"/>
    <w:tmpl w:val="07A483E4"/>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nsid w:val="44941F2C"/>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nsid w:val="4A380415"/>
    <w:multiLevelType w:val="multilevel"/>
    <w:tmpl w:val="98AC6650"/>
    <w:lvl w:ilvl="0">
      <w:start w:val="1"/>
      <w:numFmt w:val="decimal"/>
      <w:lvlText w:val="%1."/>
      <w:lvlJc w:val="left"/>
      <w:pPr>
        <w:tabs>
          <w:tab w:val="num" w:pos="1080"/>
        </w:tabs>
        <w:ind w:left="1080" w:hanging="72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F791A3F"/>
    <w:multiLevelType w:val="hybridMultilevel"/>
    <w:tmpl w:val="F63E618C"/>
    <w:lvl w:ilvl="0">
      <w:start w:val="4"/>
      <w:numFmt w:val="upperLetter"/>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3">
    <w:nsid w:val="5731384D"/>
    <w:multiLevelType w:val="multilevel"/>
    <w:tmpl w:val="FB5206D6"/>
    <w:lvl w:ilvl="0">
      <w:start w:val="1"/>
      <w:numFmt w:val="decimal"/>
      <w:lvlText w:val="Section %1."/>
      <w:lvlJc w:val="left"/>
      <w:pPr>
        <w:tabs>
          <w:tab w:val="num" w:pos="1440"/>
        </w:tabs>
      </w:pPr>
      <w:rPr>
        <w:rFonts w:ascii="Times New Roman" w:hAnsi="Times New Roman" w:cs="Times New Roman" w:hint="default"/>
        <w:b/>
        <w:i w:val="0"/>
        <w:sz w:val="24"/>
        <w:szCs w:val="24"/>
      </w:rPr>
    </w:lvl>
    <w:lvl w:ilvl="1">
      <w:start w:val="1"/>
      <w:numFmt w:val="lowerLetter"/>
      <w:lvlText w:val="(%2)"/>
      <w:lvlJc w:val="left"/>
      <w:pPr>
        <w:tabs>
          <w:tab w:val="num" w:pos="1440"/>
        </w:tabs>
        <w:ind w:firstLine="720"/>
      </w:pPr>
      <w:rPr>
        <w:rFonts w:cs="Times New Roman" w:hint="default"/>
        <w:b w:val="0"/>
        <w:i w:val="0"/>
      </w:rPr>
    </w:lvl>
    <w:lvl w:ilvl="2">
      <w:start w:val="1"/>
      <w:numFmt w:val="decimal"/>
      <w:lvlText w:val="(%3)"/>
      <w:lvlJc w:val="left"/>
      <w:pPr>
        <w:tabs>
          <w:tab w:val="num" w:pos="2160"/>
        </w:tabs>
        <w:ind w:left="720" w:firstLine="720"/>
      </w:pPr>
      <w:rPr>
        <w:rFonts w:cs="Times New Roman" w:hint="default"/>
        <w:b w:val="0"/>
        <w:i w:val="0"/>
      </w:rPr>
    </w:lvl>
    <w:lvl w:ilvl="3">
      <w:start w:val="1"/>
      <w:numFmt w:val="upperLetter"/>
      <w:lvlText w:val="(%4)"/>
      <w:lvlJc w:val="left"/>
      <w:pPr>
        <w:tabs>
          <w:tab w:val="num" w:pos="2880"/>
        </w:tabs>
        <w:ind w:left="1440" w:firstLine="720"/>
      </w:pPr>
      <w:rPr>
        <w:rFonts w:cs="Times New Roman" w:hint="default"/>
      </w:rPr>
    </w:lvl>
    <w:lvl w:ilvl="4">
      <w:start w:val="1"/>
      <w:numFmt w:val="decimal"/>
      <w:lvlText w:val="(%5)"/>
      <w:lvlJc w:val="left"/>
      <w:pPr>
        <w:tabs>
          <w:tab w:val="num" w:pos="3600"/>
        </w:tabs>
        <w:ind w:left="2160" w:firstLine="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7E53018"/>
    <w:multiLevelType w:val="hybridMultilevel"/>
    <w:tmpl w:val="B85893C2"/>
    <w:lvl w:ilvl="0">
      <w:start w:val="2"/>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5">
    <w:nsid w:val="58F62484"/>
    <w:multiLevelType w:val="hybridMultilevel"/>
    <w:tmpl w:val="21703CF2"/>
    <w:lvl w:ilvl="0">
      <w:start w:val="4"/>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6">
    <w:nsid w:val="59BC5A6B"/>
    <w:multiLevelType w:val="hybridMultilevel"/>
    <w:tmpl w:val="98AC6650"/>
    <w:lvl w:ilvl="0">
      <w:start w:val="1"/>
      <w:numFmt w:val="decimal"/>
      <w:lvlText w:val="%1."/>
      <w:lvlJc w:val="left"/>
      <w:pPr>
        <w:tabs>
          <w:tab w:val="num" w:pos="1080"/>
        </w:tabs>
        <w:ind w:left="1080" w:hanging="72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604E6D70"/>
    <w:multiLevelType w:val="multilevel"/>
    <w:tmpl w:val="B67E74B6"/>
    <w:lvl w:ilvl="0">
      <w:start w:val="1"/>
      <w:numFmt w:val="decimal"/>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677C4D3B"/>
    <w:multiLevelType w:val="hybridMultilevel"/>
    <w:tmpl w:val="9AF29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cs="Courier New" w:hint="default"/>
        <w:sz w:val="20"/>
        <w:szCs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F059B5"/>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751C164D"/>
    <w:multiLevelType w:val="hybridMultilevel"/>
    <w:tmpl w:val="E5EAEE72"/>
    <w:lvl w:ilvl="0">
      <w:start w:val="5"/>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
    <w:nsid w:val="79B03609"/>
    <w:multiLevelType w:val="hybridMultilevel"/>
    <w:tmpl w:val="AD26F6F8"/>
    <w:lvl w:ilvl="0">
      <w:start w:val="8"/>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4"/>
  </w:num>
  <w:num w:numId="2">
    <w:abstractNumId w:val="19"/>
  </w:num>
  <w:num w:numId="3">
    <w:abstractNumId w:val="17"/>
  </w:num>
  <w:num w:numId="4">
    <w:abstractNumId w:val="10"/>
  </w:num>
  <w:num w:numId="5">
    <w:abstractNumId w:val="6"/>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11"/>
  </w:num>
  <w:num w:numId="11">
    <w:abstractNumId w:val="14"/>
  </w:num>
  <w:num w:numId="12">
    <w:abstractNumId w:val="0"/>
  </w:num>
  <w:num w:numId="13">
    <w:abstractNumId w:val="15"/>
  </w:num>
  <w:num w:numId="14">
    <w:abstractNumId w:val="20"/>
  </w:num>
  <w:num w:numId="15">
    <w:abstractNumId w:val="5"/>
  </w:num>
  <w:num w:numId="16">
    <w:abstractNumId w:val="8"/>
  </w:num>
  <w:num w:numId="17">
    <w:abstractNumId w:val="1"/>
  </w:num>
  <w:num w:numId="18">
    <w:abstractNumId w:val="21"/>
  </w:num>
  <w:num w:numId="19">
    <w:abstractNumId w:val="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521"/>
    <w:rPr>
      <w:sz w:val="24"/>
    </w:rPr>
  </w:style>
  <w:style w:type="paragraph" w:styleId="Heading3">
    <w:name w:val="heading 3"/>
    <w:basedOn w:val="Normal"/>
    <w:next w:val="Normal"/>
    <w:link w:val="Heading3Char"/>
    <w:qFormat/>
    <w:rsid w:val="002B41D5"/>
    <w:pPr>
      <w:keepNext/>
      <w:numPr>
        <w:ilvl w:val="2"/>
        <w:numId w:val="6"/>
      </w:numPr>
      <w:spacing w:after="240"/>
      <w:jc w:val="both"/>
      <w:outlineLvl w:val="2"/>
    </w:pPr>
    <w:rPr>
      <w:rFonts w:ascii="Times New Roman Bold" w:hAnsi="Times New Roman Bold"/>
      <w:b/>
      <w:sz w:val="26"/>
    </w:rPr>
  </w:style>
  <w:style w:type="paragraph" w:styleId="Heading4">
    <w:name w:val="heading 4"/>
    <w:basedOn w:val="Normal"/>
    <w:next w:val="Normal"/>
    <w:link w:val="Heading4Char"/>
    <w:qFormat/>
    <w:rsid w:val="002B41D5"/>
    <w:pPr>
      <w:numPr>
        <w:ilvl w:val="3"/>
        <w:numId w:val="6"/>
      </w:numPr>
      <w:spacing w:after="240"/>
      <w:jc w:val="both"/>
      <w:outlineLvl w:val="3"/>
    </w:pPr>
    <w:rPr>
      <w:sz w:val="28"/>
    </w:rPr>
  </w:style>
  <w:style w:type="paragraph" w:styleId="Heading5">
    <w:name w:val="heading 5"/>
    <w:basedOn w:val="Normal"/>
    <w:next w:val="Normal"/>
    <w:qFormat/>
    <w:rsid w:val="002B41D5"/>
    <w:pPr>
      <w:numPr>
        <w:ilvl w:val="4"/>
        <w:numId w:val="6"/>
      </w:numPr>
      <w:spacing w:after="24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2F31"/>
  </w:style>
  <w:style w:type="character" w:styleId="EndnoteReference">
    <w:name w:val="endnote reference"/>
    <w:semiHidden/>
    <w:rsid w:val="005C2F31"/>
    <w:rPr>
      <w:vertAlign w:val="superscript"/>
    </w:rPr>
  </w:style>
  <w:style w:type="paragraph" w:styleId="FootnoteText">
    <w:name w:val="footnote text"/>
    <w:basedOn w:val="Normal"/>
    <w:semiHidden/>
    <w:rsid w:val="005C2F31"/>
  </w:style>
  <w:style w:type="character" w:styleId="FootnoteReference">
    <w:name w:val="footnote reference"/>
    <w:semiHidden/>
    <w:rsid w:val="005C2F31"/>
    <w:rPr>
      <w:vertAlign w:val="superscript"/>
    </w:rPr>
  </w:style>
  <w:style w:type="paragraph" w:styleId="TOC1">
    <w:name w:val="toc 1"/>
    <w:basedOn w:val="Normal"/>
    <w:next w:val="Normal"/>
    <w:semiHidden/>
    <w:rsid w:val="005C2F31"/>
    <w:pPr>
      <w:tabs>
        <w:tab w:val="right" w:leader="dot" w:pos="9360"/>
      </w:tabs>
      <w:suppressAutoHyphens/>
      <w:spacing w:before="480"/>
      <w:ind w:left="720" w:right="720" w:hanging="720"/>
    </w:pPr>
  </w:style>
  <w:style w:type="paragraph" w:styleId="TOC2">
    <w:name w:val="toc 2"/>
    <w:basedOn w:val="Normal"/>
    <w:next w:val="Normal"/>
    <w:semiHidden/>
    <w:rsid w:val="005C2F31"/>
    <w:pPr>
      <w:tabs>
        <w:tab w:val="right" w:leader="dot" w:pos="9360"/>
      </w:tabs>
      <w:suppressAutoHyphens/>
      <w:ind w:left="1440" w:right="720" w:hanging="720"/>
    </w:pPr>
  </w:style>
  <w:style w:type="paragraph" w:styleId="TOC3">
    <w:name w:val="toc 3"/>
    <w:basedOn w:val="Normal"/>
    <w:next w:val="Normal"/>
    <w:semiHidden/>
    <w:rsid w:val="005C2F31"/>
    <w:pPr>
      <w:tabs>
        <w:tab w:val="right" w:leader="dot" w:pos="9360"/>
      </w:tabs>
      <w:suppressAutoHyphens/>
      <w:ind w:left="2160" w:right="720" w:hanging="720"/>
    </w:pPr>
  </w:style>
  <w:style w:type="paragraph" w:styleId="TOC4">
    <w:name w:val="toc 4"/>
    <w:basedOn w:val="Normal"/>
    <w:next w:val="Normal"/>
    <w:semiHidden/>
    <w:rsid w:val="005C2F31"/>
    <w:pPr>
      <w:tabs>
        <w:tab w:val="right" w:leader="dot" w:pos="9360"/>
      </w:tabs>
      <w:suppressAutoHyphens/>
      <w:ind w:left="2880" w:right="720" w:hanging="720"/>
    </w:pPr>
  </w:style>
  <w:style w:type="paragraph" w:styleId="TOC5">
    <w:name w:val="toc 5"/>
    <w:basedOn w:val="Normal"/>
    <w:next w:val="Normal"/>
    <w:semiHidden/>
    <w:rsid w:val="005C2F31"/>
    <w:pPr>
      <w:tabs>
        <w:tab w:val="right" w:leader="dot" w:pos="9360"/>
      </w:tabs>
      <w:suppressAutoHyphens/>
      <w:ind w:left="3600" w:right="720" w:hanging="720"/>
    </w:pPr>
  </w:style>
  <w:style w:type="paragraph" w:styleId="TOC6">
    <w:name w:val="toc 6"/>
    <w:basedOn w:val="Normal"/>
    <w:next w:val="Normal"/>
    <w:semiHidden/>
    <w:rsid w:val="005C2F31"/>
    <w:pPr>
      <w:tabs>
        <w:tab w:val="right" w:pos="9360"/>
      </w:tabs>
      <w:suppressAutoHyphens/>
      <w:ind w:left="720" w:hanging="720"/>
    </w:pPr>
  </w:style>
  <w:style w:type="paragraph" w:styleId="TOC7">
    <w:name w:val="toc 7"/>
    <w:basedOn w:val="Normal"/>
    <w:next w:val="Normal"/>
    <w:semiHidden/>
    <w:rsid w:val="005C2F31"/>
    <w:pPr>
      <w:suppressAutoHyphens/>
      <w:ind w:left="720" w:hanging="720"/>
    </w:pPr>
  </w:style>
  <w:style w:type="paragraph" w:styleId="TOC8">
    <w:name w:val="toc 8"/>
    <w:basedOn w:val="Normal"/>
    <w:next w:val="Normal"/>
    <w:semiHidden/>
    <w:rsid w:val="005C2F31"/>
    <w:pPr>
      <w:tabs>
        <w:tab w:val="right" w:pos="9360"/>
      </w:tabs>
      <w:suppressAutoHyphens/>
      <w:ind w:left="720" w:hanging="720"/>
    </w:pPr>
  </w:style>
  <w:style w:type="paragraph" w:styleId="TOC9">
    <w:name w:val="toc 9"/>
    <w:basedOn w:val="Normal"/>
    <w:next w:val="Normal"/>
    <w:semiHidden/>
    <w:rsid w:val="005C2F31"/>
    <w:pPr>
      <w:tabs>
        <w:tab w:val="right" w:leader="dot" w:pos="9360"/>
      </w:tabs>
      <w:suppressAutoHyphens/>
      <w:ind w:left="720" w:hanging="720"/>
    </w:pPr>
  </w:style>
  <w:style w:type="paragraph" w:styleId="Index1">
    <w:name w:val="index 1"/>
    <w:basedOn w:val="Normal"/>
    <w:next w:val="Normal"/>
    <w:semiHidden/>
    <w:rsid w:val="005C2F31"/>
    <w:pPr>
      <w:tabs>
        <w:tab w:val="right" w:leader="dot" w:pos="9360"/>
      </w:tabs>
      <w:suppressAutoHyphens/>
      <w:ind w:left="1440" w:right="720" w:hanging="1440"/>
    </w:pPr>
  </w:style>
  <w:style w:type="paragraph" w:styleId="Index2">
    <w:name w:val="index 2"/>
    <w:basedOn w:val="Normal"/>
    <w:next w:val="Normal"/>
    <w:semiHidden/>
    <w:rsid w:val="005C2F31"/>
    <w:pPr>
      <w:tabs>
        <w:tab w:val="right" w:leader="dot" w:pos="9360"/>
      </w:tabs>
      <w:suppressAutoHyphens/>
      <w:ind w:left="1440" w:right="720" w:hanging="720"/>
    </w:pPr>
  </w:style>
  <w:style w:type="paragraph" w:styleId="TOAHeading">
    <w:name w:val="toa heading"/>
    <w:basedOn w:val="Normal"/>
    <w:next w:val="Normal"/>
    <w:semiHidden/>
    <w:rsid w:val="005C2F31"/>
    <w:pPr>
      <w:tabs>
        <w:tab w:val="right" w:pos="9360"/>
      </w:tabs>
      <w:suppressAutoHyphens/>
    </w:pPr>
  </w:style>
  <w:style w:type="paragraph" w:styleId="Caption">
    <w:name w:val="caption"/>
    <w:basedOn w:val="Normal"/>
    <w:next w:val="Normal"/>
    <w:qFormat/>
    <w:rsid w:val="005C2F31"/>
  </w:style>
  <w:style w:type="character" w:customStyle="1" w:styleId="EquationCaption">
    <w:name w:val="_Equation Caption"/>
    <w:rsid w:val="005C2F31"/>
  </w:style>
  <w:style w:type="paragraph" w:styleId="Footer">
    <w:name w:val="footer"/>
    <w:basedOn w:val="Normal"/>
    <w:link w:val="FooterChar"/>
    <w:rsid w:val="005C2F31"/>
    <w:pPr>
      <w:tabs>
        <w:tab w:val="center" w:pos="4320"/>
        <w:tab w:val="right" w:pos="8640"/>
      </w:tabs>
    </w:pPr>
  </w:style>
  <w:style w:type="paragraph" w:styleId="Header">
    <w:name w:val="header"/>
    <w:basedOn w:val="Normal"/>
    <w:link w:val="HeaderChar"/>
    <w:rsid w:val="005C2F31"/>
    <w:pPr>
      <w:tabs>
        <w:tab w:val="center" w:pos="4320"/>
        <w:tab w:val="right" w:pos="8640"/>
      </w:tabs>
    </w:pPr>
  </w:style>
  <w:style w:type="table" w:styleId="TableGrid">
    <w:name w:val="Table Grid"/>
    <w:basedOn w:val="TableNormal"/>
    <w:rsid w:val="0041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2F83"/>
    <w:rPr>
      <w:rFonts w:ascii="Tahoma" w:hAnsi="Tahoma" w:cs="Tahoma"/>
      <w:sz w:val="16"/>
      <w:szCs w:val="16"/>
    </w:rPr>
  </w:style>
  <w:style w:type="paragraph" w:customStyle="1" w:styleId="AH-BdSingleSp5J">
    <w:name w:val="AH-Bd Single Sp .5 J"/>
    <w:aliases w:val="j6"/>
    <w:basedOn w:val="Normal"/>
    <w:rsid w:val="00103F67"/>
    <w:pPr>
      <w:spacing w:after="240"/>
      <w:ind w:firstLine="720"/>
      <w:jc w:val="both"/>
    </w:pPr>
  </w:style>
  <w:style w:type="paragraph" w:styleId="BodyText">
    <w:name w:val="Body Text"/>
    <w:basedOn w:val="Normal"/>
    <w:link w:val="BodyTextChar"/>
    <w:rsid w:val="009D6D17"/>
    <w:pPr>
      <w:keepNext/>
      <w:jc w:val="both"/>
    </w:pPr>
  </w:style>
  <w:style w:type="character" w:customStyle="1" w:styleId="BodyTextChar">
    <w:name w:val="Body Text Char"/>
    <w:link w:val="BodyText"/>
    <w:locked/>
    <w:rsid w:val="009D6D17"/>
    <w:rPr>
      <w:sz w:val="24"/>
      <w:lang w:val="en-US" w:eastAsia="en-US"/>
    </w:rPr>
  </w:style>
  <w:style w:type="paragraph" w:styleId="BodyText2">
    <w:name w:val="Body Text 2"/>
    <w:basedOn w:val="Normal"/>
    <w:rsid w:val="002B41D5"/>
    <w:pPr>
      <w:spacing w:after="120" w:line="480" w:lineRule="auto"/>
    </w:pPr>
  </w:style>
  <w:style w:type="character" w:customStyle="1" w:styleId="Heading3Char">
    <w:name w:val="Heading 3 Char"/>
    <w:link w:val="Heading3"/>
    <w:locked/>
    <w:rsid w:val="002B41D5"/>
    <w:rPr>
      <w:rFonts w:ascii="Times New Roman Bold" w:hAnsi="Times New Roman Bold"/>
      <w:b/>
      <w:sz w:val="26"/>
      <w:lang w:val="en-US" w:eastAsia="en-US"/>
    </w:rPr>
  </w:style>
  <w:style w:type="character" w:customStyle="1" w:styleId="Heading4Char">
    <w:name w:val="Heading 4 Char"/>
    <w:link w:val="Heading4"/>
    <w:locked/>
    <w:rsid w:val="002B41D5"/>
    <w:rPr>
      <w:sz w:val="28"/>
      <w:lang w:val="en-US" w:eastAsia="en-US"/>
    </w:rPr>
  </w:style>
  <w:style w:type="character" w:styleId="PageNumber">
    <w:name w:val="page number"/>
    <w:rsid w:val="00F908A2"/>
    <w:rPr>
      <w:rFonts w:cs="Times New Roman"/>
    </w:rPr>
  </w:style>
  <w:style w:type="paragraph" w:customStyle="1" w:styleId="ktyArticleDescription">
    <w:name w:val="ktyArticleDescription"/>
    <w:basedOn w:val="Normal"/>
    <w:semiHidden/>
    <w:rsid w:val="00754B7C"/>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754B7C"/>
    <w:rPr>
      <w:sz w:val="20"/>
    </w:rPr>
  </w:style>
  <w:style w:type="character" w:customStyle="1" w:styleId="ktyBodyTextChar">
    <w:name w:val="ktyBody Text Char"/>
    <w:link w:val="ktyBodyText"/>
    <w:locked/>
    <w:rsid w:val="00754B7C"/>
  </w:style>
  <w:style w:type="character" w:customStyle="1" w:styleId="PHSOutline4">
    <w:name w:val="PHSOutline 4"/>
    <w:rsid w:val="00A5363F"/>
  </w:style>
  <w:style w:type="character" w:customStyle="1" w:styleId="HeaderChar">
    <w:name w:val="Header Char"/>
    <w:link w:val="Header"/>
    <w:locked/>
    <w:rsid w:val="00EA4E5A"/>
    <w:rPr>
      <w:sz w:val="24"/>
    </w:rPr>
  </w:style>
  <w:style w:type="paragraph" w:customStyle="1" w:styleId="Default">
    <w:name w:val="Default"/>
    <w:rsid w:val="001B7D95"/>
    <w:pPr>
      <w:autoSpaceDE w:val="0"/>
      <w:autoSpaceDN w:val="0"/>
      <w:adjustRightInd w:val="0"/>
    </w:pPr>
    <w:rPr>
      <w:rFonts w:eastAsia="Source Sans Pro"/>
      <w:color w:val="000000"/>
      <w:sz w:val="24"/>
      <w:szCs w:val="24"/>
    </w:rPr>
  </w:style>
  <w:style w:type="paragraph" w:styleId="ListParagraph">
    <w:name w:val="List Paragraph"/>
    <w:basedOn w:val="Normal"/>
    <w:uiPriority w:val="34"/>
    <w:qFormat/>
    <w:rsid w:val="00703570"/>
    <w:pPr>
      <w:ind w:left="720"/>
      <w:contextualSpacing/>
    </w:pPr>
    <w:rPr>
      <w:rFonts w:ascii="Calibri" w:eastAsia="Calibri" w:hAnsi="Calibri" w:cs="Calibri"/>
      <w:sz w:val="22"/>
      <w:szCs w:val="22"/>
    </w:rPr>
  </w:style>
  <w:style w:type="character" w:customStyle="1" w:styleId="FooterChar">
    <w:name w:val="Footer Char"/>
    <w:link w:val="Footer"/>
    <w:rsid w:val="002475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543</Words>
  <Characters>3052</Characters>
  <Application>Microsoft Office Word</Application>
  <DocSecurity>0</DocSecurity>
  <Lines>110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