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C6D52" w14:textId="77777777" w:rsidR="001210C0" w:rsidRPr="00AC7CCE" w:rsidRDefault="001210C0" w:rsidP="001210C0">
      <w:pPr>
        <w:widowControl/>
        <w:suppressAutoHyphens/>
        <w:spacing w:after="240"/>
        <w:jc w:val="center"/>
        <w:rPr>
          <w:b/>
          <w:sz w:val="24"/>
          <w:szCs w:val="24"/>
        </w:rPr>
      </w:pPr>
      <w:r w:rsidRPr="00AC7CCE">
        <w:rPr>
          <w:b/>
          <w:sz w:val="24"/>
          <w:szCs w:val="24"/>
        </w:rPr>
        <w:t>EXHIBIT [___]</w:t>
      </w:r>
    </w:p>
    <w:p w14:paraId="7A9C6D53" w14:textId="77777777" w:rsidR="001210C0" w:rsidRPr="00AC7CCE" w:rsidRDefault="001210C0" w:rsidP="001210C0">
      <w:pPr>
        <w:widowControl/>
        <w:tabs>
          <w:tab w:val="center" w:pos="4680"/>
        </w:tabs>
        <w:suppressAutoHyphens/>
        <w:jc w:val="center"/>
        <w:rPr>
          <w:sz w:val="24"/>
          <w:szCs w:val="24"/>
        </w:rPr>
      </w:pPr>
      <w:r w:rsidRPr="00AC7CCE">
        <w:rPr>
          <w:b/>
          <w:sz w:val="24"/>
          <w:szCs w:val="24"/>
        </w:rPr>
        <w:t>MODIFICATIONS TO MULTIFAMILY LOAN AND SECURITY AGREEMENT</w:t>
      </w:r>
    </w:p>
    <w:p w14:paraId="7A9C6D54" w14:textId="3E6CFB69" w:rsidR="001210C0" w:rsidRDefault="001210C0" w:rsidP="001210C0">
      <w:pPr>
        <w:widowControl/>
        <w:suppressAutoHyphens/>
        <w:spacing w:after="360"/>
        <w:jc w:val="center"/>
        <w:rPr>
          <w:b/>
          <w:sz w:val="24"/>
          <w:szCs w:val="24"/>
        </w:rPr>
      </w:pPr>
      <w:r w:rsidRPr="00AC7CCE">
        <w:rPr>
          <w:b/>
          <w:sz w:val="24"/>
          <w:szCs w:val="24"/>
        </w:rPr>
        <w:t>(</w:t>
      </w:r>
      <w:r w:rsidR="00E41D93">
        <w:rPr>
          <w:b/>
          <w:sz w:val="24"/>
          <w:szCs w:val="24"/>
        </w:rPr>
        <w:t>Agreement</w:t>
      </w:r>
      <w:r w:rsidR="002F7D87" w:rsidRPr="00A97C2A">
        <w:rPr>
          <w:b/>
          <w:sz w:val="24"/>
          <w:szCs w:val="24"/>
        </w:rPr>
        <w:t xml:space="preserve"> </w:t>
      </w:r>
      <w:r w:rsidR="005248B3">
        <w:rPr>
          <w:b/>
          <w:sz w:val="24"/>
          <w:szCs w:val="24"/>
        </w:rPr>
        <w:t>Restricting Rent, Income</w:t>
      </w:r>
      <w:r w:rsidR="00B71508">
        <w:rPr>
          <w:b/>
          <w:sz w:val="24"/>
          <w:szCs w:val="24"/>
        </w:rPr>
        <w:t>,</w:t>
      </w:r>
      <w:r w:rsidR="005248B3">
        <w:rPr>
          <w:b/>
          <w:sz w:val="24"/>
          <w:szCs w:val="24"/>
        </w:rPr>
        <w:t xml:space="preserve"> or Both</w:t>
      </w:r>
      <w:r w:rsidR="009A6246" w:rsidRPr="009A6246">
        <w:rPr>
          <w:b/>
          <w:sz w:val="24"/>
          <w:szCs w:val="24"/>
        </w:rPr>
        <w:t xml:space="preserve"> – </w:t>
      </w:r>
      <w:proofErr w:type="spellStart"/>
      <w:r w:rsidR="009A6246" w:rsidRPr="009A6246">
        <w:rPr>
          <w:b/>
          <w:sz w:val="24"/>
          <w:szCs w:val="24"/>
        </w:rPr>
        <w:t>M.TEB</w:t>
      </w:r>
      <w:proofErr w:type="spellEnd"/>
      <w:r w:rsidRPr="00AC7CCE">
        <w:rPr>
          <w:b/>
          <w:sz w:val="24"/>
          <w:szCs w:val="24"/>
        </w:rPr>
        <w:t>)</w:t>
      </w:r>
    </w:p>
    <w:p w14:paraId="7A9C6D55" w14:textId="6A521560" w:rsidR="009F3AEA" w:rsidRPr="00AC7CCE" w:rsidRDefault="009F3AEA" w:rsidP="009F3AEA">
      <w:pPr>
        <w:widowControl/>
        <w:suppressAutoHyphens/>
        <w:spacing w:after="360"/>
        <w:jc w:val="both"/>
        <w:rPr>
          <w:sz w:val="24"/>
          <w:szCs w:val="24"/>
        </w:rPr>
      </w:pPr>
      <w:r>
        <w:rPr>
          <w:b/>
          <w:sz w:val="24"/>
          <w:szCs w:val="24"/>
        </w:rPr>
        <w:t>[</w:t>
      </w:r>
      <w:r w:rsidR="00B53E9F">
        <w:rPr>
          <w:b/>
          <w:sz w:val="24"/>
          <w:szCs w:val="24"/>
        </w:rPr>
        <w:t>DRAFTING NOTE</w:t>
      </w:r>
      <w:r>
        <w:rPr>
          <w:b/>
          <w:sz w:val="24"/>
          <w:szCs w:val="24"/>
        </w:rPr>
        <w:t xml:space="preserve">:  THIS FORM IS FOR USE </w:t>
      </w:r>
      <w:r w:rsidR="00DA7A06">
        <w:rPr>
          <w:b/>
          <w:sz w:val="24"/>
          <w:szCs w:val="24"/>
        </w:rPr>
        <w:t xml:space="preserve">IN CONNECTION WITH </w:t>
      </w:r>
      <w:proofErr w:type="spellStart"/>
      <w:r w:rsidR="009A6246" w:rsidRPr="009A6246">
        <w:rPr>
          <w:b/>
          <w:sz w:val="24"/>
          <w:szCs w:val="24"/>
        </w:rPr>
        <w:t>M.TEB</w:t>
      </w:r>
      <w:proofErr w:type="spellEnd"/>
      <w:r w:rsidR="009A6246" w:rsidRPr="009A6246">
        <w:rPr>
          <w:b/>
          <w:sz w:val="24"/>
          <w:szCs w:val="24"/>
        </w:rPr>
        <w:t xml:space="preserve"> TRANSACTIONS </w:t>
      </w:r>
      <w:r>
        <w:rPr>
          <w:b/>
          <w:sz w:val="24"/>
          <w:szCs w:val="24"/>
        </w:rPr>
        <w:t xml:space="preserve">WHEN THE MORTGAGED PROPERTY IS </w:t>
      </w:r>
      <w:r w:rsidR="00CC022D">
        <w:rPr>
          <w:b/>
          <w:sz w:val="24"/>
          <w:szCs w:val="24"/>
        </w:rPr>
        <w:t>ENCUMBERED BY</w:t>
      </w:r>
      <w:r>
        <w:rPr>
          <w:b/>
          <w:sz w:val="24"/>
          <w:szCs w:val="24"/>
        </w:rPr>
        <w:t xml:space="preserve"> A</w:t>
      </w:r>
      <w:r w:rsidR="00D132AA">
        <w:rPr>
          <w:b/>
          <w:sz w:val="24"/>
          <w:szCs w:val="24"/>
        </w:rPr>
        <w:t>N AGENCY</w:t>
      </w:r>
      <w:r>
        <w:rPr>
          <w:b/>
          <w:sz w:val="24"/>
          <w:szCs w:val="24"/>
        </w:rPr>
        <w:t xml:space="preserve"> REGULATORY AGREEMENT OR RECORDED USE RESTRICTION</w:t>
      </w:r>
      <w:r w:rsidR="00391340">
        <w:rPr>
          <w:b/>
          <w:sz w:val="24"/>
          <w:szCs w:val="24"/>
        </w:rPr>
        <w:t xml:space="preserve"> </w:t>
      </w:r>
      <w:r w:rsidR="00391340" w:rsidRPr="00391340">
        <w:rPr>
          <w:b/>
          <w:sz w:val="24"/>
          <w:szCs w:val="24"/>
        </w:rPr>
        <w:t xml:space="preserve">UNDER WHICH ALL OR A PORTION OF THE </w:t>
      </w:r>
      <w:r w:rsidR="0041437E">
        <w:rPr>
          <w:b/>
          <w:sz w:val="24"/>
          <w:szCs w:val="24"/>
        </w:rPr>
        <w:t xml:space="preserve">RESIDENTIAL </w:t>
      </w:r>
      <w:r w:rsidR="00391340" w:rsidRPr="00391340">
        <w:rPr>
          <w:b/>
          <w:sz w:val="24"/>
          <w:szCs w:val="24"/>
        </w:rPr>
        <w:t>UNITS ARE RESTRICTED FOR OCCUPANCY BY TENANTS WITH LIMITED INCOMES AND</w:t>
      </w:r>
      <w:r w:rsidR="007878CF">
        <w:rPr>
          <w:b/>
          <w:sz w:val="24"/>
          <w:szCs w:val="24"/>
        </w:rPr>
        <w:t>/OR</w:t>
      </w:r>
      <w:r w:rsidR="00391340" w:rsidRPr="00391340">
        <w:rPr>
          <w:b/>
          <w:sz w:val="24"/>
          <w:szCs w:val="24"/>
        </w:rPr>
        <w:t xml:space="preserve"> WHICH RESTRICT</w:t>
      </w:r>
      <w:r w:rsidR="00E41D93">
        <w:rPr>
          <w:b/>
          <w:sz w:val="24"/>
          <w:szCs w:val="24"/>
        </w:rPr>
        <w:t>S</w:t>
      </w:r>
      <w:r w:rsidR="00391340" w:rsidRPr="00391340">
        <w:rPr>
          <w:b/>
          <w:sz w:val="24"/>
          <w:szCs w:val="24"/>
        </w:rPr>
        <w:t xml:space="preserve"> THE RENTS THAT CAN BE CHARGED FOR THOSE UNITS</w:t>
      </w:r>
      <w:r>
        <w:rPr>
          <w:b/>
          <w:sz w:val="24"/>
          <w:szCs w:val="24"/>
        </w:rPr>
        <w:t>.</w:t>
      </w:r>
      <w:r w:rsidR="009A6246">
        <w:rPr>
          <w:b/>
          <w:sz w:val="24"/>
          <w:szCs w:val="24"/>
        </w:rPr>
        <w:t xml:space="preserve">  </w:t>
      </w:r>
      <w:r w:rsidR="009A6246" w:rsidRPr="009A6246">
        <w:rPr>
          <w:b/>
          <w:sz w:val="24"/>
          <w:szCs w:val="24"/>
        </w:rPr>
        <w:t xml:space="preserve">FOR </w:t>
      </w:r>
      <w:proofErr w:type="spellStart"/>
      <w:r w:rsidR="009A6246" w:rsidRPr="009A6246">
        <w:rPr>
          <w:b/>
          <w:sz w:val="24"/>
          <w:szCs w:val="24"/>
        </w:rPr>
        <w:t>M.TEB</w:t>
      </w:r>
      <w:proofErr w:type="spellEnd"/>
      <w:r w:rsidR="009A6246" w:rsidRPr="009A6246">
        <w:rPr>
          <w:b/>
          <w:sz w:val="24"/>
          <w:szCs w:val="24"/>
        </w:rPr>
        <w:t xml:space="preserve"> TRANSACTIONS WITHOUT THE PRIOR REDEMPTION OF BONDS, DO NOT USE</w:t>
      </w:r>
      <w:r w:rsidR="00A45B2C">
        <w:rPr>
          <w:b/>
          <w:sz w:val="24"/>
          <w:szCs w:val="24"/>
        </w:rPr>
        <w:t xml:space="preserve"> THE FOLLOWING</w:t>
      </w:r>
      <w:r w:rsidR="009A6246" w:rsidRPr="009A6246">
        <w:rPr>
          <w:b/>
          <w:sz w:val="24"/>
          <w:szCs w:val="24"/>
        </w:rPr>
        <w:t>: FORM 6102.22 – MODIFICATIONS TO MULTIFAMILY LOAN AND SECURITY AGREEMENT – SCHEDULE 2 ADDENDA – SUMMARY OF LOAN TERMS (BOND REGULATORY AGREEMENT); FORM 6238 – MODIFICATIONS TO MULTIFAMILY LOAN AND SECURITY AGREEMENT (BOND REDEMPTION AND BOND REGULATORY AGREEMENT); AND FORM 6318 – MODIFICATIONS TO MULTIFAMILY SECURITY INSTRUMENT (BOND REGULATORY AGREEMENT)</w:t>
      </w:r>
      <w:r>
        <w:rPr>
          <w:b/>
          <w:sz w:val="24"/>
          <w:szCs w:val="24"/>
        </w:rPr>
        <w:t>]</w:t>
      </w:r>
    </w:p>
    <w:p w14:paraId="7A9C6D56" w14:textId="77777777" w:rsidR="001210C0" w:rsidRPr="00AC7CCE" w:rsidRDefault="001210C0" w:rsidP="00153EBE">
      <w:pPr>
        <w:widowControl/>
        <w:suppressAutoHyphens/>
        <w:spacing w:after="240"/>
        <w:ind w:firstLine="720"/>
        <w:jc w:val="both"/>
        <w:rPr>
          <w:sz w:val="24"/>
          <w:szCs w:val="24"/>
        </w:rPr>
      </w:pPr>
      <w:r w:rsidRPr="00AC7CCE">
        <w:rPr>
          <w:sz w:val="24"/>
          <w:szCs w:val="24"/>
        </w:rPr>
        <w:t>The foregoing Loan Agreement is hereby modified as follows:</w:t>
      </w:r>
    </w:p>
    <w:p w14:paraId="7A9C6D57" w14:textId="77777777" w:rsidR="001210C0" w:rsidRPr="00AC7CCE" w:rsidRDefault="001210C0" w:rsidP="00153EBE">
      <w:pPr>
        <w:widowControl/>
        <w:numPr>
          <w:ilvl w:val="0"/>
          <w:numId w:val="1"/>
        </w:numPr>
        <w:suppressAutoHyphens/>
        <w:spacing w:after="240"/>
        <w:jc w:val="both"/>
        <w:rPr>
          <w:sz w:val="24"/>
          <w:szCs w:val="24"/>
        </w:rPr>
      </w:pPr>
      <w:r w:rsidRPr="00AC7CCE">
        <w:rPr>
          <w:sz w:val="24"/>
          <w:szCs w:val="24"/>
        </w:rPr>
        <w:t>Capitalized terms used and not specifically defined herein have the meanings given to such terms in the Loan Agreement.</w:t>
      </w:r>
    </w:p>
    <w:p w14:paraId="7A9C6D58" w14:textId="77777777" w:rsidR="001210C0" w:rsidRPr="00AC7CCE" w:rsidRDefault="001210C0" w:rsidP="00153EBE">
      <w:pPr>
        <w:widowControl/>
        <w:numPr>
          <w:ilvl w:val="0"/>
          <w:numId w:val="1"/>
        </w:numPr>
        <w:suppressAutoHyphens/>
        <w:spacing w:after="240"/>
        <w:jc w:val="both"/>
        <w:rPr>
          <w:sz w:val="24"/>
          <w:szCs w:val="24"/>
        </w:rPr>
      </w:pPr>
      <w:r w:rsidRPr="00AC7CCE">
        <w:rPr>
          <w:sz w:val="24"/>
          <w:szCs w:val="24"/>
        </w:rPr>
        <w:t>The Definitions Schedule is hereby amended by adding the following new definitions in the appropriate alphabetical order:</w:t>
      </w:r>
    </w:p>
    <w:p w14:paraId="7A9C6D59" w14:textId="77777777" w:rsidR="001210C0" w:rsidRDefault="001210C0" w:rsidP="00153EBE">
      <w:pPr>
        <w:widowControl/>
        <w:tabs>
          <w:tab w:val="left" w:pos="-720"/>
        </w:tabs>
        <w:suppressAutoHyphens/>
        <w:spacing w:after="240"/>
        <w:ind w:left="720" w:right="760"/>
        <w:jc w:val="both"/>
        <w:rPr>
          <w:sz w:val="24"/>
          <w:szCs w:val="24"/>
        </w:rPr>
      </w:pPr>
      <w:r w:rsidRPr="00AC7CCE">
        <w:rPr>
          <w:sz w:val="24"/>
          <w:szCs w:val="24"/>
        </w:rPr>
        <w:t>“</w:t>
      </w:r>
      <w:r>
        <w:rPr>
          <w:b/>
          <w:sz w:val="24"/>
          <w:szCs w:val="24"/>
        </w:rPr>
        <w:t>Agency</w:t>
      </w:r>
      <w:r w:rsidRPr="00AC7CCE">
        <w:rPr>
          <w:sz w:val="24"/>
          <w:szCs w:val="24"/>
        </w:rPr>
        <w:t xml:space="preserve">” </w:t>
      </w:r>
      <w:r w:rsidR="00BC0430">
        <w:rPr>
          <w:sz w:val="24"/>
          <w:szCs w:val="24"/>
        </w:rPr>
        <w:t>means</w:t>
      </w:r>
      <w:r w:rsidR="00197020">
        <w:rPr>
          <w:sz w:val="24"/>
          <w:szCs w:val="24"/>
        </w:rPr>
        <w:t xml:space="preserve">, </w:t>
      </w:r>
      <w:r w:rsidR="00CB5C33">
        <w:rPr>
          <w:sz w:val="24"/>
          <w:szCs w:val="24"/>
        </w:rPr>
        <w:t xml:space="preserve">with respect to </w:t>
      </w:r>
      <w:r w:rsidR="00E41D93">
        <w:rPr>
          <w:sz w:val="24"/>
          <w:szCs w:val="24"/>
        </w:rPr>
        <w:t>a</w:t>
      </w:r>
      <w:r w:rsidR="00CB5C33">
        <w:rPr>
          <w:sz w:val="24"/>
          <w:szCs w:val="24"/>
        </w:rPr>
        <w:t xml:space="preserve"> </w:t>
      </w:r>
      <w:r w:rsidR="00E41D93">
        <w:rPr>
          <w:sz w:val="24"/>
          <w:szCs w:val="24"/>
        </w:rPr>
        <w:t>Rent Restriction Agreement</w:t>
      </w:r>
      <w:r w:rsidR="00CB5C33">
        <w:rPr>
          <w:sz w:val="24"/>
          <w:szCs w:val="24"/>
        </w:rPr>
        <w:t>, the</w:t>
      </w:r>
      <w:r w:rsidR="00631B37">
        <w:rPr>
          <w:sz w:val="24"/>
          <w:szCs w:val="24"/>
        </w:rPr>
        <w:t xml:space="preserve"> applicable</w:t>
      </w:r>
      <w:r w:rsidR="00BC0430">
        <w:rPr>
          <w:sz w:val="24"/>
          <w:szCs w:val="24"/>
        </w:rPr>
        <w:t xml:space="preserve"> </w:t>
      </w:r>
      <w:r w:rsidR="00D132AA">
        <w:rPr>
          <w:sz w:val="24"/>
          <w:szCs w:val="24"/>
        </w:rPr>
        <w:t>government</w:t>
      </w:r>
      <w:r w:rsidR="008D4CC5">
        <w:rPr>
          <w:sz w:val="24"/>
          <w:szCs w:val="24"/>
        </w:rPr>
        <w:t>al unit</w:t>
      </w:r>
      <w:r w:rsidR="00D132AA">
        <w:rPr>
          <w:sz w:val="24"/>
          <w:szCs w:val="24"/>
        </w:rPr>
        <w:t xml:space="preserve">, agency, authority or other </w:t>
      </w:r>
      <w:r w:rsidR="008D4CC5">
        <w:rPr>
          <w:sz w:val="24"/>
          <w:szCs w:val="24"/>
        </w:rPr>
        <w:t>public</w:t>
      </w:r>
      <w:r w:rsidR="00DB045C">
        <w:rPr>
          <w:sz w:val="24"/>
          <w:szCs w:val="24"/>
        </w:rPr>
        <w:t xml:space="preserve"> body </w:t>
      </w:r>
      <w:r w:rsidR="00631B37">
        <w:rPr>
          <w:sz w:val="24"/>
          <w:szCs w:val="24"/>
        </w:rPr>
        <w:t>identified</w:t>
      </w:r>
      <w:r w:rsidR="00DB045C">
        <w:rPr>
          <w:sz w:val="24"/>
          <w:szCs w:val="24"/>
        </w:rPr>
        <w:t xml:space="preserve"> as “Agency”</w:t>
      </w:r>
      <w:r w:rsidR="00631B37">
        <w:rPr>
          <w:sz w:val="24"/>
          <w:szCs w:val="24"/>
        </w:rPr>
        <w:t xml:space="preserve"> o</w:t>
      </w:r>
      <w:r w:rsidR="00BC0430">
        <w:rPr>
          <w:sz w:val="24"/>
          <w:szCs w:val="24"/>
        </w:rPr>
        <w:t>n the Summary of Loan Terms.</w:t>
      </w:r>
    </w:p>
    <w:p w14:paraId="7A9C6D5A" w14:textId="59E083D2" w:rsidR="009A6246" w:rsidRDefault="009A6246" w:rsidP="00EE4790">
      <w:pPr>
        <w:widowControl/>
        <w:tabs>
          <w:tab w:val="left" w:pos="-720"/>
        </w:tabs>
        <w:suppressAutoHyphens/>
        <w:spacing w:after="240"/>
        <w:ind w:left="720" w:right="720"/>
        <w:jc w:val="both"/>
        <w:rPr>
          <w:sz w:val="24"/>
          <w:szCs w:val="24"/>
        </w:rPr>
      </w:pPr>
      <w:r w:rsidRPr="009A6246">
        <w:rPr>
          <w:sz w:val="24"/>
          <w:szCs w:val="24"/>
        </w:rPr>
        <w:t>“</w:t>
      </w:r>
      <w:r w:rsidRPr="00260A59">
        <w:rPr>
          <w:b/>
          <w:sz w:val="24"/>
          <w:szCs w:val="24"/>
        </w:rPr>
        <w:t>Bonds</w:t>
      </w:r>
      <w:r w:rsidRPr="009A6246">
        <w:rPr>
          <w:sz w:val="24"/>
          <w:szCs w:val="24"/>
        </w:rPr>
        <w:t>” means the [</w:t>
      </w:r>
      <w:r w:rsidR="00DA7A06" w:rsidRPr="00B71508">
        <w:rPr>
          <w:b/>
          <w:bCs/>
          <w:sz w:val="24"/>
          <w:szCs w:val="24"/>
        </w:rPr>
        <w:t xml:space="preserve">DRAFTING NOTE: </w:t>
      </w:r>
      <w:r w:rsidRPr="00B71508">
        <w:rPr>
          <w:b/>
          <w:bCs/>
          <w:sz w:val="24"/>
          <w:szCs w:val="24"/>
        </w:rPr>
        <w:t>INSERT BOND NAME:</w:t>
      </w:r>
      <w:r w:rsidRPr="009A6246">
        <w:rPr>
          <w:sz w:val="24"/>
          <w:szCs w:val="24"/>
        </w:rPr>
        <w:t xml:space="preserve"> [Issuer Name] [Multifamily Housing Revenue Bonds] [Series [____]].</w:t>
      </w:r>
    </w:p>
    <w:p w14:paraId="7A9C6D5B" w14:textId="6A7EE709" w:rsidR="003C177C" w:rsidRDefault="00BC0430" w:rsidP="00EE4790">
      <w:pPr>
        <w:widowControl/>
        <w:tabs>
          <w:tab w:val="left" w:pos="-720"/>
        </w:tabs>
        <w:suppressAutoHyphens/>
        <w:spacing w:after="240"/>
        <w:ind w:left="720" w:right="720"/>
        <w:jc w:val="both"/>
        <w:rPr>
          <w:sz w:val="24"/>
          <w:szCs w:val="24"/>
        </w:rPr>
      </w:pPr>
      <w:r>
        <w:rPr>
          <w:sz w:val="24"/>
          <w:szCs w:val="24"/>
        </w:rPr>
        <w:t>“</w:t>
      </w:r>
      <w:r w:rsidR="00E41D93">
        <w:rPr>
          <w:b/>
          <w:sz w:val="24"/>
          <w:szCs w:val="24"/>
        </w:rPr>
        <w:t>Rent Restriction Agreement</w:t>
      </w:r>
      <w:r>
        <w:rPr>
          <w:sz w:val="24"/>
          <w:szCs w:val="24"/>
        </w:rPr>
        <w:t xml:space="preserve">” means, individually </w:t>
      </w:r>
      <w:r w:rsidR="00197020">
        <w:rPr>
          <w:sz w:val="24"/>
          <w:szCs w:val="24"/>
        </w:rPr>
        <w:t>and</w:t>
      </w:r>
      <w:r>
        <w:rPr>
          <w:sz w:val="24"/>
          <w:szCs w:val="24"/>
        </w:rPr>
        <w:t xml:space="preserve"> collectively, the “Regulatory Agreement(s)”</w:t>
      </w:r>
      <w:r w:rsidR="0041437E">
        <w:rPr>
          <w:sz w:val="24"/>
          <w:szCs w:val="24"/>
        </w:rPr>
        <w:t xml:space="preserve"> or</w:t>
      </w:r>
      <w:r>
        <w:rPr>
          <w:sz w:val="24"/>
          <w:szCs w:val="24"/>
        </w:rPr>
        <w:t xml:space="preserve"> “</w:t>
      </w:r>
      <w:r w:rsidR="00197020">
        <w:rPr>
          <w:sz w:val="24"/>
          <w:szCs w:val="24"/>
        </w:rPr>
        <w:t xml:space="preserve">Recorded </w:t>
      </w:r>
      <w:r>
        <w:rPr>
          <w:sz w:val="24"/>
          <w:szCs w:val="24"/>
        </w:rPr>
        <w:t xml:space="preserve">Use Restriction(s)” </w:t>
      </w:r>
      <w:r w:rsidR="005616F2">
        <w:rPr>
          <w:sz w:val="24"/>
          <w:szCs w:val="24"/>
        </w:rPr>
        <w:t xml:space="preserve">between Borrower and the Agency </w:t>
      </w:r>
      <w:r w:rsidR="00A015FA">
        <w:rPr>
          <w:sz w:val="24"/>
          <w:szCs w:val="24"/>
        </w:rPr>
        <w:t xml:space="preserve">(or otherwise enforceable by the Agency) </w:t>
      </w:r>
      <w:r w:rsidR="005616F2">
        <w:rPr>
          <w:sz w:val="24"/>
          <w:szCs w:val="24"/>
        </w:rPr>
        <w:t>and</w:t>
      </w:r>
      <w:r>
        <w:rPr>
          <w:sz w:val="24"/>
          <w:szCs w:val="24"/>
        </w:rPr>
        <w:t xml:space="preserve"> identified on the Summary of Loan Terms that restrict</w:t>
      </w:r>
      <w:r w:rsidR="00391340">
        <w:rPr>
          <w:sz w:val="24"/>
          <w:szCs w:val="24"/>
        </w:rPr>
        <w:t>(</w:t>
      </w:r>
      <w:r>
        <w:rPr>
          <w:sz w:val="24"/>
          <w:szCs w:val="24"/>
        </w:rPr>
        <w:t>s</w:t>
      </w:r>
      <w:r w:rsidR="00391340">
        <w:rPr>
          <w:sz w:val="24"/>
          <w:szCs w:val="24"/>
        </w:rPr>
        <w:t>)</w:t>
      </w:r>
      <w:r>
        <w:rPr>
          <w:sz w:val="24"/>
          <w:szCs w:val="24"/>
        </w:rPr>
        <w:t xml:space="preserve"> all or a portion of the residential units at the Mortgaged Property for occupancy by tenants with limited incomes</w:t>
      </w:r>
      <w:r w:rsidR="007F5F29">
        <w:rPr>
          <w:sz w:val="24"/>
          <w:szCs w:val="24"/>
        </w:rPr>
        <w:t>,</w:t>
      </w:r>
      <w:r>
        <w:rPr>
          <w:sz w:val="24"/>
          <w:szCs w:val="24"/>
        </w:rPr>
        <w:t xml:space="preserve"> </w:t>
      </w:r>
      <w:r w:rsidR="00B71508">
        <w:rPr>
          <w:sz w:val="24"/>
          <w:szCs w:val="24"/>
        </w:rPr>
        <w:t xml:space="preserve">and/or which restrict(s) </w:t>
      </w:r>
      <w:r>
        <w:rPr>
          <w:sz w:val="24"/>
          <w:szCs w:val="24"/>
        </w:rPr>
        <w:t>the rents that can be charged for such units.</w:t>
      </w:r>
    </w:p>
    <w:p w14:paraId="7A9C6D5C" w14:textId="576E2354" w:rsidR="009A6246" w:rsidRDefault="009A6246" w:rsidP="009A6246">
      <w:pPr>
        <w:widowControl/>
        <w:tabs>
          <w:tab w:val="left" w:pos="-720"/>
        </w:tabs>
        <w:suppressAutoHyphens/>
        <w:spacing w:after="240"/>
        <w:ind w:left="720" w:right="760"/>
        <w:jc w:val="both"/>
        <w:rPr>
          <w:sz w:val="24"/>
          <w:szCs w:val="24"/>
        </w:rPr>
      </w:pPr>
      <w:r w:rsidRPr="00260A59">
        <w:rPr>
          <w:sz w:val="24"/>
          <w:szCs w:val="24"/>
        </w:rPr>
        <w:lastRenderedPageBreak/>
        <w:t>“</w:t>
      </w:r>
      <w:r w:rsidRPr="00260A59">
        <w:rPr>
          <w:b/>
          <w:sz w:val="24"/>
          <w:szCs w:val="24"/>
        </w:rPr>
        <w:t>Trust Indenture</w:t>
      </w:r>
      <w:r w:rsidRPr="00260A59">
        <w:rPr>
          <w:sz w:val="24"/>
          <w:szCs w:val="24"/>
        </w:rPr>
        <w:t xml:space="preserve">” means the </w:t>
      </w:r>
      <w:r w:rsidR="00AD38FB" w:rsidRPr="00AD38FB">
        <w:rPr>
          <w:b/>
          <w:bCs/>
          <w:sz w:val="24"/>
          <w:szCs w:val="24"/>
        </w:rPr>
        <w:t>[DRAFTING NOTE: INSERT NAME OF DOCUMENT:</w:t>
      </w:r>
      <w:r w:rsidR="00AD38FB" w:rsidRPr="00AD38FB">
        <w:rPr>
          <w:sz w:val="24"/>
          <w:szCs w:val="24"/>
        </w:rPr>
        <w:t xml:space="preserve"> </w:t>
      </w:r>
      <w:r w:rsidRPr="00260A59">
        <w:rPr>
          <w:sz w:val="24"/>
          <w:szCs w:val="24"/>
        </w:rPr>
        <w:t>[Indenture of Trust][Trust Indenture][Resolution]</w:t>
      </w:r>
      <w:r w:rsidR="00AD38FB">
        <w:rPr>
          <w:b/>
          <w:bCs/>
          <w:sz w:val="24"/>
          <w:szCs w:val="24"/>
        </w:rPr>
        <w:t>]</w:t>
      </w:r>
      <w:r w:rsidRPr="00260A59">
        <w:rPr>
          <w:sz w:val="24"/>
          <w:szCs w:val="24"/>
        </w:rPr>
        <w:t xml:space="preserve"> pursuant to which the Bonds were issued.</w:t>
      </w:r>
    </w:p>
    <w:p w14:paraId="7A9C6D5E" w14:textId="77777777" w:rsidR="004775C9" w:rsidRPr="00C56465" w:rsidRDefault="004775C9" w:rsidP="004775C9">
      <w:pPr>
        <w:numPr>
          <w:ilvl w:val="0"/>
          <w:numId w:val="1"/>
        </w:numPr>
        <w:tabs>
          <w:tab w:val="clear" w:pos="1440"/>
        </w:tabs>
        <w:suppressAutoHyphens/>
        <w:spacing w:after="240"/>
        <w:jc w:val="both"/>
        <w:rPr>
          <w:sz w:val="24"/>
          <w:szCs w:val="24"/>
        </w:rPr>
      </w:pPr>
      <w:r w:rsidRPr="00C56465">
        <w:rPr>
          <w:sz w:val="24"/>
          <w:szCs w:val="24"/>
        </w:rPr>
        <w:t>Section 3.02(a) (Personal Liability Based on Lender’s Loss) of the Loan Agreement is hereby amended by adding the following subsection to the end thereof:</w:t>
      </w:r>
    </w:p>
    <w:p w14:paraId="7A9C6D5F" w14:textId="4DBB8752" w:rsidR="009A6246" w:rsidRDefault="004775C9" w:rsidP="009A6246">
      <w:pPr>
        <w:widowControl/>
        <w:tabs>
          <w:tab w:val="left" w:pos="-720"/>
        </w:tabs>
        <w:suppressAutoHyphens/>
        <w:spacing w:after="240"/>
        <w:ind w:left="720" w:right="720" w:firstLine="720"/>
        <w:jc w:val="both"/>
        <w:rPr>
          <w:sz w:val="24"/>
          <w:szCs w:val="24"/>
        </w:rPr>
      </w:pPr>
      <w:r w:rsidRPr="00C56465">
        <w:rPr>
          <w:sz w:val="24"/>
          <w:szCs w:val="24"/>
        </w:rPr>
        <w:t>([__])</w:t>
      </w:r>
      <w:r w:rsidRPr="00C56465">
        <w:rPr>
          <w:sz w:val="24"/>
          <w:szCs w:val="24"/>
        </w:rPr>
        <w:tab/>
      </w:r>
      <w:r w:rsidR="00A264AA">
        <w:rPr>
          <w:sz w:val="24"/>
          <w:szCs w:val="24"/>
        </w:rPr>
        <w:t xml:space="preserve">any </w:t>
      </w:r>
      <w:r w:rsidRPr="00C56465">
        <w:rPr>
          <w:sz w:val="24"/>
          <w:szCs w:val="24"/>
        </w:rPr>
        <w:t>failure of Borrower to comply with Section [__]</w:t>
      </w:r>
      <w:r w:rsidR="0041437E">
        <w:rPr>
          <w:sz w:val="24"/>
          <w:szCs w:val="24"/>
        </w:rPr>
        <w:t>.</w:t>
      </w:r>
      <w:r w:rsidR="00E97AD9">
        <w:rPr>
          <w:sz w:val="24"/>
          <w:szCs w:val="24"/>
        </w:rPr>
        <w:t>02(b)</w:t>
      </w:r>
      <w:r w:rsidR="00631B37">
        <w:rPr>
          <w:sz w:val="24"/>
          <w:szCs w:val="24"/>
        </w:rPr>
        <w:t xml:space="preserve"> </w:t>
      </w:r>
      <w:r w:rsidR="00FA547B">
        <w:rPr>
          <w:sz w:val="24"/>
          <w:szCs w:val="24"/>
        </w:rPr>
        <w:t>(</w:t>
      </w:r>
      <w:r w:rsidR="00B33E75" w:rsidRPr="00B33E75">
        <w:rPr>
          <w:sz w:val="24"/>
          <w:szCs w:val="24"/>
        </w:rPr>
        <w:t>Covenants Regarding Rent Restriction Agreement</w:t>
      </w:r>
      <w:r w:rsidR="00FA547B">
        <w:rPr>
          <w:sz w:val="24"/>
          <w:szCs w:val="24"/>
        </w:rPr>
        <w:t xml:space="preserve">) </w:t>
      </w:r>
      <w:r w:rsidR="00A264AA">
        <w:rPr>
          <w:sz w:val="24"/>
          <w:szCs w:val="24"/>
        </w:rPr>
        <w:t>that constitutes an Event of Default under Section</w:t>
      </w:r>
      <w:r w:rsidR="00A43348" w:rsidRPr="00C56465">
        <w:rPr>
          <w:sz w:val="24"/>
          <w:szCs w:val="24"/>
        </w:rPr>
        <w:t> </w:t>
      </w:r>
      <w:r w:rsidR="00A264AA">
        <w:rPr>
          <w:sz w:val="24"/>
          <w:szCs w:val="24"/>
        </w:rPr>
        <w:t>14.01(b)</w:t>
      </w:r>
      <w:r w:rsidR="00903308">
        <w:rPr>
          <w:sz w:val="24"/>
          <w:szCs w:val="24"/>
        </w:rPr>
        <w:t>(</w:t>
      </w:r>
      <w:r w:rsidR="00A264AA">
        <w:rPr>
          <w:sz w:val="24"/>
          <w:szCs w:val="24"/>
        </w:rPr>
        <w:t>[__]</w:t>
      </w:r>
      <w:r w:rsidR="00903308">
        <w:rPr>
          <w:sz w:val="24"/>
          <w:szCs w:val="24"/>
        </w:rPr>
        <w:t>)</w:t>
      </w:r>
      <w:r w:rsidR="00A264AA">
        <w:rPr>
          <w:sz w:val="24"/>
          <w:szCs w:val="24"/>
        </w:rPr>
        <w:t xml:space="preserve"> </w:t>
      </w:r>
      <w:r w:rsidR="00FA547B" w:rsidRPr="004775C9">
        <w:rPr>
          <w:sz w:val="24"/>
          <w:szCs w:val="24"/>
        </w:rPr>
        <w:t>(Events of Default Subject to a Specified Cure Period)</w:t>
      </w:r>
      <w:r w:rsidR="00FA547B">
        <w:rPr>
          <w:sz w:val="24"/>
          <w:szCs w:val="24"/>
        </w:rPr>
        <w:t xml:space="preserve"> </w:t>
      </w:r>
      <w:r w:rsidR="00631B37">
        <w:rPr>
          <w:sz w:val="24"/>
          <w:szCs w:val="24"/>
        </w:rPr>
        <w:t>of this Loan Agreement</w:t>
      </w:r>
      <w:r w:rsidR="009A6246" w:rsidRPr="00260A59">
        <w:rPr>
          <w:sz w:val="24"/>
          <w:szCs w:val="24"/>
        </w:rPr>
        <w:t>; or</w:t>
      </w:r>
    </w:p>
    <w:p w14:paraId="7A9C6D60" w14:textId="17E460AB" w:rsidR="004775C9" w:rsidRDefault="009A6246" w:rsidP="009A6246">
      <w:pPr>
        <w:widowControl/>
        <w:tabs>
          <w:tab w:val="left" w:pos="-720"/>
        </w:tabs>
        <w:suppressAutoHyphens/>
        <w:spacing w:after="240"/>
        <w:ind w:left="720" w:right="720" w:firstLine="720"/>
        <w:jc w:val="both"/>
        <w:rPr>
          <w:sz w:val="24"/>
          <w:szCs w:val="24"/>
        </w:rPr>
      </w:pPr>
      <w:r w:rsidRPr="00260A59">
        <w:rPr>
          <w:sz w:val="24"/>
          <w:szCs w:val="24"/>
        </w:rPr>
        <w:t>([__])</w:t>
      </w:r>
      <w:r w:rsidRPr="00260A59">
        <w:rPr>
          <w:sz w:val="24"/>
          <w:szCs w:val="24"/>
        </w:rPr>
        <w:tab/>
        <w:t>(A)</w:t>
      </w:r>
      <w:r>
        <w:t xml:space="preserve"> </w:t>
      </w:r>
      <w:r w:rsidRPr="00260A59">
        <w:rPr>
          <w:sz w:val="24"/>
          <w:szCs w:val="24"/>
        </w:rPr>
        <w:t>failure of the Bonds to be paid; or (B) any losses directly or indirectly related to the Bonds</w:t>
      </w:r>
      <w:r w:rsidR="0086699D">
        <w:rPr>
          <w:sz w:val="24"/>
          <w:szCs w:val="24"/>
        </w:rPr>
        <w:t xml:space="preserve">, </w:t>
      </w:r>
      <w:r w:rsidR="008A10B1">
        <w:rPr>
          <w:sz w:val="24"/>
          <w:szCs w:val="24"/>
        </w:rPr>
        <w:t xml:space="preserve">the </w:t>
      </w:r>
      <w:r w:rsidR="00DA7A06">
        <w:rPr>
          <w:sz w:val="24"/>
          <w:szCs w:val="24"/>
        </w:rPr>
        <w:t>o</w:t>
      </w:r>
      <w:r w:rsidR="00A3233C">
        <w:rPr>
          <w:sz w:val="24"/>
          <w:szCs w:val="24"/>
        </w:rPr>
        <w:t xml:space="preserve">fficial </w:t>
      </w:r>
      <w:r w:rsidR="00DA7A06">
        <w:rPr>
          <w:sz w:val="24"/>
          <w:szCs w:val="24"/>
        </w:rPr>
        <w:t>s</w:t>
      </w:r>
      <w:r w:rsidR="00A3233C">
        <w:rPr>
          <w:sz w:val="24"/>
          <w:szCs w:val="24"/>
        </w:rPr>
        <w:t xml:space="preserve">tatement or other investor </w:t>
      </w:r>
      <w:r w:rsidR="008A10B1">
        <w:rPr>
          <w:sz w:val="24"/>
          <w:szCs w:val="24"/>
        </w:rPr>
        <w:t>disclosure</w:t>
      </w:r>
      <w:r w:rsidR="00A3233C">
        <w:rPr>
          <w:sz w:val="24"/>
          <w:szCs w:val="24"/>
        </w:rPr>
        <w:t>s in connection with the Bonds,</w:t>
      </w:r>
      <w:r w:rsidRPr="00260A59">
        <w:rPr>
          <w:sz w:val="24"/>
          <w:szCs w:val="24"/>
        </w:rPr>
        <w:t xml:space="preserve"> or the </w:t>
      </w:r>
      <w:r w:rsidR="00592A05">
        <w:rPr>
          <w:sz w:val="24"/>
          <w:szCs w:val="24"/>
        </w:rPr>
        <w:t xml:space="preserve">other </w:t>
      </w:r>
      <w:r w:rsidRPr="00260A59">
        <w:rPr>
          <w:sz w:val="24"/>
          <w:szCs w:val="24"/>
        </w:rPr>
        <w:t>documents executed in connection with the Bonds</w:t>
      </w:r>
      <w:r w:rsidR="004775C9" w:rsidRPr="00C56465">
        <w:rPr>
          <w:sz w:val="24"/>
          <w:szCs w:val="24"/>
        </w:rPr>
        <w:t>.</w:t>
      </w:r>
    </w:p>
    <w:p w14:paraId="7A9C6D61" w14:textId="77777777" w:rsidR="001210C0" w:rsidRPr="004775C9" w:rsidRDefault="004775C9" w:rsidP="004775C9">
      <w:pPr>
        <w:widowControl/>
        <w:suppressAutoHyphens/>
        <w:spacing w:after="240"/>
        <w:ind w:firstLine="720"/>
        <w:jc w:val="both"/>
        <w:rPr>
          <w:sz w:val="24"/>
          <w:szCs w:val="24"/>
        </w:rPr>
      </w:pPr>
      <w:r>
        <w:rPr>
          <w:sz w:val="24"/>
          <w:szCs w:val="24"/>
        </w:rPr>
        <w:t>4</w:t>
      </w:r>
      <w:r w:rsidR="001210C0">
        <w:rPr>
          <w:sz w:val="24"/>
          <w:szCs w:val="24"/>
        </w:rPr>
        <w:t>.</w:t>
      </w:r>
      <w:r w:rsidR="001210C0">
        <w:rPr>
          <w:sz w:val="24"/>
          <w:szCs w:val="24"/>
        </w:rPr>
        <w:tab/>
      </w:r>
      <w:r w:rsidR="001210C0" w:rsidRPr="004775C9">
        <w:rPr>
          <w:sz w:val="24"/>
          <w:szCs w:val="24"/>
        </w:rPr>
        <w:t>Section 14.01(</w:t>
      </w:r>
      <w:r w:rsidR="00C455C5" w:rsidRPr="004775C9">
        <w:rPr>
          <w:sz w:val="24"/>
          <w:szCs w:val="24"/>
        </w:rPr>
        <w:t>b</w:t>
      </w:r>
      <w:r w:rsidR="001210C0" w:rsidRPr="004775C9">
        <w:rPr>
          <w:sz w:val="24"/>
          <w:szCs w:val="24"/>
        </w:rPr>
        <w:t>) (</w:t>
      </w:r>
      <w:r w:rsidR="00C455C5" w:rsidRPr="004775C9">
        <w:rPr>
          <w:sz w:val="24"/>
          <w:szCs w:val="24"/>
        </w:rPr>
        <w:t xml:space="preserve">Events of Default Subject to a </w:t>
      </w:r>
      <w:r w:rsidR="00EE4790" w:rsidRPr="004775C9">
        <w:rPr>
          <w:sz w:val="24"/>
          <w:szCs w:val="24"/>
        </w:rPr>
        <w:t xml:space="preserve">Specified </w:t>
      </w:r>
      <w:r w:rsidR="00C455C5" w:rsidRPr="004775C9">
        <w:rPr>
          <w:sz w:val="24"/>
          <w:szCs w:val="24"/>
        </w:rPr>
        <w:t>Cure Period</w:t>
      </w:r>
      <w:r w:rsidR="001210C0" w:rsidRPr="004775C9">
        <w:rPr>
          <w:sz w:val="24"/>
          <w:szCs w:val="24"/>
        </w:rPr>
        <w:t>) of the Loan Agreement is hereby amended by adding the following provision to the end thereof:</w:t>
      </w:r>
    </w:p>
    <w:p w14:paraId="7A9C6D62" w14:textId="6191B178" w:rsidR="009A6246" w:rsidRDefault="001210C0" w:rsidP="009A6246">
      <w:pPr>
        <w:pStyle w:val="Subject"/>
        <w:spacing w:after="240"/>
        <w:ind w:left="720" w:right="720" w:firstLine="720"/>
        <w:jc w:val="both"/>
      </w:pPr>
      <w:r w:rsidRPr="00AC7CCE">
        <w:rPr>
          <w:szCs w:val="24"/>
        </w:rPr>
        <w:t>([__])</w:t>
      </w:r>
      <w:r w:rsidRPr="00AC7CCE">
        <w:rPr>
          <w:szCs w:val="24"/>
        </w:rPr>
        <w:tab/>
      </w:r>
      <w:r w:rsidR="00C455C5">
        <w:rPr>
          <w:szCs w:val="24"/>
        </w:rPr>
        <w:t xml:space="preserve">any </w:t>
      </w:r>
      <w:r w:rsidR="0041437E" w:rsidRPr="0041437E">
        <w:rPr>
          <w:szCs w:val="24"/>
        </w:rPr>
        <w:t xml:space="preserve">failure by Borrower to </w:t>
      </w:r>
      <w:r w:rsidR="00A43348">
        <w:rPr>
          <w:szCs w:val="24"/>
        </w:rPr>
        <w:t>comply with Section</w:t>
      </w:r>
      <w:r w:rsidR="00A43348" w:rsidRPr="00C56465">
        <w:rPr>
          <w:szCs w:val="24"/>
        </w:rPr>
        <w:t> </w:t>
      </w:r>
      <w:r w:rsidR="0041437E" w:rsidRPr="00C56465">
        <w:rPr>
          <w:szCs w:val="24"/>
        </w:rPr>
        <w:t>[__]</w:t>
      </w:r>
      <w:r w:rsidR="0041437E">
        <w:rPr>
          <w:szCs w:val="24"/>
        </w:rPr>
        <w:t>.</w:t>
      </w:r>
      <w:r w:rsidR="00E97AD9">
        <w:rPr>
          <w:szCs w:val="24"/>
        </w:rPr>
        <w:t>02(b)</w:t>
      </w:r>
      <w:r w:rsidR="0041437E">
        <w:rPr>
          <w:szCs w:val="24"/>
        </w:rPr>
        <w:t xml:space="preserve"> </w:t>
      </w:r>
      <w:r w:rsidR="00AD38FB">
        <w:rPr>
          <w:szCs w:val="24"/>
        </w:rPr>
        <w:t>(</w:t>
      </w:r>
      <w:r w:rsidR="00B33E75" w:rsidRPr="00B33E75">
        <w:rPr>
          <w:bCs/>
          <w:szCs w:val="24"/>
        </w:rPr>
        <w:t>Covenants Regarding Rent Restriction Agreement</w:t>
      </w:r>
      <w:r w:rsidR="00AD38FB">
        <w:rPr>
          <w:szCs w:val="24"/>
        </w:rPr>
        <w:t xml:space="preserve">) </w:t>
      </w:r>
      <w:r w:rsidR="0041437E">
        <w:rPr>
          <w:szCs w:val="24"/>
        </w:rPr>
        <w:t>of this Loan Agreement</w:t>
      </w:r>
      <w:r w:rsidR="0041437E" w:rsidRPr="0041437E">
        <w:rPr>
          <w:szCs w:val="24"/>
        </w:rPr>
        <w:t xml:space="preserve">, which failure continues </w:t>
      </w:r>
      <w:r w:rsidR="00C455C5">
        <w:rPr>
          <w:szCs w:val="24"/>
        </w:rPr>
        <w:t xml:space="preserve">beyond the expiration of any applicable cure period </w:t>
      </w:r>
      <w:r w:rsidR="000C38F2">
        <w:rPr>
          <w:szCs w:val="24"/>
        </w:rPr>
        <w:t xml:space="preserve">specified </w:t>
      </w:r>
      <w:r w:rsidR="00C455C5">
        <w:rPr>
          <w:szCs w:val="24"/>
        </w:rPr>
        <w:t xml:space="preserve">under the </w:t>
      </w:r>
      <w:r w:rsidR="00E41D93">
        <w:rPr>
          <w:szCs w:val="24"/>
        </w:rPr>
        <w:t>Rent Restriction Agreement</w:t>
      </w:r>
      <w:r w:rsidR="009A6246">
        <w:t>; or</w:t>
      </w:r>
    </w:p>
    <w:p w14:paraId="7A9C6D63" w14:textId="1ED68E47" w:rsidR="001210C0" w:rsidRDefault="009A6246" w:rsidP="009A6246">
      <w:pPr>
        <w:pStyle w:val="Subject"/>
        <w:spacing w:after="240"/>
        <w:ind w:left="720" w:right="720" w:firstLine="720"/>
        <w:jc w:val="both"/>
      </w:pPr>
      <w:r>
        <w:t xml:space="preserve">([__]) </w:t>
      </w:r>
      <w:r w:rsidRPr="00A813C7">
        <w:rPr>
          <w:szCs w:val="24"/>
        </w:rPr>
        <w:t xml:space="preserve"> any default beyond the expiration of any applicable cure period under [(i)] the Trust Indenture [</w:t>
      </w:r>
      <w:r w:rsidR="00DA7A06" w:rsidRPr="00B71508">
        <w:rPr>
          <w:b/>
          <w:bCs/>
          <w:szCs w:val="24"/>
        </w:rPr>
        <w:t xml:space="preserve">DRAFTING NOTE: </w:t>
      </w:r>
      <w:r w:rsidRPr="00B71508">
        <w:rPr>
          <w:b/>
          <w:bCs/>
          <w:szCs w:val="24"/>
        </w:rPr>
        <w:t xml:space="preserve">ADD IF APPLICABLE: </w:t>
      </w:r>
      <w:r w:rsidRPr="00A813C7">
        <w:rPr>
          <w:szCs w:val="24"/>
        </w:rPr>
        <w:t xml:space="preserve">, (ii) any other bond </w:t>
      </w:r>
      <w:r w:rsidRPr="00260A59">
        <w:rPr>
          <w:szCs w:val="24"/>
        </w:rPr>
        <w:t xml:space="preserve">documents or agreements entered into in connection with the Bonds that impact the use, operations or monitoring of the Mortgaged Property, </w:t>
      </w:r>
      <w:r w:rsidR="002E1B67">
        <w:rPr>
          <w:szCs w:val="24"/>
        </w:rPr>
        <w:t>or</w:t>
      </w:r>
      <w:r w:rsidRPr="00260A59">
        <w:rPr>
          <w:szCs w:val="24"/>
        </w:rPr>
        <w:t xml:space="preserve"> (iii) the subordinate bond documents]</w:t>
      </w:r>
      <w:r w:rsidR="00DE6568">
        <w:t>.</w:t>
      </w:r>
    </w:p>
    <w:p w14:paraId="7A9C6D64" w14:textId="77777777" w:rsidR="001210C0" w:rsidRPr="00952DE4" w:rsidRDefault="004775C9" w:rsidP="00B737DE">
      <w:pPr>
        <w:keepNext/>
        <w:widowControl/>
        <w:suppressAutoHyphens/>
        <w:spacing w:after="240"/>
        <w:ind w:right="-40" w:firstLine="720"/>
        <w:jc w:val="both"/>
        <w:rPr>
          <w:sz w:val="24"/>
          <w:szCs w:val="24"/>
        </w:rPr>
      </w:pPr>
      <w:r>
        <w:rPr>
          <w:sz w:val="24"/>
          <w:szCs w:val="24"/>
        </w:rPr>
        <w:t>5</w:t>
      </w:r>
      <w:r w:rsidR="001210C0" w:rsidRPr="00AC7CCE">
        <w:rPr>
          <w:sz w:val="24"/>
          <w:szCs w:val="24"/>
        </w:rPr>
        <w:t>.</w:t>
      </w:r>
      <w:r w:rsidR="001210C0" w:rsidRPr="00AC7CCE">
        <w:rPr>
          <w:sz w:val="24"/>
          <w:szCs w:val="24"/>
        </w:rPr>
        <w:tab/>
        <w:t>The fo</w:t>
      </w:r>
      <w:r w:rsidR="001210C0" w:rsidRPr="0087153E">
        <w:rPr>
          <w:sz w:val="24"/>
          <w:szCs w:val="24"/>
        </w:rPr>
        <w:t xml:space="preserve">llowing article is hereby added to the Loan Agreement as Article [___] (Items Related to </w:t>
      </w:r>
      <w:r w:rsidR="003C177C" w:rsidRPr="0087153E">
        <w:rPr>
          <w:sz w:val="24"/>
          <w:szCs w:val="24"/>
        </w:rPr>
        <w:t>the</w:t>
      </w:r>
      <w:r w:rsidR="00AD69A3">
        <w:rPr>
          <w:sz w:val="24"/>
          <w:szCs w:val="24"/>
        </w:rPr>
        <w:t xml:space="preserve"> </w:t>
      </w:r>
      <w:r w:rsidR="00E41D93">
        <w:rPr>
          <w:sz w:val="24"/>
          <w:szCs w:val="24"/>
        </w:rPr>
        <w:t>Rent Restriction Agreement</w:t>
      </w:r>
      <w:r w:rsidR="001210C0">
        <w:rPr>
          <w:sz w:val="24"/>
          <w:szCs w:val="24"/>
        </w:rPr>
        <w:t>)</w:t>
      </w:r>
      <w:r w:rsidR="001210C0" w:rsidRPr="00952DE4">
        <w:rPr>
          <w:sz w:val="24"/>
          <w:szCs w:val="24"/>
        </w:rPr>
        <w:t>:</w:t>
      </w:r>
    </w:p>
    <w:p w14:paraId="7A9C6D65" w14:textId="77777777" w:rsidR="001210C0" w:rsidRPr="0035296E" w:rsidRDefault="001210C0" w:rsidP="001210C0">
      <w:pPr>
        <w:keepNext/>
        <w:widowControl/>
        <w:suppressAutoHyphens/>
        <w:spacing w:after="240"/>
        <w:ind w:left="720" w:right="720"/>
        <w:jc w:val="center"/>
        <w:outlineLvl w:val="0"/>
        <w:rPr>
          <w:b/>
          <w:snapToGrid w:val="0"/>
          <w:sz w:val="28"/>
          <w:szCs w:val="24"/>
        </w:rPr>
      </w:pPr>
      <w:bookmarkStart w:id="0" w:name="_Toc263870054"/>
      <w:bookmarkStart w:id="1" w:name="_Toc263870613"/>
      <w:bookmarkStart w:id="2" w:name="_Toc241299261"/>
      <w:bookmarkStart w:id="3" w:name="_Toc241480314"/>
      <w:bookmarkStart w:id="4" w:name="_Toc264474021"/>
      <w:bookmarkStart w:id="5" w:name="_Toc266373268"/>
      <w:bookmarkStart w:id="6" w:name="_Toc271706538"/>
      <w:r w:rsidRPr="0035296E">
        <w:rPr>
          <w:b/>
          <w:snapToGrid w:val="0"/>
          <w:sz w:val="28"/>
          <w:szCs w:val="24"/>
        </w:rPr>
        <w:t>ARTICLE [___]</w:t>
      </w:r>
      <w:bookmarkStart w:id="7" w:name="_Toc263870055"/>
      <w:bookmarkStart w:id="8" w:name="_Toc263870614"/>
      <w:bookmarkEnd w:id="0"/>
      <w:bookmarkEnd w:id="1"/>
      <w:r w:rsidRPr="0035296E">
        <w:rPr>
          <w:b/>
          <w:snapToGrid w:val="0"/>
          <w:sz w:val="28"/>
          <w:szCs w:val="24"/>
        </w:rPr>
        <w:t xml:space="preserve"> – </w:t>
      </w:r>
      <w:bookmarkEnd w:id="2"/>
      <w:bookmarkEnd w:id="3"/>
      <w:bookmarkEnd w:id="4"/>
      <w:bookmarkEnd w:id="5"/>
      <w:bookmarkEnd w:id="6"/>
      <w:bookmarkEnd w:id="7"/>
      <w:bookmarkEnd w:id="8"/>
      <w:r w:rsidRPr="0035296E">
        <w:rPr>
          <w:b/>
          <w:snapToGrid w:val="0"/>
          <w:sz w:val="28"/>
          <w:szCs w:val="24"/>
        </w:rPr>
        <w:t xml:space="preserve">ITEMS RELATED TO </w:t>
      </w:r>
      <w:r w:rsidR="003C177C" w:rsidRPr="0035296E">
        <w:rPr>
          <w:b/>
          <w:snapToGrid w:val="0"/>
          <w:sz w:val="28"/>
          <w:szCs w:val="24"/>
        </w:rPr>
        <w:t xml:space="preserve">THE </w:t>
      </w:r>
      <w:r w:rsidR="00E41D93" w:rsidRPr="0035296E">
        <w:rPr>
          <w:b/>
          <w:snapToGrid w:val="0"/>
          <w:sz w:val="28"/>
          <w:szCs w:val="24"/>
        </w:rPr>
        <w:t>RENT RESTRICTION AGREEMENT</w:t>
      </w:r>
    </w:p>
    <w:p w14:paraId="7A9C6D66" w14:textId="77777777" w:rsidR="00DE6568" w:rsidRPr="00AC7CCE" w:rsidRDefault="00DE6568" w:rsidP="00DE6568">
      <w:pPr>
        <w:keepNext/>
        <w:widowControl/>
        <w:suppressAutoHyphens/>
        <w:spacing w:after="240"/>
        <w:ind w:left="720" w:right="720"/>
        <w:jc w:val="both"/>
        <w:rPr>
          <w:b/>
          <w:sz w:val="24"/>
          <w:szCs w:val="24"/>
        </w:rPr>
      </w:pPr>
      <w:r w:rsidRPr="00AC7CCE">
        <w:rPr>
          <w:b/>
          <w:sz w:val="24"/>
          <w:szCs w:val="24"/>
        </w:rPr>
        <w:t>Section [__].0</w:t>
      </w:r>
      <w:r>
        <w:rPr>
          <w:b/>
          <w:sz w:val="24"/>
          <w:szCs w:val="24"/>
        </w:rPr>
        <w:t>1</w:t>
      </w:r>
      <w:r w:rsidRPr="00AC7CCE">
        <w:rPr>
          <w:b/>
          <w:sz w:val="24"/>
          <w:szCs w:val="24"/>
        </w:rPr>
        <w:tab/>
      </w:r>
      <w:r w:rsidR="003B5C9D">
        <w:rPr>
          <w:b/>
          <w:sz w:val="24"/>
          <w:szCs w:val="24"/>
        </w:rPr>
        <w:t>Representation</w:t>
      </w:r>
      <w:r w:rsidR="005616F2">
        <w:rPr>
          <w:b/>
          <w:sz w:val="24"/>
          <w:szCs w:val="24"/>
        </w:rPr>
        <w:t>s</w:t>
      </w:r>
      <w:r w:rsidR="003B5C9D">
        <w:rPr>
          <w:b/>
          <w:sz w:val="24"/>
          <w:szCs w:val="24"/>
        </w:rPr>
        <w:t xml:space="preserve"> </w:t>
      </w:r>
      <w:r w:rsidR="003B5C9D" w:rsidRPr="003B5C9D">
        <w:rPr>
          <w:b/>
          <w:sz w:val="24"/>
          <w:szCs w:val="24"/>
        </w:rPr>
        <w:t xml:space="preserve">Regarding </w:t>
      </w:r>
      <w:r w:rsidR="00E41D93">
        <w:rPr>
          <w:b/>
          <w:sz w:val="24"/>
          <w:szCs w:val="24"/>
        </w:rPr>
        <w:t>Rent Restriction Agreement</w:t>
      </w:r>
      <w:r w:rsidRPr="00AC7CCE">
        <w:rPr>
          <w:b/>
          <w:sz w:val="24"/>
          <w:szCs w:val="24"/>
        </w:rPr>
        <w:t>.</w:t>
      </w:r>
    </w:p>
    <w:p w14:paraId="33D3617C" w14:textId="77777777" w:rsidR="00B71508" w:rsidRDefault="00005771" w:rsidP="00505964">
      <w:pPr>
        <w:widowControl/>
        <w:suppressAutoHyphens/>
        <w:spacing w:after="240"/>
        <w:ind w:left="720" w:right="720" w:firstLine="720"/>
        <w:jc w:val="both"/>
        <w:rPr>
          <w:sz w:val="24"/>
          <w:szCs w:val="24"/>
        </w:rPr>
      </w:pPr>
      <w:r>
        <w:rPr>
          <w:sz w:val="24"/>
          <w:szCs w:val="24"/>
        </w:rPr>
        <w:t>Borrower represents and warrants that</w:t>
      </w:r>
      <w:r w:rsidR="00B71508">
        <w:rPr>
          <w:sz w:val="24"/>
          <w:szCs w:val="24"/>
        </w:rPr>
        <w:t>:</w:t>
      </w:r>
    </w:p>
    <w:p w14:paraId="62380299" w14:textId="6646B181" w:rsidR="00B71508" w:rsidRPr="00B71508" w:rsidRDefault="00AD38FB" w:rsidP="00AD38FB">
      <w:pPr>
        <w:pStyle w:val="Subject"/>
        <w:spacing w:after="240"/>
        <w:ind w:left="720" w:right="720" w:firstLine="720"/>
        <w:jc w:val="both"/>
        <w:rPr>
          <w:b/>
          <w:szCs w:val="24"/>
        </w:rPr>
      </w:pPr>
      <w:r>
        <w:rPr>
          <w:szCs w:val="24"/>
        </w:rPr>
        <w:t>(a)</w:t>
      </w:r>
      <w:r>
        <w:rPr>
          <w:szCs w:val="24"/>
        </w:rPr>
        <w:tab/>
      </w:r>
      <w:r w:rsidR="00005771" w:rsidRPr="00E97AD9">
        <w:rPr>
          <w:szCs w:val="24"/>
        </w:rPr>
        <w:t xml:space="preserve">the </w:t>
      </w:r>
      <w:r w:rsidR="00E41D93" w:rsidRPr="00E97AD9">
        <w:rPr>
          <w:szCs w:val="24"/>
        </w:rPr>
        <w:t>Rent Restriction Agreement</w:t>
      </w:r>
      <w:r w:rsidR="00005771" w:rsidRPr="00E97AD9">
        <w:rPr>
          <w:szCs w:val="24"/>
        </w:rPr>
        <w:t xml:space="preserve"> </w:t>
      </w:r>
      <w:r w:rsidR="005616F2" w:rsidRPr="00E97AD9">
        <w:rPr>
          <w:szCs w:val="24"/>
        </w:rPr>
        <w:t xml:space="preserve">is </w:t>
      </w:r>
      <w:r w:rsidR="009F3AEA" w:rsidRPr="00E97AD9">
        <w:rPr>
          <w:szCs w:val="24"/>
        </w:rPr>
        <w:t>the only agreement, contract</w:t>
      </w:r>
      <w:r w:rsidR="00005771" w:rsidRPr="00E97AD9">
        <w:rPr>
          <w:szCs w:val="24"/>
        </w:rPr>
        <w:t xml:space="preserve">, </w:t>
      </w:r>
      <w:r w:rsidR="009F3AEA" w:rsidRPr="00E97AD9">
        <w:rPr>
          <w:szCs w:val="24"/>
        </w:rPr>
        <w:t>or arrangement</w:t>
      </w:r>
      <w:r w:rsidR="00005771" w:rsidRPr="00E97AD9">
        <w:rPr>
          <w:szCs w:val="24"/>
        </w:rPr>
        <w:t xml:space="preserve"> (recorded </w:t>
      </w:r>
      <w:r w:rsidR="009F3AEA" w:rsidRPr="00E97AD9">
        <w:rPr>
          <w:szCs w:val="24"/>
        </w:rPr>
        <w:t xml:space="preserve">or </w:t>
      </w:r>
      <w:r w:rsidR="00005771" w:rsidRPr="00E97AD9">
        <w:rPr>
          <w:szCs w:val="24"/>
        </w:rPr>
        <w:t>unrecorded) affecting the Mortgaged Property or Borrower that</w:t>
      </w:r>
      <w:r w:rsidR="00C01A49" w:rsidRPr="00E97AD9">
        <w:rPr>
          <w:szCs w:val="24"/>
        </w:rPr>
        <w:t xml:space="preserve"> </w:t>
      </w:r>
      <w:r w:rsidR="00980608" w:rsidRPr="00E97AD9">
        <w:rPr>
          <w:szCs w:val="24"/>
        </w:rPr>
        <w:t>restricts</w:t>
      </w:r>
      <w:r w:rsidR="00B71508">
        <w:rPr>
          <w:szCs w:val="24"/>
        </w:rPr>
        <w:t xml:space="preserve"> (1)</w:t>
      </w:r>
      <w:r>
        <w:rPr>
          <w:szCs w:val="24"/>
        </w:rPr>
        <w:t> </w:t>
      </w:r>
      <w:r w:rsidR="009F3AEA" w:rsidRPr="00E97AD9">
        <w:rPr>
          <w:szCs w:val="24"/>
        </w:rPr>
        <w:t xml:space="preserve">all or a </w:t>
      </w:r>
      <w:r w:rsidR="00005771" w:rsidRPr="00E97AD9">
        <w:rPr>
          <w:szCs w:val="24"/>
        </w:rPr>
        <w:t xml:space="preserve">portion of the </w:t>
      </w:r>
      <w:r w:rsidR="0041437E" w:rsidRPr="00E97AD9">
        <w:rPr>
          <w:szCs w:val="24"/>
        </w:rPr>
        <w:t xml:space="preserve">residential </w:t>
      </w:r>
      <w:r w:rsidR="00005771" w:rsidRPr="00E97AD9">
        <w:rPr>
          <w:szCs w:val="24"/>
        </w:rPr>
        <w:t xml:space="preserve">units </w:t>
      </w:r>
      <w:r w:rsidR="009F3AEA" w:rsidRPr="00E97AD9">
        <w:rPr>
          <w:szCs w:val="24"/>
        </w:rPr>
        <w:t xml:space="preserve">for </w:t>
      </w:r>
      <w:r w:rsidR="00005771" w:rsidRPr="00E97AD9">
        <w:rPr>
          <w:szCs w:val="24"/>
        </w:rPr>
        <w:t>occupancy b</w:t>
      </w:r>
      <w:r w:rsidR="009F3AEA" w:rsidRPr="00E97AD9">
        <w:rPr>
          <w:szCs w:val="24"/>
        </w:rPr>
        <w:t>y tenants with limited income</w:t>
      </w:r>
      <w:r w:rsidR="00C74CC4" w:rsidRPr="00E97AD9">
        <w:rPr>
          <w:szCs w:val="24"/>
        </w:rPr>
        <w:t>,</w:t>
      </w:r>
      <w:r w:rsidR="00B71508">
        <w:rPr>
          <w:szCs w:val="24"/>
        </w:rPr>
        <w:t xml:space="preserve"> and/or (2) </w:t>
      </w:r>
      <w:r w:rsidR="00005771" w:rsidRPr="00F31EC2">
        <w:rPr>
          <w:szCs w:val="24"/>
        </w:rPr>
        <w:t>rents that can be charged for those units</w:t>
      </w:r>
      <w:r w:rsidR="007C446B" w:rsidRPr="00F31EC2">
        <w:rPr>
          <w:szCs w:val="24"/>
        </w:rPr>
        <w:t xml:space="preserve">, </w:t>
      </w:r>
      <w:r w:rsidR="007C446B" w:rsidRPr="00F31EC2">
        <w:rPr>
          <w:szCs w:val="24"/>
        </w:rPr>
        <w:lastRenderedPageBreak/>
        <w:t>including restrictions developed in accordance with the affordability requirements of any state or local zoning regulation</w:t>
      </w:r>
      <w:r w:rsidR="00F23AEB" w:rsidRPr="00F31EC2">
        <w:rPr>
          <w:szCs w:val="24"/>
        </w:rPr>
        <w:t>,</w:t>
      </w:r>
      <w:r w:rsidR="007C446B" w:rsidRPr="00F31EC2">
        <w:rPr>
          <w:szCs w:val="24"/>
        </w:rPr>
        <w:t xml:space="preserve"> real estate tax abatement program, loan </w:t>
      </w:r>
      <w:r w:rsidR="00F23AEB" w:rsidRPr="00F31EC2">
        <w:rPr>
          <w:szCs w:val="24"/>
        </w:rPr>
        <w:t xml:space="preserve">program, or similar state or local </w:t>
      </w:r>
      <w:r w:rsidR="007C446B" w:rsidRPr="00F31EC2">
        <w:rPr>
          <w:szCs w:val="24"/>
        </w:rPr>
        <w:t>program</w:t>
      </w:r>
      <w:r w:rsidR="00005771" w:rsidRPr="00F31EC2">
        <w:rPr>
          <w:szCs w:val="24"/>
        </w:rPr>
        <w:t xml:space="preserve">. True, correct, and complete copies of </w:t>
      </w:r>
      <w:r w:rsidR="009F3AEA" w:rsidRPr="00F31EC2">
        <w:rPr>
          <w:szCs w:val="24"/>
        </w:rPr>
        <w:t xml:space="preserve">each </w:t>
      </w:r>
      <w:r w:rsidR="00E41D93" w:rsidRPr="00F31EC2">
        <w:rPr>
          <w:szCs w:val="24"/>
        </w:rPr>
        <w:t>Rent Restriction Agreement</w:t>
      </w:r>
      <w:r w:rsidR="00007A7A" w:rsidRPr="00F31EC2">
        <w:rPr>
          <w:szCs w:val="24"/>
        </w:rPr>
        <w:t>, including all amendments thereto,</w:t>
      </w:r>
      <w:r w:rsidR="003C177C" w:rsidRPr="00F31EC2">
        <w:rPr>
          <w:szCs w:val="24"/>
        </w:rPr>
        <w:t xml:space="preserve"> </w:t>
      </w:r>
      <w:r w:rsidR="00005771" w:rsidRPr="00F31EC2">
        <w:rPr>
          <w:szCs w:val="24"/>
        </w:rPr>
        <w:t>are attached to the Summary of Loan Terms</w:t>
      </w:r>
      <w:r w:rsidR="00B71508">
        <w:rPr>
          <w:szCs w:val="24"/>
        </w:rPr>
        <w:t>; and</w:t>
      </w:r>
    </w:p>
    <w:p w14:paraId="7A9C6D67" w14:textId="07616D58" w:rsidR="00DE6568" w:rsidRPr="00AD38FB" w:rsidRDefault="00AD38FB" w:rsidP="00AD38FB">
      <w:pPr>
        <w:pStyle w:val="Subject"/>
        <w:spacing w:after="240"/>
        <w:ind w:left="720" w:right="720" w:firstLine="720"/>
        <w:jc w:val="both"/>
        <w:rPr>
          <w:szCs w:val="24"/>
        </w:rPr>
      </w:pPr>
      <w:r>
        <w:rPr>
          <w:szCs w:val="24"/>
        </w:rPr>
        <w:t>(b)</w:t>
      </w:r>
      <w:r>
        <w:rPr>
          <w:szCs w:val="24"/>
        </w:rPr>
        <w:tab/>
      </w:r>
      <w:r w:rsidR="00B71508" w:rsidRPr="00AD38FB">
        <w:rPr>
          <w:szCs w:val="24"/>
        </w:rPr>
        <w:t>Borrower is in compliance with all requirements of the Rent Restriction Agreement.</w:t>
      </w:r>
    </w:p>
    <w:p w14:paraId="7A9C6D68" w14:textId="717421E8" w:rsidR="001210C0" w:rsidRPr="00AC7CCE" w:rsidRDefault="001210C0" w:rsidP="00153EBE">
      <w:pPr>
        <w:keepNext/>
        <w:widowControl/>
        <w:suppressAutoHyphens/>
        <w:spacing w:after="240"/>
        <w:ind w:left="720" w:right="720"/>
        <w:jc w:val="both"/>
        <w:rPr>
          <w:b/>
          <w:sz w:val="24"/>
          <w:szCs w:val="24"/>
        </w:rPr>
      </w:pPr>
      <w:r w:rsidRPr="00AC7CCE">
        <w:rPr>
          <w:b/>
          <w:sz w:val="24"/>
          <w:szCs w:val="24"/>
        </w:rPr>
        <w:t>Section [__].0</w:t>
      </w:r>
      <w:r w:rsidR="00DE6568">
        <w:rPr>
          <w:b/>
          <w:sz w:val="24"/>
          <w:szCs w:val="24"/>
        </w:rPr>
        <w:t>2</w:t>
      </w:r>
      <w:r w:rsidRPr="00AC7CCE">
        <w:rPr>
          <w:b/>
          <w:sz w:val="24"/>
          <w:szCs w:val="24"/>
        </w:rPr>
        <w:tab/>
      </w:r>
      <w:r w:rsidR="00B71508">
        <w:rPr>
          <w:b/>
          <w:sz w:val="24"/>
          <w:szCs w:val="24"/>
        </w:rPr>
        <w:t>Covenants Regarding</w:t>
      </w:r>
      <w:r w:rsidR="00034B27">
        <w:rPr>
          <w:b/>
          <w:sz w:val="24"/>
          <w:szCs w:val="24"/>
        </w:rPr>
        <w:t xml:space="preserve"> </w:t>
      </w:r>
      <w:r w:rsidR="00E41D93">
        <w:rPr>
          <w:b/>
          <w:sz w:val="24"/>
          <w:szCs w:val="24"/>
        </w:rPr>
        <w:t>Rent Restriction Agreement</w:t>
      </w:r>
      <w:r w:rsidRPr="00AC7CCE">
        <w:rPr>
          <w:b/>
          <w:sz w:val="24"/>
          <w:szCs w:val="24"/>
        </w:rPr>
        <w:t>.</w:t>
      </w:r>
    </w:p>
    <w:p w14:paraId="0799C4E7" w14:textId="77777777" w:rsidR="00B71508" w:rsidRPr="00AD38FB" w:rsidRDefault="00B71508" w:rsidP="00B71508">
      <w:pPr>
        <w:widowControl/>
        <w:suppressAutoHyphens/>
        <w:spacing w:after="240"/>
        <w:ind w:left="720" w:right="720" w:firstLine="720"/>
        <w:jc w:val="both"/>
        <w:rPr>
          <w:sz w:val="24"/>
          <w:szCs w:val="24"/>
        </w:rPr>
      </w:pPr>
      <w:bookmarkStart w:id="9" w:name="_cp_change_20"/>
      <w:r w:rsidRPr="00AD38FB">
        <w:rPr>
          <w:sz w:val="24"/>
          <w:szCs w:val="24"/>
        </w:rPr>
        <w:t>Borrower covenants and agrees that:</w:t>
      </w:r>
      <w:bookmarkStart w:id="10" w:name="_cp_change_19"/>
      <w:bookmarkEnd w:id="9"/>
    </w:p>
    <w:bookmarkEnd w:id="10"/>
    <w:p w14:paraId="7A9C6D69" w14:textId="3FAB58BE" w:rsidR="001210C0" w:rsidRPr="00F31EC2" w:rsidRDefault="00AD38FB" w:rsidP="00AD38FB">
      <w:pPr>
        <w:pStyle w:val="Subject"/>
        <w:spacing w:after="240"/>
        <w:ind w:left="720" w:right="720" w:firstLine="720"/>
        <w:jc w:val="both"/>
        <w:rPr>
          <w:szCs w:val="24"/>
        </w:rPr>
      </w:pPr>
      <w:r>
        <w:rPr>
          <w:szCs w:val="24"/>
        </w:rPr>
        <w:t>(a)</w:t>
      </w:r>
      <w:r>
        <w:rPr>
          <w:szCs w:val="24"/>
        </w:rPr>
        <w:tab/>
      </w:r>
      <w:r w:rsidR="00B71508">
        <w:rPr>
          <w:szCs w:val="24"/>
        </w:rPr>
        <w:t>w</w:t>
      </w:r>
      <w:r w:rsidR="00034B27" w:rsidRPr="00F31EC2">
        <w:rPr>
          <w:szCs w:val="24"/>
        </w:rPr>
        <w:t>ithin three</w:t>
      </w:r>
      <w:r w:rsidR="00B737DE" w:rsidRPr="00F31EC2">
        <w:rPr>
          <w:szCs w:val="24"/>
        </w:rPr>
        <w:t> </w:t>
      </w:r>
      <w:r w:rsidR="00034B27" w:rsidRPr="00F31EC2">
        <w:rPr>
          <w:szCs w:val="24"/>
        </w:rPr>
        <w:t xml:space="preserve">(3) Business Days after Borrower’s receipt, </w:t>
      </w:r>
      <w:r w:rsidR="001210C0" w:rsidRPr="00F31EC2">
        <w:rPr>
          <w:szCs w:val="24"/>
        </w:rPr>
        <w:t>Borrower shall provide Lender with a copy of any default notice, warning letter</w:t>
      </w:r>
      <w:r w:rsidR="00034B27" w:rsidRPr="00F31EC2">
        <w:rPr>
          <w:szCs w:val="24"/>
        </w:rPr>
        <w:t>,</w:t>
      </w:r>
      <w:r w:rsidR="001210C0" w:rsidRPr="00F31EC2">
        <w:rPr>
          <w:szCs w:val="24"/>
        </w:rPr>
        <w:t xml:space="preserve"> or similar </w:t>
      </w:r>
      <w:r w:rsidR="00034B27" w:rsidRPr="00F31EC2">
        <w:rPr>
          <w:szCs w:val="24"/>
        </w:rPr>
        <w:t xml:space="preserve">communication </w:t>
      </w:r>
      <w:r w:rsidR="00007A7A" w:rsidRPr="00F31EC2">
        <w:rPr>
          <w:szCs w:val="24"/>
        </w:rPr>
        <w:t xml:space="preserve">with respect to the </w:t>
      </w:r>
      <w:r w:rsidR="00E41D93" w:rsidRPr="00F31EC2">
        <w:rPr>
          <w:szCs w:val="24"/>
        </w:rPr>
        <w:t>Rent Restriction Agreement</w:t>
      </w:r>
      <w:r w:rsidR="001210C0" w:rsidRPr="00F31EC2">
        <w:rPr>
          <w:szCs w:val="24"/>
        </w:rPr>
        <w:t xml:space="preserve"> </w:t>
      </w:r>
      <w:r w:rsidR="00034B27" w:rsidRPr="00F31EC2">
        <w:rPr>
          <w:szCs w:val="24"/>
        </w:rPr>
        <w:t>and shall identify the manner in which Borrower or the Mortgaged Property is alleged to be non-compliant</w:t>
      </w:r>
      <w:r w:rsidR="00B71508">
        <w:rPr>
          <w:szCs w:val="24"/>
        </w:rPr>
        <w:t>;</w:t>
      </w:r>
    </w:p>
    <w:p w14:paraId="7A9C6D6B" w14:textId="482BD19D" w:rsidR="00007A7A" w:rsidRDefault="00AD38FB" w:rsidP="00AD38FB">
      <w:pPr>
        <w:pStyle w:val="Subject"/>
        <w:spacing w:after="240"/>
        <w:ind w:left="720" w:right="720" w:firstLine="720"/>
        <w:jc w:val="both"/>
        <w:rPr>
          <w:szCs w:val="24"/>
        </w:rPr>
      </w:pPr>
      <w:r>
        <w:rPr>
          <w:szCs w:val="24"/>
        </w:rPr>
        <w:t>(b)</w:t>
      </w:r>
      <w:r>
        <w:rPr>
          <w:szCs w:val="24"/>
        </w:rPr>
        <w:tab/>
      </w:r>
      <w:r w:rsidR="00E478FC" w:rsidRPr="001F7A83">
        <w:rPr>
          <w:szCs w:val="24"/>
        </w:rPr>
        <w:t xml:space="preserve">Borrower </w:t>
      </w:r>
      <w:r w:rsidR="002E2261">
        <w:rPr>
          <w:szCs w:val="24"/>
        </w:rPr>
        <w:t xml:space="preserve"> </w:t>
      </w:r>
      <w:r>
        <w:rPr>
          <w:szCs w:val="24"/>
        </w:rPr>
        <w:t>s</w:t>
      </w:r>
      <w:r w:rsidR="00B71508">
        <w:rPr>
          <w:szCs w:val="24"/>
        </w:rPr>
        <w:t>hall</w:t>
      </w:r>
      <w:r w:rsidR="00E478FC" w:rsidRPr="001F7A83">
        <w:rPr>
          <w:szCs w:val="24"/>
        </w:rPr>
        <w:t xml:space="preserve"> comply with all requirements of </w:t>
      </w:r>
      <w:r w:rsidR="00631B37" w:rsidRPr="001F7A83">
        <w:rPr>
          <w:szCs w:val="24"/>
        </w:rPr>
        <w:t>the</w:t>
      </w:r>
      <w:r w:rsidR="00E478FC" w:rsidRPr="001F7A83">
        <w:rPr>
          <w:szCs w:val="24"/>
        </w:rPr>
        <w:t xml:space="preserve"> </w:t>
      </w:r>
      <w:r w:rsidR="00E41D93">
        <w:rPr>
          <w:szCs w:val="24"/>
        </w:rPr>
        <w:t>Rent Restriction Agreement</w:t>
      </w:r>
      <w:r w:rsidR="00B71508">
        <w:rPr>
          <w:szCs w:val="24"/>
        </w:rPr>
        <w:t>;</w:t>
      </w:r>
    </w:p>
    <w:p w14:paraId="7A9C6D6C" w14:textId="2050C319" w:rsidR="001210C0" w:rsidRPr="00B71508" w:rsidRDefault="00AD38FB" w:rsidP="00AD38FB">
      <w:pPr>
        <w:pStyle w:val="Subject"/>
        <w:spacing w:after="240"/>
        <w:ind w:left="720" w:right="720" w:firstLine="720"/>
        <w:jc w:val="both"/>
        <w:rPr>
          <w:szCs w:val="24"/>
        </w:rPr>
      </w:pPr>
      <w:r>
        <w:rPr>
          <w:szCs w:val="24"/>
        </w:rPr>
        <w:t>(c)</w:t>
      </w:r>
      <w:r>
        <w:rPr>
          <w:szCs w:val="24"/>
        </w:rPr>
        <w:tab/>
      </w:r>
      <w:r w:rsidR="00B71508">
        <w:rPr>
          <w:szCs w:val="24"/>
        </w:rPr>
        <w:t>i</w:t>
      </w:r>
      <w:r w:rsidR="00FF3B7E" w:rsidRPr="001F7A83">
        <w:rPr>
          <w:szCs w:val="24"/>
        </w:rPr>
        <w:t xml:space="preserve">n the event that any </w:t>
      </w:r>
      <w:r w:rsidR="00E41D93">
        <w:rPr>
          <w:szCs w:val="24"/>
        </w:rPr>
        <w:t>Rent Restriction Agreement</w:t>
      </w:r>
      <w:r w:rsidR="00DA6802" w:rsidRPr="001F7A83">
        <w:rPr>
          <w:szCs w:val="24"/>
        </w:rPr>
        <w:t xml:space="preserve"> </w:t>
      </w:r>
      <w:r w:rsidR="001210C0" w:rsidRPr="001F7A83">
        <w:rPr>
          <w:szCs w:val="24"/>
        </w:rPr>
        <w:t>require</w:t>
      </w:r>
      <w:r w:rsidR="00FF3B7E" w:rsidRPr="001F7A83">
        <w:rPr>
          <w:szCs w:val="24"/>
        </w:rPr>
        <w:t xml:space="preserve">s Borrower </w:t>
      </w:r>
      <w:r w:rsidR="001210C0" w:rsidRPr="001F7A83">
        <w:rPr>
          <w:szCs w:val="24"/>
        </w:rPr>
        <w:t>to provide evidence of compliance to the Agency</w:t>
      </w:r>
      <w:r w:rsidR="008C7043" w:rsidRPr="001F7A83">
        <w:rPr>
          <w:szCs w:val="24"/>
        </w:rPr>
        <w:t xml:space="preserve"> </w:t>
      </w:r>
      <w:r w:rsidR="00007A7A">
        <w:rPr>
          <w:szCs w:val="24"/>
        </w:rPr>
        <w:t>(</w:t>
      </w:r>
      <w:r w:rsidR="008C7043" w:rsidRPr="001F7A83">
        <w:rPr>
          <w:szCs w:val="24"/>
        </w:rPr>
        <w:t xml:space="preserve">or </w:t>
      </w:r>
      <w:r w:rsidR="00A015FA" w:rsidRPr="001F7A83">
        <w:rPr>
          <w:szCs w:val="24"/>
        </w:rPr>
        <w:t>its designee</w:t>
      </w:r>
      <w:r w:rsidR="00007A7A">
        <w:rPr>
          <w:szCs w:val="24"/>
        </w:rPr>
        <w:t>)</w:t>
      </w:r>
      <w:r w:rsidR="009F3AEA" w:rsidRPr="001F7A83">
        <w:rPr>
          <w:szCs w:val="24"/>
        </w:rPr>
        <w:t>,</w:t>
      </w:r>
      <w:r w:rsidR="003D5094" w:rsidRPr="001F7A83">
        <w:rPr>
          <w:szCs w:val="24"/>
        </w:rPr>
        <w:t xml:space="preserve"> Borrower </w:t>
      </w:r>
      <w:r w:rsidR="00B71508">
        <w:rPr>
          <w:szCs w:val="24"/>
        </w:rPr>
        <w:t>shall</w:t>
      </w:r>
      <w:r w:rsidR="001210C0" w:rsidRPr="001F7A83">
        <w:rPr>
          <w:szCs w:val="24"/>
        </w:rPr>
        <w:t xml:space="preserve"> provide Lender with cop</w:t>
      </w:r>
      <w:r w:rsidR="00A97C2A" w:rsidRPr="001F7A83">
        <w:rPr>
          <w:szCs w:val="24"/>
        </w:rPr>
        <w:t>ies</w:t>
      </w:r>
      <w:r w:rsidR="001210C0" w:rsidRPr="001F7A83">
        <w:rPr>
          <w:szCs w:val="24"/>
        </w:rPr>
        <w:t xml:space="preserve"> of all </w:t>
      </w:r>
      <w:r w:rsidR="00E478FC" w:rsidRPr="001F7A83">
        <w:rPr>
          <w:szCs w:val="24"/>
        </w:rPr>
        <w:t xml:space="preserve">such </w:t>
      </w:r>
      <w:r w:rsidR="001210C0" w:rsidRPr="001F7A83">
        <w:rPr>
          <w:szCs w:val="24"/>
        </w:rPr>
        <w:t>reports, certifications</w:t>
      </w:r>
      <w:r w:rsidR="00727BF9" w:rsidRPr="001F7A83">
        <w:rPr>
          <w:szCs w:val="24"/>
        </w:rPr>
        <w:t>,</w:t>
      </w:r>
      <w:r w:rsidR="001210C0" w:rsidRPr="001F7A83">
        <w:rPr>
          <w:szCs w:val="24"/>
        </w:rPr>
        <w:t xml:space="preserve"> and documents within five</w:t>
      </w:r>
      <w:r w:rsidR="00B737DE" w:rsidRPr="001F7A83">
        <w:rPr>
          <w:szCs w:val="24"/>
        </w:rPr>
        <w:t> </w:t>
      </w:r>
      <w:r w:rsidR="00727BF9" w:rsidRPr="001F7A83">
        <w:rPr>
          <w:szCs w:val="24"/>
        </w:rPr>
        <w:t xml:space="preserve">(5) </w:t>
      </w:r>
      <w:r w:rsidR="000823C7" w:rsidRPr="001F7A83">
        <w:rPr>
          <w:szCs w:val="24"/>
        </w:rPr>
        <w:t>Business Days</w:t>
      </w:r>
      <w:r w:rsidR="001210C0" w:rsidRPr="001F7A83">
        <w:rPr>
          <w:szCs w:val="24"/>
        </w:rPr>
        <w:t xml:space="preserve"> </w:t>
      </w:r>
      <w:r w:rsidR="00727BF9" w:rsidRPr="001F7A83">
        <w:rPr>
          <w:szCs w:val="24"/>
        </w:rPr>
        <w:t xml:space="preserve">after </w:t>
      </w:r>
      <w:r w:rsidR="00007A7A">
        <w:rPr>
          <w:szCs w:val="24"/>
        </w:rPr>
        <w:t>submitting</w:t>
      </w:r>
      <w:r w:rsidR="00007A7A" w:rsidRPr="001F7A83">
        <w:rPr>
          <w:szCs w:val="24"/>
        </w:rPr>
        <w:t xml:space="preserve"> </w:t>
      </w:r>
      <w:r w:rsidR="001210C0" w:rsidRPr="001F7A83">
        <w:rPr>
          <w:szCs w:val="24"/>
        </w:rPr>
        <w:t xml:space="preserve">the same </w:t>
      </w:r>
      <w:r w:rsidR="00007A7A">
        <w:rPr>
          <w:szCs w:val="24"/>
        </w:rPr>
        <w:t>to</w:t>
      </w:r>
      <w:r w:rsidR="00007A7A" w:rsidRPr="001F7A83">
        <w:rPr>
          <w:szCs w:val="24"/>
        </w:rPr>
        <w:t xml:space="preserve"> </w:t>
      </w:r>
      <w:r w:rsidR="001210C0" w:rsidRPr="001F7A83">
        <w:rPr>
          <w:szCs w:val="24"/>
        </w:rPr>
        <w:t xml:space="preserve">the applicable </w:t>
      </w:r>
      <w:r w:rsidR="00FF3B7E" w:rsidRPr="001F7A83">
        <w:rPr>
          <w:szCs w:val="24"/>
        </w:rPr>
        <w:t>A</w:t>
      </w:r>
      <w:r w:rsidR="001210C0" w:rsidRPr="001F7A83">
        <w:rPr>
          <w:szCs w:val="24"/>
        </w:rPr>
        <w:t>gency</w:t>
      </w:r>
      <w:r w:rsidR="008C7043" w:rsidRPr="001F7A83">
        <w:rPr>
          <w:szCs w:val="24"/>
        </w:rPr>
        <w:t xml:space="preserve"> </w:t>
      </w:r>
      <w:r w:rsidR="00007A7A">
        <w:rPr>
          <w:szCs w:val="24"/>
        </w:rPr>
        <w:t>(</w:t>
      </w:r>
      <w:r w:rsidR="008C7043" w:rsidRPr="001F7A83">
        <w:rPr>
          <w:szCs w:val="24"/>
        </w:rPr>
        <w:t xml:space="preserve">or </w:t>
      </w:r>
      <w:r w:rsidR="00007A7A">
        <w:rPr>
          <w:szCs w:val="24"/>
        </w:rPr>
        <w:t xml:space="preserve">its </w:t>
      </w:r>
      <w:r w:rsidR="00A015FA" w:rsidRPr="001F7A83">
        <w:rPr>
          <w:szCs w:val="24"/>
        </w:rPr>
        <w:t>designee</w:t>
      </w:r>
      <w:r w:rsidR="00007A7A">
        <w:rPr>
          <w:szCs w:val="24"/>
        </w:rPr>
        <w:t>)</w:t>
      </w:r>
      <w:r w:rsidR="00B71508">
        <w:rPr>
          <w:szCs w:val="24"/>
        </w:rPr>
        <w:t xml:space="preserve">; </w:t>
      </w:r>
    </w:p>
    <w:p w14:paraId="7A9C6D6E" w14:textId="01143078" w:rsidR="001210C0" w:rsidRDefault="00AD38FB" w:rsidP="00AD38FB">
      <w:pPr>
        <w:pStyle w:val="Subject"/>
        <w:spacing w:after="240"/>
        <w:ind w:left="720" w:right="720" w:firstLine="720"/>
        <w:jc w:val="both"/>
        <w:rPr>
          <w:szCs w:val="24"/>
        </w:rPr>
      </w:pPr>
      <w:r>
        <w:rPr>
          <w:szCs w:val="24"/>
        </w:rPr>
        <w:t>(d)</w:t>
      </w:r>
      <w:r>
        <w:rPr>
          <w:szCs w:val="24"/>
        </w:rPr>
        <w:tab/>
      </w:r>
      <w:r w:rsidR="00B71508">
        <w:rPr>
          <w:szCs w:val="24"/>
        </w:rPr>
        <w:t xml:space="preserve">the </w:t>
      </w:r>
      <w:r w:rsidR="00E41D93">
        <w:rPr>
          <w:szCs w:val="24"/>
        </w:rPr>
        <w:t>Rent Restriction Agreement</w:t>
      </w:r>
      <w:r w:rsidR="00DA6802" w:rsidRPr="009433C0">
        <w:rPr>
          <w:szCs w:val="24"/>
        </w:rPr>
        <w:t xml:space="preserve"> </w:t>
      </w:r>
      <w:r w:rsidR="00DA6802">
        <w:rPr>
          <w:szCs w:val="24"/>
        </w:rPr>
        <w:t xml:space="preserve">may </w:t>
      </w:r>
      <w:r w:rsidR="00B71508">
        <w:rPr>
          <w:szCs w:val="24"/>
        </w:rPr>
        <w:t xml:space="preserve">not </w:t>
      </w:r>
      <w:r w:rsidR="0039668C">
        <w:rPr>
          <w:szCs w:val="24"/>
        </w:rPr>
        <w:t>b</w:t>
      </w:r>
      <w:r w:rsidR="001210C0" w:rsidRPr="009433C0">
        <w:rPr>
          <w:szCs w:val="24"/>
        </w:rPr>
        <w:t>e amended</w:t>
      </w:r>
      <w:r w:rsidR="00764BAF">
        <w:rPr>
          <w:szCs w:val="24"/>
        </w:rPr>
        <w:t>, modified, or terminated</w:t>
      </w:r>
      <w:r w:rsidR="001210C0" w:rsidRPr="009433C0">
        <w:rPr>
          <w:szCs w:val="24"/>
        </w:rPr>
        <w:t xml:space="preserve"> without the </w:t>
      </w:r>
      <w:r w:rsidR="00FF3B7E">
        <w:rPr>
          <w:szCs w:val="24"/>
        </w:rPr>
        <w:t xml:space="preserve">prior </w:t>
      </w:r>
      <w:r w:rsidR="001210C0" w:rsidRPr="009433C0">
        <w:rPr>
          <w:szCs w:val="24"/>
        </w:rPr>
        <w:t>written consent of Lender</w:t>
      </w:r>
      <w:r w:rsidR="00B71508">
        <w:rPr>
          <w:szCs w:val="24"/>
        </w:rPr>
        <w:t>; and</w:t>
      </w:r>
    </w:p>
    <w:p w14:paraId="6E6D968A" w14:textId="2D4EEECC" w:rsidR="00D056B4" w:rsidRDefault="00AD38FB" w:rsidP="00AD38FB">
      <w:pPr>
        <w:pStyle w:val="Subject"/>
        <w:spacing w:after="240"/>
        <w:ind w:left="720" w:right="720" w:firstLine="720"/>
        <w:jc w:val="both"/>
        <w:rPr>
          <w:szCs w:val="24"/>
        </w:rPr>
      </w:pPr>
      <w:r>
        <w:rPr>
          <w:szCs w:val="24"/>
        </w:rPr>
        <w:t>(e)</w:t>
      </w:r>
      <w:r>
        <w:rPr>
          <w:szCs w:val="24"/>
        </w:rPr>
        <w:tab/>
      </w:r>
      <w:r w:rsidR="001A3E8F" w:rsidRPr="001A3E8F">
        <w:rPr>
          <w:szCs w:val="24"/>
        </w:rPr>
        <w:t>Borrower shall indemnify and hold Lender harmless for, from and against any and all actions</w:t>
      </w:r>
      <w:r w:rsidR="008A6695">
        <w:rPr>
          <w:szCs w:val="24"/>
        </w:rPr>
        <w:t xml:space="preserve"> and causes of actions</w:t>
      </w:r>
      <w:r w:rsidR="001A3E8F" w:rsidRPr="001A3E8F">
        <w:rPr>
          <w:szCs w:val="24"/>
        </w:rPr>
        <w:t>, suits, claims, demands, liabilities, losses, damages, obligations, and costs or expenses, including litigation costs and reasonable attorneys’ fees, arising from or in any way connected with</w:t>
      </w:r>
      <w:r w:rsidR="00D056B4">
        <w:rPr>
          <w:szCs w:val="24"/>
        </w:rPr>
        <w:t>:</w:t>
      </w:r>
    </w:p>
    <w:p w14:paraId="0792A45D" w14:textId="4DB2AB94" w:rsidR="00D22343" w:rsidRPr="00D22343" w:rsidRDefault="00D22343" w:rsidP="00E97AD9">
      <w:pPr>
        <w:widowControl/>
        <w:tabs>
          <w:tab w:val="left" w:pos="-720"/>
        </w:tabs>
        <w:suppressAutoHyphens/>
        <w:spacing w:after="240"/>
        <w:ind w:left="1440" w:right="720" w:firstLine="720"/>
        <w:jc w:val="both"/>
        <w:rPr>
          <w:sz w:val="24"/>
          <w:szCs w:val="24"/>
        </w:rPr>
      </w:pPr>
      <w:r w:rsidRPr="00D22343">
        <w:rPr>
          <w:sz w:val="24"/>
          <w:szCs w:val="24"/>
        </w:rPr>
        <w:t>(</w:t>
      </w:r>
      <w:r w:rsidR="00E97AD9">
        <w:rPr>
          <w:sz w:val="24"/>
          <w:szCs w:val="24"/>
        </w:rPr>
        <w:t>1</w:t>
      </w:r>
      <w:r w:rsidRPr="00D22343">
        <w:rPr>
          <w:sz w:val="24"/>
          <w:szCs w:val="24"/>
        </w:rPr>
        <w:t>)</w:t>
      </w:r>
      <w:r w:rsidRPr="00D22343">
        <w:rPr>
          <w:sz w:val="24"/>
          <w:szCs w:val="24"/>
        </w:rPr>
        <w:tab/>
        <w:t xml:space="preserve">except with respect to disclosure about Fannie Mae provided by Fannie Mae, any inaccuracy or alleged inaccuracy in any material respect, or any untrue statement or alleged untrue statement of a material fact, contained in the </w:t>
      </w:r>
      <w:r w:rsidR="009C2B54" w:rsidRPr="009C2B54">
        <w:rPr>
          <w:sz w:val="24"/>
          <w:szCs w:val="24"/>
        </w:rPr>
        <w:t xml:space="preserve">preliminary official statement or the official statement </w:t>
      </w:r>
      <w:r w:rsidR="00F47704">
        <w:rPr>
          <w:sz w:val="24"/>
          <w:szCs w:val="24"/>
        </w:rPr>
        <w:t xml:space="preserve">used to offer the Bonds, </w:t>
      </w:r>
      <w:r w:rsidRPr="00D22343">
        <w:rPr>
          <w:sz w:val="24"/>
          <w:szCs w:val="24"/>
        </w:rPr>
        <w:t>or any amendment or supplement thereto, or by reason of the omission or alleged omission to state therein a material fact necessary to make such statements, in the light of the circumstances under which they were made, not misleading;</w:t>
      </w:r>
    </w:p>
    <w:p w14:paraId="1FB84174" w14:textId="2B5D183A" w:rsidR="00D22343" w:rsidRPr="00D22343" w:rsidRDefault="00D22343" w:rsidP="00E97AD9">
      <w:pPr>
        <w:widowControl/>
        <w:tabs>
          <w:tab w:val="left" w:pos="-720"/>
        </w:tabs>
        <w:suppressAutoHyphens/>
        <w:spacing w:after="240"/>
        <w:ind w:left="1440" w:right="720" w:firstLine="720"/>
        <w:jc w:val="both"/>
        <w:rPr>
          <w:sz w:val="24"/>
          <w:szCs w:val="24"/>
        </w:rPr>
      </w:pPr>
      <w:r w:rsidRPr="00D22343">
        <w:rPr>
          <w:sz w:val="24"/>
          <w:szCs w:val="24"/>
        </w:rPr>
        <w:lastRenderedPageBreak/>
        <w:t>(</w:t>
      </w:r>
      <w:r w:rsidR="00E97AD9">
        <w:rPr>
          <w:sz w:val="24"/>
          <w:szCs w:val="24"/>
        </w:rPr>
        <w:t>2</w:t>
      </w:r>
      <w:r w:rsidRPr="00D22343">
        <w:rPr>
          <w:sz w:val="24"/>
          <w:szCs w:val="24"/>
        </w:rPr>
        <w:t>)</w:t>
      </w:r>
      <w:r w:rsidRPr="00D22343">
        <w:rPr>
          <w:sz w:val="24"/>
          <w:szCs w:val="24"/>
        </w:rPr>
        <w:tab/>
        <w:t>to the extent not covered by paragraph (</w:t>
      </w:r>
      <w:r w:rsidR="00E97AD9">
        <w:rPr>
          <w:sz w:val="24"/>
          <w:szCs w:val="24"/>
        </w:rPr>
        <w:t>1</w:t>
      </w:r>
      <w:r w:rsidRPr="00D22343">
        <w:rPr>
          <w:sz w:val="24"/>
          <w:szCs w:val="24"/>
        </w:rPr>
        <w:t>), any act, statement or omission, by or on behalf of the Borrower in connection with the offering, issuance, sale, delivery or any remarketing or reoffering (from time to time) of the Bonds;</w:t>
      </w:r>
    </w:p>
    <w:p w14:paraId="6508143C" w14:textId="03DB2338" w:rsidR="00D056B4" w:rsidRDefault="00D22343" w:rsidP="00E97AD9">
      <w:pPr>
        <w:widowControl/>
        <w:tabs>
          <w:tab w:val="left" w:pos="-720"/>
        </w:tabs>
        <w:suppressAutoHyphens/>
        <w:spacing w:after="240"/>
        <w:ind w:left="1440" w:right="720" w:firstLine="720"/>
        <w:jc w:val="both"/>
        <w:rPr>
          <w:sz w:val="24"/>
          <w:szCs w:val="24"/>
        </w:rPr>
      </w:pPr>
      <w:r w:rsidRPr="00D22343">
        <w:rPr>
          <w:sz w:val="24"/>
          <w:szCs w:val="24"/>
        </w:rPr>
        <w:t>(</w:t>
      </w:r>
      <w:r w:rsidR="00E97AD9">
        <w:rPr>
          <w:sz w:val="24"/>
          <w:szCs w:val="24"/>
        </w:rPr>
        <w:t>3</w:t>
      </w:r>
      <w:r w:rsidRPr="00D22343">
        <w:rPr>
          <w:sz w:val="24"/>
          <w:szCs w:val="24"/>
        </w:rPr>
        <w:t>)</w:t>
      </w:r>
      <w:r w:rsidRPr="00D22343">
        <w:rPr>
          <w:sz w:val="24"/>
          <w:szCs w:val="24"/>
        </w:rPr>
        <w:tab/>
        <w:t>all reasonable costs, counsel fees, expenses or liabilities incurred in connection with any such claim referred to in clause (</w:t>
      </w:r>
      <w:r w:rsidR="00E97AD9">
        <w:rPr>
          <w:sz w:val="24"/>
          <w:szCs w:val="24"/>
        </w:rPr>
        <w:t>1</w:t>
      </w:r>
      <w:r w:rsidRPr="00D22343">
        <w:rPr>
          <w:sz w:val="24"/>
          <w:szCs w:val="24"/>
        </w:rPr>
        <w:t>) or (</w:t>
      </w:r>
      <w:r w:rsidR="00E97AD9">
        <w:rPr>
          <w:sz w:val="24"/>
          <w:szCs w:val="24"/>
        </w:rPr>
        <w:t>2</w:t>
      </w:r>
      <w:r w:rsidRPr="00D22343">
        <w:rPr>
          <w:sz w:val="24"/>
          <w:szCs w:val="24"/>
        </w:rPr>
        <w:t>) above;</w:t>
      </w:r>
    </w:p>
    <w:p w14:paraId="0F8CED6B" w14:textId="6B4DA8E2" w:rsidR="004479C4" w:rsidRDefault="001A3E8F" w:rsidP="00AD38FB">
      <w:pPr>
        <w:widowControl/>
        <w:suppressAutoHyphens/>
        <w:spacing w:after="360"/>
        <w:ind w:left="720" w:right="720"/>
        <w:jc w:val="both"/>
        <w:rPr>
          <w:sz w:val="24"/>
          <w:szCs w:val="24"/>
        </w:rPr>
      </w:pPr>
      <w:r w:rsidRPr="001A3E8F">
        <w:rPr>
          <w:sz w:val="24"/>
          <w:szCs w:val="24"/>
        </w:rPr>
        <w:t xml:space="preserve">provided that </w:t>
      </w:r>
      <w:r w:rsidR="009C2B54" w:rsidRPr="009C2B54">
        <w:rPr>
          <w:sz w:val="24"/>
          <w:szCs w:val="24"/>
        </w:rPr>
        <w:t xml:space="preserve">Borrower will not be liable in any such case to the extent that any </w:t>
      </w:r>
      <w:r w:rsidR="009C2B54">
        <w:rPr>
          <w:sz w:val="24"/>
          <w:szCs w:val="24"/>
        </w:rPr>
        <w:t>such l</w:t>
      </w:r>
      <w:r w:rsidR="009C2B54" w:rsidRPr="009C2B54">
        <w:rPr>
          <w:sz w:val="24"/>
          <w:szCs w:val="24"/>
        </w:rPr>
        <w:t xml:space="preserve">iability arises out of or is based upon any such untrue statement or alleged untrue statement or omission or alleged omission made therein in reliance upon and in conformity with written information furnished to the </w:t>
      </w:r>
      <w:r w:rsidR="009C2B54">
        <w:rPr>
          <w:sz w:val="24"/>
          <w:szCs w:val="24"/>
        </w:rPr>
        <w:t>Bond u</w:t>
      </w:r>
      <w:r w:rsidR="009C2B54" w:rsidRPr="009C2B54">
        <w:rPr>
          <w:sz w:val="24"/>
          <w:szCs w:val="24"/>
        </w:rPr>
        <w:t>nderwriter, its counsel or the Borrower by or on behalf of Fannie Mae specifically for use in connection with the preparation of the preliminary official statement or the official statement or any other offering or reoffering of the Bonds</w:t>
      </w:r>
      <w:r w:rsidR="004479C4" w:rsidRPr="009433C0">
        <w:rPr>
          <w:sz w:val="24"/>
          <w:szCs w:val="24"/>
        </w:rPr>
        <w:t>.</w:t>
      </w:r>
    </w:p>
    <w:p w14:paraId="69CA4F2E" w14:textId="2DE7257C" w:rsidR="004479C4" w:rsidRPr="00AD38FB" w:rsidRDefault="00AD38FB" w:rsidP="00AD38FB">
      <w:pPr>
        <w:widowControl/>
        <w:suppressAutoHyphens/>
        <w:spacing w:after="840"/>
        <w:ind w:left="720" w:right="720" w:firstLine="720"/>
        <w:jc w:val="center"/>
        <w:rPr>
          <w:b/>
          <w:bCs/>
          <w:sz w:val="24"/>
          <w:szCs w:val="24"/>
        </w:rPr>
      </w:pPr>
      <w:r>
        <w:rPr>
          <w:b/>
          <w:bCs/>
          <w:sz w:val="24"/>
          <w:szCs w:val="24"/>
        </w:rPr>
        <w:t>[Remainder of Page Intentionally Blank]</w:t>
      </w:r>
    </w:p>
    <w:sectPr w:rsidR="004479C4" w:rsidRPr="00AD38FB" w:rsidSect="00971BC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02B35" w14:textId="77777777" w:rsidR="00D7080A" w:rsidRDefault="00D7080A" w:rsidP="001210C0">
      <w:r>
        <w:separator/>
      </w:r>
    </w:p>
  </w:endnote>
  <w:endnote w:type="continuationSeparator" w:id="0">
    <w:p w14:paraId="23FD85BE" w14:textId="77777777" w:rsidR="00D7080A" w:rsidRDefault="00D7080A" w:rsidP="001210C0">
      <w:r>
        <w:continuationSeparator/>
      </w:r>
    </w:p>
  </w:endnote>
  <w:endnote w:type="continuationNotice" w:id="1">
    <w:p w14:paraId="3E206612" w14:textId="77777777" w:rsidR="00D7080A" w:rsidRDefault="00D708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6D79" w14:textId="3A458F77" w:rsidR="00B737DE" w:rsidRDefault="00B737DE" w:rsidP="00B737DE"/>
  <w:tbl>
    <w:tblPr>
      <w:tblW w:w="9690" w:type="dxa"/>
      <w:tblInd w:w="-90" w:type="dxa"/>
      <w:tblLook w:val="01E0" w:firstRow="1" w:lastRow="1" w:firstColumn="1" w:lastColumn="1" w:noHBand="0" w:noVBand="0"/>
    </w:tblPr>
    <w:tblGrid>
      <w:gridCol w:w="4038"/>
      <w:gridCol w:w="2460"/>
      <w:gridCol w:w="3192"/>
    </w:tblGrid>
    <w:tr w:rsidR="00B737DE" w14:paraId="7A9C6D7D" w14:textId="77777777" w:rsidTr="00620FEB">
      <w:tc>
        <w:tcPr>
          <w:tcW w:w="4038" w:type="dxa"/>
          <w:vAlign w:val="bottom"/>
          <w:hideMark/>
        </w:tcPr>
        <w:p w14:paraId="7A9C6D7A" w14:textId="6AD13DDC" w:rsidR="00B737DE" w:rsidRDefault="00B737DE" w:rsidP="00B319F1">
          <w:pPr>
            <w:pStyle w:val="Footer"/>
            <w:rPr>
              <w:b/>
            </w:rPr>
          </w:pPr>
          <w:r>
            <w:rPr>
              <w:b/>
            </w:rPr>
            <w:t>Modifications to Multifamily Loan and Security Agreement (</w:t>
          </w:r>
          <w:r w:rsidR="00BF042F" w:rsidRPr="00BF042F">
            <w:rPr>
              <w:b/>
            </w:rPr>
            <w:t xml:space="preserve">Agreement Restricting Rent, Income, or Both – </w:t>
          </w:r>
          <w:proofErr w:type="spellStart"/>
          <w:r w:rsidR="00BF042F" w:rsidRPr="00BF042F">
            <w:rPr>
              <w:b/>
            </w:rPr>
            <w:t>M.TEB</w:t>
          </w:r>
          <w:proofErr w:type="spellEnd"/>
          <w:r>
            <w:rPr>
              <w:b/>
            </w:rPr>
            <w:t>)</w:t>
          </w:r>
        </w:p>
      </w:tc>
      <w:tc>
        <w:tcPr>
          <w:tcW w:w="2460" w:type="dxa"/>
          <w:vAlign w:val="bottom"/>
          <w:hideMark/>
        </w:tcPr>
        <w:p w14:paraId="7A9C6D7B" w14:textId="31F3EDBD" w:rsidR="00B737DE" w:rsidRDefault="00B737DE" w:rsidP="00505964">
          <w:pPr>
            <w:pStyle w:val="Footer"/>
            <w:jc w:val="center"/>
            <w:rPr>
              <w:b/>
            </w:rPr>
          </w:pPr>
          <w:r>
            <w:rPr>
              <w:b/>
            </w:rPr>
            <w:t>Form 62</w:t>
          </w:r>
          <w:r w:rsidR="00505964">
            <w:rPr>
              <w:b/>
            </w:rPr>
            <w:t>53</w:t>
          </w:r>
          <w:r w:rsidR="00C57C61">
            <w:rPr>
              <w:b/>
            </w:rPr>
            <w:t>.M.TEB</w:t>
          </w:r>
        </w:p>
      </w:tc>
      <w:tc>
        <w:tcPr>
          <w:tcW w:w="3192" w:type="dxa"/>
          <w:vAlign w:val="bottom"/>
          <w:hideMark/>
        </w:tcPr>
        <w:p w14:paraId="7A9C6D7C" w14:textId="77777777" w:rsidR="00B737DE" w:rsidRDefault="00B737DE" w:rsidP="00B737DE">
          <w:pPr>
            <w:pStyle w:val="Footer"/>
            <w:jc w:val="right"/>
            <w:rPr>
              <w:b/>
            </w:rPr>
          </w:pPr>
          <w:r>
            <w:rPr>
              <w:b/>
            </w:rPr>
            <w:t xml:space="preserve">Page </w:t>
          </w:r>
          <w:r>
            <w:rPr>
              <w:rStyle w:val="PageNumber"/>
              <w:b/>
            </w:rPr>
            <w:fldChar w:fldCharType="begin"/>
          </w:r>
          <w:r>
            <w:rPr>
              <w:rStyle w:val="PageNumber"/>
              <w:b/>
            </w:rPr>
            <w:instrText xml:space="preserve"> PAGE </w:instrText>
          </w:r>
          <w:r>
            <w:rPr>
              <w:rStyle w:val="PageNumber"/>
              <w:b/>
            </w:rPr>
            <w:fldChar w:fldCharType="separate"/>
          </w:r>
          <w:r w:rsidR="009B0932">
            <w:rPr>
              <w:rStyle w:val="PageNumber"/>
              <w:b/>
              <w:noProof/>
            </w:rPr>
            <w:t>2</w:t>
          </w:r>
          <w:r>
            <w:rPr>
              <w:rStyle w:val="PageNumber"/>
              <w:b/>
            </w:rPr>
            <w:fldChar w:fldCharType="end"/>
          </w:r>
        </w:p>
      </w:tc>
    </w:tr>
    <w:tr w:rsidR="00B737DE" w14:paraId="7A9C6D81" w14:textId="77777777" w:rsidTr="00620FEB">
      <w:tc>
        <w:tcPr>
          <w:tcW w:w="4038" w:type="dxa"/>
          <w:vAlign w:val="bottom"/>
          <w:hideMark/>
        </w:tcPr>
        <w:p w14:paraId="7A9C6D7E" w14:textId="77777777" w:rsidR="00B737DE" w:rsidRDefault="00B737DE" w:rsidP="00B737DE">
          <w:pPr>
            <w:pStyle w:val="Footer"/>
            <w:rPr>
              <w:b/>
            </w:rPr>
          </w:pPr>
          <w:r>
            <w:rPr>
              <w:b/>
            </w:rPr>
            <w:t>Fannie Mae</w:t>
          </w:r>
        </w:p>
      </w:tc>
      <w:tc>
        <w:tcPr>
          <w:tcW w:w="2460" w:type="dxa"/>
          <w:vAlign w:val="bottom"/>
          <w:hideMark/>
        </w:tcPr>
        <w:p w14:paraId="7A9C6D7F" w14:textId="406D80E2" w:rsidR="00B737DE" w:rsidRDefault="00EF2A85" w:rsidP="00B737DE">
          <w:pPr>
            <w:pStyle w:val="Footer"/>
            <w:jc w:val="center"/>
            <w:rPr>
              <w:b/>
            </w:rPr>
          </w:pPr>
          <w:r>
            <w:rPr>
              <w:b/>
            </w:rPr>
            <w:t>07-24</w:t>
          </w:r>
        </w:p>
      </w:tc>
      <w:tc>
        <w:tcPr>
          <w:tcW w:w="3192" w:type="dxa"/>
          <w:vAlign w:val="bottom"/>
          <w:hideMark/>
        </w:tcPr>
        <w:p w14:paraId="7A9C6D80" w14:textId="4EA0617E" w:rsidR="00B737DE" w:rsidRDefault="00B737DE" w:rsidP="00FF3B7E">
          <w:pPr>
            <w:pStyle w:val="Footer"/>
            <w:jc w:val="right"/>
            <w:rPr>
              <w:b/>
            </w:rPr>
          </w:pPr>
          <w:r>
            <w:rPr>
              <w:b/>
            </w:rPr>
            <w:t>© 20</w:t>
          </w:r>
          <w:r w:rsidR="00EF2A85">
            <w:rPr>
              <w:b/>
            </w:rPr>
            <w:t>24</w:t>
          </w:r>
          <w:r>
            <w:rPr>
              <w:b/>
            </w:rPr>
            <w:t xml:space="preserve"> Fannie Mae</w:t>
          </w:r>
        </w:p>
      </w:tc>
    </w:tr>
  </w:tbl>
  <w:p w14:paraId="7A9C6D82" w14:textId="77777777" w:rsidR="00B737DE" w:rsidRDefault="00B737DE" w:rsidP="00B73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7152F" w14:textId="77777777" w:rsidR="00D7080A" w:rsidRDefault="00D7080A" w:rsidP="001210C0">
      <w:r>
        <w:separator/>
      </w:r>
    </w:p>
  </w:footnote>
  <w:footnote w:type="continuationSeparator" w:id="0">
    <w:p w14:paraId="46BAC4A3" w14:textId="77777777" w:rsidR="00D7080A" w:rsidRDefault="00D7080A" w:rsidP="001210C0">
      <w:r>
        <w:continuationSeparator/>
      </w:r>
    </w:p>
  </w:footnote>
  <w:footnote w:type="continuationNotice" w:id="1">
    <w:p w14:paraId="28D48A3E" w14:textId="77777777" w:rsidR="00D7080A" w:rsidRDefault="00D708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6D76" w14:textId="50AC0C4E" w:rsidR="009A6246" w:rsidRDefault="00DA7A06" w:rsidP="009A6246">
    <w:pPr>
      <w:pStyle w:val="Header"/>
      <w:jc w:val="center"/>
    </w:pPr>
    <w:r>
      <w:rPr>
        <w:b/>
        <w:color w:val="FF0000"/>
        <w:sz w:val="24"/>
        <w:szCs w:val="24"/>
      </w:rPr>
      <w:t xml:space="preserve">[DRAFTING NOTE: </w:t>
    </w:r>
    <w:r w:rsidR="009A6246" w:rsidRPr="00260A59">
      <w:rPr>
        <w:b/>
        <w:color w:val="FF0000"/>
        <w:sz w:val="24"/>
        <w:szCs w:val="24"/>
      </w:rPr>
      <w:t xml:space="preserve">THIS FORM TO BE USED ONLY WITH </w:t>
    </w:r>
    <w:r>
      <w:rPr>
        <w:b/>
        <w:color w:val="FF0000"/>
        <w:sz w:val="24"/>
        <w:szCs w:val="24"/>
      </w:rPr>
      <w:t xml:space="preserve">APPROVAL OF </w:t>
    </w:r>
    <w:r w:rsidR="009A6246" w:rsidRPr="00260A59">
      <w:rPr>
        <w:b/>
        <w:color w:val="FF0000"/>
        <w:sz w:val="24"/>
        <w:szCs w:val="24"/>
      </w:rPr>
      <w:t xml:space="preserve">FANNIE MAE </w:t>
    </w:r>
    <w:r>
      <w:rPr>
        <w:b/>
        <w:color w:val="FF0000"/>
        <w:sz w:val="24"/>
        <w:szCs w:val="24"/>
      </w:rPr>
      <w:t>DEAL TEAM]</w:t>
    </w:r>
  </w:p>
  <w:p w14:paraId="7A9C6D77" w14:textId="77777777" w:rsidR="00EA1D37" w:rsidRDefault="00EA1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73E73"/>
    <w:multiLevelType w:val="hybridMultilevel"/>
    <w:tmpl w:val="07BACFE6"/>
    <w:lvl w:ilvl="0" w:tplc="AF7470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9455159"/>
    <w:multiLevelType w:val="multilevel"/>
    <w:tmpl w:val="2E9A47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 w15:restartNumberingAfterBreak="0">
    <w:nsid w:val="762074F3"/>
    <w:multiLevelType w:val="hybridMultilevel"/>
    <w:tmpl w:val="B02630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83971612">
    <w:abstractNumId w:val="1"/>
  </w:num>
  <w:num w:numId="2" w16cid:durableId="1968508939">
    <w:abstractNumId w:val="2"/>
  </w:num>
  <w:num w:numId="3" w16cid:durableId="1418360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0C0"/>
    <w:rsid w:val="00005771"/>
    <w:rsid w:val="00007A7A"/>
    <w:rsid w:val="00017E30"/>
    <w:rsid w:val="00034B27"/>
    <w:rsid w:val="00042195"/>
    <w:rsid w:val="000464AB"/>
    <w:rsid w:val="000510B2"/>
    <w:rsid w:val="00052D9A"/>
    <w:rsid w:val="000823C7"/>
    <w:rsid w:val="000C0F01"/>
    <w:rsid w:val="000C38F2"/>
    <w:rsid w:val="000D15C9"/>
    <w:rsid w:val="000D6C9D"/>
    <w:rsid w:val="00105CE7"/>
    <w:rsid w:val="001210C0"/>
    <w:rsid w:val="00153EBE"/>
    <w:rsid w:val="0019694D"/>
    <w:rsid w:val="00197020"/>
    <w:rsid w:val="001A12EE"/>
    <w:rsid w:val="001A3E8F"/>
    <w:rsid w:val="001E0D69"/>
    <w:rsid w:val="001F7A83"/>
    <w:rsid w:val="00212FC4"/>
    <w:rsid w:val="00213EA3"/>
    <w:rsid w:val="002238B4"/>
    <w:rsid w:val="00241F98"/>
    <w:rsid w:val="00260A59"/>
    <w:rsid w:val="0029020C"/>
    <w:rsid w:val="00293FBC"/>
    <w:rsid w:val="002A0EFA"/>
    <w:rsid w:val="002B7094"/>
    <w:rsid w:val="002C6BFB"/>
    <w:rsid w:val="002D1E56"/>
    <w:rsid w:val="002D3357"/>
    <w:rsid w:val="002D58E0"/>
    <w:rsid w:val="002E1B67"/>
    <w:rsid w:val="002E2261"/>
    <w:rsid w:val="002F75A1"/>
    <w:rsid w:val="002F7D87"/>
    <w:rsid w:val="00331217"/>
    <w:rsid w:val="00334259"/>
    <w:rsid w:val="00344F40"/>
    <w:rsid w:val="0035296E"/>
    <w:rsid w:val="003551F5"/>
    <w:rsid w:val="0038544B"/>
    <w:rsid w:val="00386453"/>
    <w:rsid w:val="00391340"/>
    <w:rsid w:val="0039668C"/>
    <w:rsid w:val="00396EE9"/>
    <w:rsid w:val="003A5CAA"/>
    <w:rsid w:val="003B469D"/>
    <w:rsid w:val="003B5C9D"/>
    <w:rsid w:val="003B783A"/>
    <w:rsid w:val="003C177C"/>
    <w:rsid w:val="003D3C2F"/>
    <w:rsid w:val="003D5094"/>
    <w:rsid w:val="003E6274"/>
    <w:rsid w:val="003F30B4"/>
    <w:rsid w:val="003F438C"/>
    <w:rsid w:val="003F498A"/>
    <w:rsid w:val="00410F8E"/>
    <w:rsid w:val="0041437E"/>
    <w:rsid w:val="004146F7"/>
    <w:rsid w:val="004479C4"/>
    <w:rsid w:val="0045458B"/>
    <w:rsid w:val="00465FAA"/>
    <w:rsid w:val="004775C9"/>
    <w:rsid w:val="004777E7"/>
    <w:rsid w:val="00477A07"/>
    <w:rsid w:val="00485653"/>
    <w:rsid w:val="004A2D5D"/>
    <w:rsid w:val="004B4E75"/>
    <w:rsid w:val="004E69B0"/>
    <w:rsid w:val="004F2FC9"/>
    <w:rsid w:val="004F62B3"/>
    <w:rsid w:val="00500C8C"/>
    <w:rsid w:val="00505964"/>
    <w:rsid w:val="005248B3"/>
    <w:rsid w:val="005446B0"/>
    <w:rsid w:val="005616F2"/>
    <w:rsid w:val="00581E2B"/>
    <w:rsid w:val="00592A05"/>
    <w:rsid w:val="00594208"/>
    <w:rsid w:val="00596814"/>
    <w:rsid w:val="005A01E5"/>
    <w:rsid w:val="005F24EE"/>
    <w:rsid w:val="00600779"/>
    <w:rsid w:val="006204E6"/>
    <w:rsid w:val="00620FEB"/>
    <w:rsid w:val="00631B37"/>
    <w:rsid w:val="00655265"/>
    <w:rsid w:val="0067529C"/>
    <w:rsid w:val="00675377"/>
    <w:rsid w:val="00682EEA"/>
    <w:rsid w:val="0068512D"/>
    <w:rsid w:val="006935E3"/>
    <w:rsid w:val="006C1333"/>
    <w:rsid w:val="006E531E"/>
    <w:rsid w:val="006F0D6B"/>
    <w:rsid w:val="00727BF9"/>
    <w:rsid w:val="0073366A"/>
    <w:rsid w:val="00734E80"/>
    <w:rsid w:val="00753765"/>
    <w:rsid w:val="00764BAF"/>
    <w:rsid w:val="007753EB"/>
    <w:rsid w:val="007878CF"/>
    <w:rsid w:val="007B7547"/>
    <w:rsid w:val="007C0D4D"/>
    <w:rsid w:val="007C446B"/>
    <w:rsid w:val="007C6154"/>
    <w:rsid w:val="007F5F29"/>
    <w:rsid w:val="0080257A"/>
    <w:rsid w:val="00806D72"/>
    <w:rsid w:val="008265AE"/>
    <w:rsid w:val="00832544"/>
    <w:rsid w:val="00860A8B"/>
    <w:rsid w:val="0086699D"/>
    <w:rsid w:val="0087153E"/>
    <w:rsid w:val="00874816"/>
    <w:rsid w:val="008A10B1"/>
    <w:rsid w:val="008A6695"/>
    <w:rsid w:val="008B638A"/>
    <w:rsid w:val="008C0009"/>
    <w:rsid w:val="008C7043"/>
    <w:rsid w:val="008D1054"/>
    <w:rsid w:val="008D4CC5"/>
    <w:rsid w:val="008E0372"/>
    <w:rsid w:val="00903308"/>
    <w:rsid w:val="0091357F"/>
    <w:rsid w:val="00971BCF"/>
    <w:rsid w:val="00980608"/>
    <w:rsid w:val="009847FE"/>
    <w:rsid w:val="009A6246"/>
    <w:rsid w:val="009B0932"/>
    <w:rsid w:val="009B286F"/>
    <w:rsid w:val="009B69C5"/>
    <w:rsid w:val="009C2B54"/>
    <w:rsid w:val="009D3BFC"/>
    <w:rsid w:val="009F3AEA"/>
    <w:rsid w:val="00A015FA"/>
    <w:rsid w:val="00A02617"/>
    <w:rsid w:val="00A264AA"/>
    <w:rsid w:val="00A267CF"/>
    <w:rsid w:val="00A3233C"/>
    <w:rsid w:val="00A35C64"/>
    <w:rsid w:val="00A43348"/>
    <w:rsid w:val="00A45B2C"/>
    <w:rsid w:val="00A97C2A"/>
    <w:rsid w:val="00AA2637"/>
    <w:rsid w:val="00AA2FA9"/>
    <w:rsid w:val="00AB0140"/>
    <w:rsid w:val="00AC7FF2"/>
    <w:rsid w:val="00AD0E80"/>
    <w:rsid w:val="00AD38FB"/>
    <w:rsid w:val="00AD69A3"/>
    <w:rsid w:val="00AE2D2F"/>
    <w:rsid w:val="00AF48F3"/>
    <w:rsid w:val="00B319F1"/>
    <w:rsid w:val="00B33E75"/>
    <w:rsid w:val="00B340E8"/>
    <w:rsid w:val="00B47BE1"/>
    <w:rsid w:val="00B51FDC"/>
    <w:rsid w:val="00B53E9F"/>
    <w:rsid w:val="00B6431F"/>
    <w:rsid w:val="00B71508"/>
    <w:rsid w:val="00B737DE"/>
    <w:rsid w:val="00B94ADF"/>
    <w:rsid w:val="00BA38F6"/>
    <w:rsid w:val="00BB0290"/>
    <w:rsid w:val="00BB34B3"/>
    <w:rsid w:val="00BC0430"/>
    <w:rsid w:val="00BD5813"/>
    <w:rsid w:val="00BD5CDC"/>
    <w:rsid w:val="00BE20BE"/>
    <w:rsid w:val="00BE5E4D"/>
    <w:rsid w:val="00BE71B5"/>
    <w:rsid w:val="00BF042F"/>
    <w:rsid w:val="00C01A49"/>
    <w:rsid w:val="00C455C5"/>
    <w:rsid w:val="00C54448"/>
    <w:rsid w:val="00C57C61"/>
    <w:rsid w:val="00C74CC4"/>
    <w:rsid w:val="00C82BD6"/>
    <w:rsid w:val="00CA4F35"/>
    <w:rsid w:val="00CB260C"/>
    <w:rsid w:val="00CB4F49"/>
    <w:rsid w:val="00CB539E"/>
    <w:rsid w:val="00CB5C33"/>
    <w:rsid w:val="00CC022D"/>
    <w:rsid w:val="00CD28E3"/>
    <w:rsid w:val="00CE7C43"/>
    <w:rsid w:val="00D056B4"/>
    <w:rsid w:val="00D132AA"/>
    <w:rsid w:val="00D22343"/>
    <w:rsid w:val="00D376E2"/>
    <w:rsid w:val="00D44D9F"/>
    <w:rsid w:val="00D54620"/>
    <w:rsid w:val="00D7080A"/>
    <w:rsid w:val="00D75230"/>
    <w:rsid w:val="00DA6802"/>
    <w:rsid w:val="00DA7A06"/>
    <w:rsid w:val="00DB045C"/>
    <w:rsid w:val="00DB5273"/>
    <w:rsid w:val="00DD3463"/>
    <w:rsid w:val="00DE61AA"/>
    <w:rsid w:val="00DE6568"/>
    <w:rsid w:val="00E41D93"/>
    <w:rsid w:val="00E478FC"/>
    <w:rsid w:val="00E6217D"/>
    <w:rsid w:val="00E97AD9"/>
    <w:rsid w:val="00EA1D37"/>
    <w:rsid w:val="00EB1220"/>
    <w:rsid w:val="00EB5749"/>
    <w:rsid w:val="00EC49EE"/>
    <w:rsid w:val="00EE43C6"/>
    <w:rsid w:val="00EE4790"/>
    <w:rsid w:val="00EF2A85"/>
    <w:rsid w:val="00F04F77"/>
    <w:rsid w:val="00F23AEB"/>
    <w:rsid w:val="00F2559C"/>
    <w:rsid w:val="00F31EC2"/>
    <w:rsid w:val="00F45F2D"/>
    <w:rsid w:val="00F47704"/>
    <w:rsid w:val="00F91C35"/>
    <w:rsid w:val="00F93F86"/>
    <w:rsid w:val="00FA0C42"/>
    <w:rsid w:val="00FA547B"/>
    <w:rsid w:val="00FE416E"/>
    <w:rsid w:val="00FF3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C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0C0"/>
    <w:pPr>
      <w:widowControl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0C0"/>
    <w:pPr>
      <w:tabs>
        <w:tab w:val="center" w:pos="4680"/>
        <w:tab w:val="right" w:pos="9360"/>
      </w:tabs>
    </w:pPr>
  </w:style>
  <w:style w:type="character" w:customStyle="1" w:styleId="HeaderChar">
    <w:name w:val="Header Char"/>
    <w:basedOn w:val="DefaultParagraphFont"/>
    <w:link w:val="Header"/>
    <w:uiPriority w:val="99"/>
    <w:rsid w:val="001210C0"/>
  </w:style>
  <w:style w:type="paragraph" w:styleId="Footer">
    <w:name w:val="footer"/>
    <w:basedOn w:val="Normal"/>
    <w:link w:val="FooterChar"/>
    <w:unhideWhenUsed/>
    <w:rsid w:val="001210C0"/>
    <w:pPr>
      <w:tabs>
        <w:tab w:val="center" w:pos="4680"/>
        <w:tab w:val="right" w:pos="9360"/>
      </w:tabs>
    </w:pPr>
  </w:style>
  <w:style w:type="character" w:customStyle="1" w:styleId="FooterChar">
    <w:name w:val="Footer Char"/>
    <w:basedOn w:val="DefaultParagraphFont"/>
    <w:link w:val="Footer"/>
    <w:rsid w:val="001210C0"/>
  </w:style>
  <w:style w:type="paragraph" w:customStyle="1" w:styleId="Subject">
    <w:name w:val="Subject"/>
    <w:basedOn w:val="Normal"/>
    <w:rsid w:val="001210C0"/>
    <w:pPr>
      <w:widowControl/>
    </w:pPr>
    <w:rPr>
      <w:sz w:val="24"/>
    </w:rPr>
  </w:style>
  <w:style w:type="paragraph" w:styleId="BalloonText">
    <w:name w:val="Balloon Text"/>
    <w:basedOn w:val="Normal"/>
    <w:link w:val="BalloonTextChar"/>
    <w:uiPriority w:val="99"/>
    <w:semiHidden/>
    <w:unhideWhenUsed/>
    <w:rsid w:val="000D6C9D"/>
    <w:rPr>
      <w:rFonts w:ascii="Tahoma" w:hAnsi="Tahoma" w:cs="Tahoma"/>
      <w:sz w:val="16"/>
      <w:szCs w:val="16"/>
    </w:rPr>
  </w:style>
  <w:style w:type="character" w:customStyle="1" w:styleId="BalloonTextChar">
    <w:name w:val="Balloon Text Char"/>
    <w:link w:val="BalloonText"/>
    <w:uiPriority w:val="99"/>
    <w:semiHidden/>
    <w:rsid w:val="000D6C9D"/>
    <w:rPr>
      <w:rFonts w:ascii="Tahoma" w:eastAsia="Times New Roman" w:hAnsi="Tahoma" w:cs="Tahoma"/>
      <w:sz w:val="16"/>
      <w:szCs w:val="16"/>
    </w:rPr>
  </w:style>
  <w:style w:type="character" w:styleId="CommentReference">
    <w:name w:val="annotation reference"/>
    <w:uiPriority w:val="99"/>
    <w:semiHidden/>
    <w:unhideWhenUsed/>
    <w:rsid w:val="000D6C9D"/>
    <w:rPr>
      <w:sz w:val="16"/>
      <w:szCs w:val="16"/>
    </w:rPr>
  </w:style>
  <w:style w:type="paragraph" w:styleId="CommentText">
    <w:name w:val="annotation text"/>
    <w:basedOn w:val="Normal"/>
    <w:link w:val="CommentTextChar"/>
    <w:uiPriority w:val="99"/>
    <w:unhideWhenUsed/>
    <w:rsid w:val="000D6C9D"/>
  </w:style>
  <w:style w:type="character" w:customStyle="1" w:styleId="CommentTextChar">
    <w:name w:val="Comment Text Char"/>
    <w:link w:val="CommentText"/>
    <w:uiPriority w:val="99"/>
    <w:rsid w:val="000D6C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6C9D"/>
    <w:rPr>
      <w:b/>
      <w:bCs/>
    </w:rPr>
  </w:style>
  <w:style w:type="character" w:customStyle="1" w:styleId="CommentSubjectChar">
    <w:name w:val="Comment Subject Char"/>
    <w:link w:val="CommentSubject"/>
    <w:uiPriority w:val="99"/>
    <w:semiHidden/>
    <w:rsid w:val="000D6C9D"/>
    <w:rPr>
      <w:rFonts w:ascii="Times New Roman" w:eastAsia="Times New Roman" w:hAnsi="Times New Roman" w:cs="Times New Roman"/>
      <w:b/>
      <w:bCs/>
      <w:sz w:val="20"/>
      <w:szCs w:val="20"/>
    </w:rPr>
  </w:style>
  <w:style w:type="character" w:styleId="PageNumber">
    <w:name w:val="page number"/>
    <w:basedOn w:val="DefaultParagraphFont"/>
    <w:semiHidden/>
    <w:unhideWhenUsed/>
    <w:rsid w:val="00B737DE"/>
  </w:style>
  <w:style w:type="paragraph" w:styleId="ListParagraph">
    <w:name w:val="List Paragraph"/>
    <w:basedOn w:val="Normal"/>
    <w:uiPriority w:val="34"/>
    <w:qFormat/>
    <w:rsid w:val="004775C9"/>
    <w:pPr>
      <w:ind w:left="720"/>
      <w:contextualSpacing/>
    </w:pPr>
  </w:style>
  <w:style w:type="character" w:customStyle="1" w:styleId="DeltaViewDeletion">
    <w:name w:val="DeltaView Deletion"/>
    <w:uiPriority w:val="99"/>
    <w:rsid w:val="0091357F"/>
    <w:rPr>
      <w:strike/>
      <w:color w:val="000000"/>
    </w:rPr>
  </w:style>
  <w:style w:type="paragraph" w:styleId="Revision">
    <w:name w:val="Revision"/>
    <w:hidden/>
    <w:uiPriority w:val="99"/>
    <w:semiHidden/>
    <w:rsid w:val="00AB014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925083">
      <w:bodyDiv w:val="1"/>
      <w:marLeft w:val="0"/>
      <w:marRight w:val="0"/>
      <w:marTop w:val="0"/>
      <w:marBottom w:val="0"/>
      <w:divBdr>
        <w:top w:val="none" w:sz="0" w:space="0" w:color="auto"/>
        <w:left w:val="none" w:sz="0" w:space="0" w:color="auto"/>
        <w:bottom w:val="none" w:sz="0" w:space="0" w:color="auto"/>
        <w:right w:val="none" w:sz="0" w:space="0" w:color="auto"/>
      </w:divBdr>
    </w:div>
    <w:div w:id="205156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6312</Characters>
  <Application>Microsoft Office Word</Application>
  <DocSecurity>0</DocSecurity>
  <Lines>114</Lines>
  <Paragraphs>50</Paragraphs>
  <ScaleCrop>false</ScaleCrop>
  <HeadingPairs>
    <vt:vector size="2" baseType="variant">
      <vt:variant>
        <vt:lpstr>Title</vt:lpstr>
      </vt:variant>
      <vt:variant>
        <vt:i4>1</vt:i4>
      </vt:variant>
    </vt:vector>
  </HeadingPairs>
  <TitlesOfParts>
    <vt:vector size="1" baseType="lpstr">
      <vt:lpstr>6253.M.TEB</vt:lpstr>
    </vt:vector>
  </TitlesOfParts>
  <Company/>
  <LinksUpToDate>false</LinksUpToDate>
  <CharactersWithSpaces>7413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6253.M.TEB</dc:title>
  <dc:subject>Modifications to Multifamily Loan and Security Agreement (Agreement Restricting Rent, Income, or Both) (M.TEB)</dc:subject>
  <dc:creator/>
  <cp:lastModifiedBy/>
  <cp:revision>1</cp:revision>
  <dcterms:created xsi:type="dcterms:W3CDTF">2024-07-25T13:47:00Z</dcterms:created>
  <dcterms:modified xsi:type="dcterms:W3CDTF">2024-07-25T13:48:00Z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d7fbc5c2-982b-4ef6-81d9-fa33b3953574</vt:lpwstr>
  </property>
  <property fmtid="{D5CDD505-2E9C-101B-9397-08002B2CF9AE}" pid="3" name="ContentTypeId">
    <vt:lpwstr>0x01010036D04AACC76C724A85F915AA72ECA671</vt:lpwstr>
  </property>
  <property fmtid="{D5CDD505-2E9C-101B-9397-08002B2CF9AE}" pid="4" name="MSIP_Label_a9455cd2-ef3f-47ad-8dee-f10882ec60d9_Enabled">
    <vt:lpwstr>true</vt:lpwstr>
  </property>
  <property fmtid="{D5CDD505-2E9C-101B-9397-08002B2CF9AE}" pid="5" name="MSIP_Label_a9455cd2-ef3f-47ad-8dee-f10882ec60d9_SetDate">
    <vt:lpwstr>2022-12-15T18:52:53Z</vt:lpwstr>
  </property>
  <property fmtid="{D5CDD505-2E9C-101B-9397-08002B2CF9AE}" pid="6" name="MSIP_Label_a9455cd2-ef3f-47ad-8dee-f10882ec60d9_Method">
    <vt:lpwstr>Standard</vt:lpwstr>
  </property>
  <property fmtid="{D5CDD505-2E9C-101B-9397-08002B2CF9AE}" pid="7" name="MSIP_Label_a9455cd2-ef3f-47ad-8dee-f10882ec60d9_Name">
    <vt:lpwstr>Confidential - Internal Distribution</vt:lpwstr>
  </property>
  <property fmtid="{D5CDD505-2E9C-101B-9397-08002B2CF9AE}" pid="8" name="MSIP_Label_a9455cd2-ef3f-47ad-8dee-f10882ec60d9_SiteId">
    <vt:lpwstr>e6baca02-d986-4077-8053-30de7d5e0d58</vt:lpwstr>
  </property>
  <property fmtid="{D5CDD505-2E9C-101B-9397-08002B2CF9AE}" pid="9" name="MSIP_Label_a9455cd2-ef3f-47ad-8dee-f10882ec60d9_ActionId">
    <vt:lpwstr>ab12d1b1-33d4-448e-a9ba-b798c7a6e537</vt:lpwstr>
  </property>
  <property fmtid="{D5CDD505-2E9C-101B-9397-08002B2CF9AE}" pid="10" name="MSIP_Label_a9455cd2-ef3f-47ad-8dee-f10882ec60d9_ContentBits">
    <vt:lpwstr>2</vt:lpwstr>
  </property>
</Properties>
</file>