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AD" w:rsidRPr="00B27D97" w:rsidRDefault="00F607AD" w:rsidP="00F607AD">
      <w:pPr>
        <w:suppressAutoHyphens/>
        <w:spacing w:after="240"/>
        <w:jc w:val="center"/>
        <w:rPr>
          <w:sz w:val="24"/>
          <w:szCs w:val="24"/>
        </w:rPr>
      </w:pPr>
      <w:bookmarkStart w:id="0" w:name="_GoBack"/>
      <w:bookmarkEnd w:id="0"/>
      <w:r w:rsidRPr="00B27D97">
        <w:rPr>
          <w:b/>
          <w:sz w:val="24"/>
          <w:szCs w:val="24"/>
        </w:rPr>
        <w:t>EXHIBIT [___]</w:t>
      </w:r>
    </w:p>
    <w:p w:rsidR="00F607AD" w:rsidRPr="00B27D97" w:rsidRDefault="00F607AD" w:rsidP="00F607AD">
      <w:pPr>
        <w:suppressAutoHyphens/>
        <w:jc w:val="center"/>
        <w:rPr>
          <w:b/>
          <w:sz w:val="24"/>
          <w:szCs w:val="24"/>
        </w:rPr>
      </w:pPr>
      <w:r w:rsidRPr="00B27D97">
        <w:rPr>
          <w:b/>
          <w:sz w:val="24"/>
          <w:szCs w:val="24"/>
        </w:rPr>
        <w:t>MODIFICATIONS TO MULTIFAMILY LOAN AND SECURITY AGREEMENT</w:t>
      </w:r>
    </w:p>
    <w:p w:rsidR="00F607AD" w:rsidRPr="00B27D97" w:rsidRDefault="00F607AD" w:rsidP="00F607AD">
      <w:pPr>
        <w:suppressAutoHyphens/>
        <w:spacing w:after="360"/>
        <w:jc w:val="center"/>
        <w:rPr>
          <w:sz w:val="24"/>
          <w:szCs w:val="24"/>
        </w:rPr>
      </w:pPr>
      <w:r w:rsidRPr="00B27D97">
        <w:rPr>
          <w:b/>
          <w:sz w:val="24"/>
          <w:szCs w:val="24"/>
        </w:rPr>
        <w:t>(</w:t>
      </w:r>
      <w:r w:rsidR="00066F29" w:rsidRPr="00066F29">
        <w:rPr>
          <w:b/>
          <w:sz w:val="24"/>
          <w:szCs w:val="24"/>
        </w:rPr>
        <w:t xml:space="preserve">Phased Properties – </w:t>
      </w:r>
      <w:r w:rsidRPr="00B27D97">
        <w:rPr>
          <w:b/>
          <w:sz w:val="24"/>
          <w:szCs w:val="24"/>
        </w:rPr>
        <w:t>First and Last Right)</w:t>
      </w:r>
    </w:p>
    <w:p w:rsidR="00F607AD" w:rsidRPr="00B27D97" w:rsidRDefault="00F607AD" w:rsidP="00F607AD">
      <w:pPr>
        <w:suppressAutoHyphens/>
        <w:spacing w:after="240"/>
        <w:ind w:firstLine="720"/>
        <w:rPr>
          <w:sz w:val="24"/>
          <w:szCs w:val="24"/>
        </w:rPr>
      </w:pPr>
      <w:r w:rsidRPr="00B27D97">
        <w:rPr>
          <w:sz w:val="24"/>
          <w:szCs w:val="24"/>
        </w:rPr>
        <w:t>The foregoing Loan Agreement is hereby modified as follows:</w:t>
      </w:r>
    </w:p>
    <w:p w:rsidR="00F607AD" w:rsidRPr="00B27D97" w:rsidRDefault="00F607AD" w:rsidP="00F607AD">
      <w:pPr>
        <w:numPr>
          <w:ilvl w:val="0"/>
          <w:numId w:val="15"/>
        </w:numPr>
        <w:tabs>
          <w:tab w:val="clear" w:pos="1440"/>
          <w:tab w:val="left" w:pos="-720"/>
        </w:tabs>
        <w:suppressAutoHyphens/>
        <w:spacing w:after="240"/>
        <w:rPr>
          <w:sz w:val="24"/>
          <w:szCs w:val="24"/>
        </w:rPr>
      </w:pPr>
      <w:r w:rsidRPr="00B27D97">
        <w:rPr>
          <w:sz w:val="24"/>
          <w:szCs w:val="24"/>
        </w:rPr>
        <w:t>Capitalized terms used and not specifically defined herein have the meanings given to such terms in the Loan Agreement.</w:t>
      </w:r>
    </w:p>
    <w:p w:rsidR="002F783B" w:rsidRPr="00B27D97" w:rsidRDefault="002F783B" w:rsidP="002F783B">
      <w:pPr>
        <w:numPr>
          <w:ilvl w:val="0"/>
          <w:numId w:val="15"/>
        </w:numPr>
        <w:tabs>
          <w:tab w:val="clear" w:pos="1440"/>
        </w:tabs>
        <w:suppressAutoHyphens/>
        <w:spacing w:after="240"/>
        <w:rPr>
          <w:sz w:val="24"/>
          <w:szCs w:val="24"/>
        </w:rPr>
      </w:pPr>
      <w:r w:rsidRPr="00B27D97">
        <w:rPr>
          <w:sz w:val="24"/>
          <w:szCs w:val="24"/>
        </w:rPr>
        <w:t>The Definitions Schedule is hereby amended by adding the following new definitions in the appropriate alphabetical order:</w:t>
      </w:r>
    </w:p>
    <w:p w:rsidR="00602461" w:rsidRPr="00B27D97" w:rsidRDefault="00602461" w:rsidP="00F37C49">
      <w:pPr>
        <w:suppressAutoHyphens/>
        <w:spacing w:after="240"/>
        <w:ind w:left="720" w:right="720"/>
        <w:rPr>
          <w:sz w:val="24"/>
          <w:szCs w:val="24"/>
        </w:rPr>
      </w:pPr>
      <w:bookmarkStart w:id="1" w:name="OLE_LINK3"/>
      <w:r w:rsidRPr="00B27D97">
        <w:rPr>
          <w:sz w:val="24"/>
          <w:szCs w:val="24"/>
        </w:rPr>
        <w:t>“</w:t>
      </w:r>
      <w:r w:rsidRPr="00B27D97">
        <w:rPr>
          <w:b/>
          <w:sz w:val="24"/>
          <w:szCs w:val="24"/>
        </w:rPr>
        <w:t>First Right</w:t>
      </w:r>
      <w:r w:rsidRPr="00B27D97">
        <w:rPr>
          <w:sz w:val="24"/>
          <w:szCs w:val="24"/>
        </w:rPr>
        <w:t xml:space="preserve">” has the meaning set forth in </w:t>
      </w:r>
      <w:r w:rsidR="008B4385" w:rsidRPr="00B27D97">
        <w:rPr>
          <w:sz w:val="24"/>
          <w:szCs w:val="24"/>
        </w:rPr>
        <w:t>Article [__].01 (First Right)</w:t>
      </w:r>
      <w:r w:rsidRPr="00B27D97">
        <w:rPr>
          <w:sz w:val="24"/>
          <w:szCs w:val="24"/>
        </w:rPr>
        <w:t>.</w:t>
      </w:r>
    </w:p>
    <w:p w:rsidR="00853E5B" w:rsidRPr="00B27D97" w:rsidRDefault="00853E5B" w:rsidP="00F37C49">
      <w:pPr>
        <w:suppressAutoHyphens/>
        <w:spacing w:after="240"/>
        <w:ind w:left="720" w:right="720"/>
        <w:rPr>
          <w:bCs/>
          <w:sz w:val="24"/>
          <w:szCs w:val="24"/>
        </w:rPr>
      </w:pPr>
      <w:r w:rsidRPr="00B27D97">
        <w:rPr>
          <w:bCs/>
          <w:sz w:val="24"/>
          <w:szCs w:val="24"/>
        </w:rPr>
        <w:t>“</w:t>
      </w:r>
      <w:r w:rsidRPr="00B27D97">
        <w:rPr>
          <w:b/>
          <w:bCs/>
          <w:sz w:val="24"/>
          <w:szCs w:val="24"/>
        </w:rPr>
        <w:t>Future Borrower</w:t>
      </w:r>
      <w:r w:rsidRPr="00B27D97">
        <w:rPr>
          <w:bCs/>
          <w:sz w:val="24"/>
          <w:szCs w:val="24"/>
        </w:rPr>
        <w:t>” means Borrower Affiliate or a Person Controlled by Key Principal.</w:t>
      </w:r>
    </w:p>
    <w:p w:rsidR="00602461" w:rsidRPr="00B27D97" w:rsidRDefault="00602461" w:rsidP="00F37C49">
      <w:pPr>
        <w:suppressAutoHyphens/>
        <w:spacing w:after="240"/>
        <w:ind w:left="720" w:right="720"/>
        <w:rPr>
          <w:bCs/>
          <w:sz w:val="24"/>
          <w:szCs w:val="24"/>
        </w:rPr>
      </w:pPr>
      <w:r w:rsidRPr="00B27D97">
        <w:rPr>
          <w:bCs/>
          <w:sz w:val="24"/>
          <w:szCs w:val="24"/>
        </w:rPr>
        <w:t>“</w:t>
      </w:r>
      <w:r w:rsidRPr="00B27D97">
        <w:rPr>
          <w:b/>
          <w:bCs/>
          <w:sz w:val="24"/>
          <w:szCs w:val="24"/>
        </w:rPr>
        <w:t>Future Mortgage Loan</w:t>
      </w:r>
      <w:r w:rsidRPr="00B27D97">
        <w:rPr>
          <w:bCs/>
          <w:sz w:val="24"/>
          <w:szCs w:val="24"/>
        </w:rPr>
        <w:t xml:space="preserve">” means a mortgage loan that may be made by </w:t>
      </w:r>
      <w:r w:rsidR="00853E5B" w:rsidRPr="00B27D97">
        <w:rPr>
          <w:bCs/>
          <w:sz w:val="24"/>
          <w:szCs w:val="24"/>
        </w:rPr>
        <w:t>Loan Servicer or its affiliate</w:t>
      </w:r>
      <w:r w:rsidR="00B94197" w:rsidRPr="00B27D97">
        <w:rPr>
          <w:bCs/>
          <w:sz w:val="24"/>
          <w:szCs w:val="24"/>
        </w:rPr>
        <w:t xml:space="preserve"> </w:t>
      </w:r>
      <w:r w:rsidRPr="00B27D97">
        <w:rPr>
          <w:bCs/>
          <w:sz w:val="24"/>
          <w:szCs w:val="24"/>
        </w:rPr>
        <w:t xml:space="preserve">to </w:t>
      </w:r>
      <w:r w:rsidR="000957DC" w:rsidRPr="00B27D97">
        <w:rPr>
          <w:bCs/>
          <w:sz w:val="24"/>
          <w:szCs w:val="24"/>
        </w:rPr>
        <w:t>Future Borrower</w:t>
      </w:r>
      <w:r w:rsidRPr="00B27D97">
        <w:rPr>
          <w:bCs/>
          <w:sz w:val="24"/>
          <w:szCs w:val="24"/>
        </w:rPr>
        <w:t>.</w:t>
      </w:r>
    </w:p>
    <w:p w:rsidR="00602461" w:rsidRPr="00B27D97" w:rsidRDefault="00602461" w:rsidP="00F37C49">
      <w:pPr>
        <w:suppressAutoHyphens/>
        <w:spacing w:after="240"/>
        <w:ind w:left="720" w:right="720"/>
        <w:rPr>
          <w:sz w:val="24"/>
          <w:szCs w:val="24"/>
        </w:rPr>
      </w:pPr>
      <w:r w:rsidRPr="00B27D97">
        <w:rPr>
          <w:bCs/>
          <w:sz w:val="24"/>
          <w:szCs w:val="24"/>
        </w:rPr>
        <w:t>“</w:t>
      </w:r>
      <w:r w:rsidRPr="00B27D97">
        <w:rPr>
          <w:b/>
          <w:bCs/>
          <w:sz w:val="24"/>
          <w:szCs w:val="24"/>
        </w:rPr>
        <w:t>Future Mortgaged Property</w:t>
      </w:r>
      <w:r w:rsidRPr="00B27D97">
        <w:rPr>
          <w:bCs/>
          <w:sz w:val="24"/>
          <w:szCs w:val="24"/>
        </w:rPr>
        <w:t xml:space="preserve">” means the property owned </w:t>
      </w:r>
      <w:r w:rsidR="000957DC" w:rsidRPr="00B27D97">
        <w:rPr>
          <w:bCs/>
          <w:sz w:val="24"/>
          <w:szCs w:val="24"/>
        </w:rPr>
        <w:t xml:space="preserve">or to be owned </w:t>
      </w:r>
      <w:r w:rsidRPr="00B27D97">
        <w:rPr>
          <w:bCs/>
          <w:sz w:val="24"/>
          <w:szCs w:val="24"/>
        </w:rPr>
        <w:t xml:space="preserve">by </w:t>
      </w:r>
      <w:r w:rsidR="000957DC" w:rsidRPr="00B27D97">
        <w:rPr>
          <w:bCs/>
          <w:sz w:val="24"/>
          <w:szCs w:val="24"/>
        </w:rPr>
        <w:t>Future Borrower</w:t>
      </w:r>
      <w:r w:rsidR="006D7ABA" w:rsidRPr="00B27D97">
        <w:rPr>
          <w:bCs/>
          <w:sz w:val="24"/>
          <w:szCs w:val="24"/>
        </w:rPr>
        <w:t>, which is _________</w:t>
      </w:r>
      <w:r w:rsidR="006D7ABA" w:rsidRPr="00B27D97">
        <w:rPr>
          <w:b/>
          <w:sz w:val="24"/>
          <w:szCs w:val="24"/>
        </w:rPr>
        <w:t>[NOTE TO DRAFTER: DESCRIBE FUTURE MORTGAGED PROPERTY (E.G., ADJACENT TO THE MORTGAGED PROPERTY, A FUTURE PHASE OF THE MORTGAGED PROPERTY, NEAR THE MORTGAGED PROPERTY, ETC.]</w:t>
      </w:r>
      <w:r w:rsidR="00B27D97" w:rsidRPr="00B27D97">
        <w:rPr>
          <w:bCs/>
          <w:sz w:val="24"/>
          <w:szCs w:val="24"/>
        </w:rPr>
        <w:t>.</w:t>
      </w:r>
    </w:p>
    <w:p w:rsidR="00602461" w:rsidRPr="00B27D97" w:rsidRDefault="00602461" w:rsidP="00F37C49">
      <w:pPr>
        <w:suppressAutoHyphens/>
        <w:spacing w:after="240"/>
        <w:ind w:left="720" w:right="720"/>
        <w:rPr>
          <w:sz w:val="24"/>
          <w:szCs w:val="24"/>
        </w:rPr>
      </w:pPr>
      <w:r w:rsidRPr="00B27D97">
        <w:rPr>
          <w:sz w:val="24"/>
          <w:szCs w:val="24"/>
        </w:rPr>
        <w:t>“</w:t>
      </w:r>
      <w:r w:rsidRPr="00B27D97">
        <w:rPr>
          <w:b/>
          <w:sz w:val="24"/>
          <w:szCs w:val="24"/>
        </w:rPr>
        <w:t>Last Right</w:t>
      </w:r>
      <w:r w:rsidRPr="00B27D97">
        <w:rPr>
          <w:sz w:val="24"/>
          <w:szCs w:val="24"/>
        </w:rPr>
        <w:t xml:space="preserve">” has the meaning set forth in </w:t>
      </w:r>
      <w:r w:rsidR="008B4385" w:rsidRPr="00B27D97">
        <w:rPr>
          <w:sz w:val="24"/>
          <w:szCs w:val="24"/>
        </w:rPr>
        <w:t>Article [__].02 (Last Right)</w:t>
      </w:r>
      <w:r w:rsidR="00267A2A" w:rsidRPr="00B27D97">
        <w:rPr>
          <w:sz w:val="24"/>
          <w:szCs w:val="24"/>
        </w:rPr>
        <w:t>.</w:t>
      </w:r>
    </w:p>
    <w:p w:rsidR="000957DC" w:rsidRPr="00B27D97" w:rsidRDefault="000957DC" w:rsidP="000957DC">
      <w:pPr>
        <w:pStyle w:val="BodyTextIndent"/>
        <w:keepNext/>
        <w:numPr>
          <w:ilvl w:val="0"/>
          <w:numId w:val="15"/>
        </w:numPr>
        <w:tabs>
          <w:tab w:val="clear" w:pos="1440"/>
        </w:tabs>
        <w:suppressAutoHyphens/>
        <w:spacing w:after="240"/>
        <w:rPr>
          <w:sz w:val="24"/>
          <w:szCs w:val="24"/>
        </w:rPr>
      </w:pPr>
      <w:r w:rsidRPr="00B27D97">
        <w:rPr>
          <w:sz w:val="24"/>
          <w:szCs w:val="24"/>
        </w:rPr>
        <w:t>The following article is hereby added to the Loan Agreement as Article [___] (First and Last Right):</w:t>
      </w:r>
    </w:p>
    <w:p w:rsidR="000957DC" w:rsidRPr="00B27D97" w:rsidRDefault="000957DC" w:rsidP="000957DC">
      <w:pPr>
        <w:keepNext/>
        <w:spacing w:after="240"/>
        <w:ind w:left="720" w:right="720"/>
        <w:jc w:val="center"/>
        <w:rPr>
          <w:b/>
          <w:sz w:val="24"/>
          <w:szCs w:val="24"/>
        </w:rPr>
      </w:pPr>
      <w:bookmarkStart w:id="2" w:name="_Ref428364805"/>
      <w:bookmarkStart w:id="3" w:name="OLE_LINK2"/>
      <w:bookmarkEnd w:id="1"/>
      <w:r w:rsidRPr="00B27D97">
        <w:rPr>
          <w:b/>
          <w:sz w:val="24"/>
          <w:szCs w:val="24"/>
        </w:rPr>
        <w:t xml:space="preserve">ARTICLE [___] – </w:t>
      </w:r>
      <w:r w:rsidRPr="00B27D97">
        <w:rPr>
          <w:rFonts w:ascii="Times New Roman Bold" w:hAnsi="Times New Roman Bold"/>
          <w:b/>
          <w:caps/>
          <w:sz w:val="24"/>
          <w:szCs w:val="24"/>
        </w:rPr>
        <w:t>FIRST AND LAST RIGHT</w:t>
      </w:r>
    </w:p>
    <w:p w:rsidR="000957DC" w:rsidRPr="00B27D97" w:rsidRDefault="003F1ACD" w:rsidP="000957DC">
      <w:pPr>
        <w:keepNext/>
        <w:suppressAutoHyphens/>
        <w:spacing w:after="240"/>
        <w:ind w:left="720" w:right="720"/>
        <w:rPr>
          <w:b/>
          <w:sz w:val="24"/>
          <w:szCs w:val="24"/>
        </w:rPr>
      </w:pPr>
      <w:r w:rsidRPr="00B27D97">
        <w:rPr>
          <w:b/>
          <w:sz w:val="24"/>
          <w:szCs w:val="24"/>
        </w:rPr>
        <w:t>Section [__].01</w:t>
      </w:r>
      <w:r w:rsidRPr="00B27D97">
        <w:rPr>
          <w:b/>
          <w:sz w:val="24"/>
          <w:szCs w:val="24"/>
        </w:rPr>
        <w:tab/>
        <w:t>First Right.</w:t>
      </w:r>
    </w:p>
    <w:p w:rsidR="008B4385" w:rsidRPr="00B27D97" w:rsidRDefault="008B4385" w:rsidP="000957DC">
      <w:pPr>
        <w:pStyle w:val="ListParagraph"/>
        <w:numPr>
          <w:ilvl w:val="1"/>
          <w:numId w:val="15"/>
        </w:numPr>
        <w:suppressAutoHyphens/>
        <w:spacing w:after="240"/>
        <w:ind w:left="720" w:right="720"/>
        <w:rPr>
          <w:bCs/>
          <w:szCs w:val="24"/>
        </w:rPr>
      </w:pPr>
      <w:r w:rsidRPr="00B27D97">
        <w:rPr>
          <w:szCs w:val="24"/>
        </w:rPr>
        <w:t>Future Borrower owns or anticipates ownin</w:t>
      </w:r>
      <w:r w:rsidR="006D7ABA" w:rsidRPr="00B27D97">
        <w:rPr>
          <w:szCs w:val="24"/>
        </w:rPr>
        <w:t>g the Future Mortgaged Property</w:t>
      </w:r>
      <w:r w:rsidRPr="00B27D97">
        <w:rPr>
          <w:szCs w:val="24"/>
        </w:rPr>
        <w:t>.</w:t>
      </w:r>
    </w:p>
    <w:p w:rsidR="005D3592" w:rsidRPr="00B27D97" w:rsidRDefault="000957DC" w:rsidP="000957DC">
      <w:pPr>
        <w:pStyle w:val="ListParagraph"/>
        <w:numPr>
          <w:ilvl w:val="1"/>
          <w:numId w:val="15"/>
        </w:numPr>
        <w:suppressAutoHyphens/>
        <w:spacing w:after="240"/>
        <w:ind w:left="720" w:right="720"/>
        <w:rPr>
          <w:bCs/>
          <w:szCs w:val="24"/>
        </w:rPr>
      </w:pPr>
      <w:r w:rsidRPr="00B27D97">
        <w:rPr>
          <w:szCs w:val="24"/>
        </w:rPr>
        <w:t xml:space="preserve">In the event </w:t>
      </w:r>
      <w:r w:rsidR="005D3592" w:rsidRPr="00B27D97">
        <w:rPr>
          <w:szCs w:val="24"/>
        </w:rPr>
        <w:t>Future Borrower</w:t>
      </w:r>
      <w:r w:rsidRPr="00B27D97">
        <w:rPr>
          <w:szCs w:val="24"/>
        </w:rPr>
        <w:t xml:space="preserve"> desires to obtain </w:t>
      </w:r>
      <w:r w:rsidR="005D3592" w:rsidRPr="00B27D97">
        <w:rPr>
          <w:szCs w:val="24"/>
        </w:rPr>
        <w:t>a mortgage loan</w:t>
      </w:r>
      <w:r w:rsidRPr="00B27D97">
        <w:rPr>
          <w:szCs w:val="24"/>
        </w:rPr>
        <w:t xml:space="preserve"> with respect to the Future Mortgaged Property, Borrower shall cause </w:t>
      </w:r>
      <w:r w:rsidR="005D3592" w:rsidRPr="00B27D97">
        <w:rPr>
          <w:szCs w:val="24"/>
        </w:rPr>
        <w:t xml:space="preserve">Future </w:t>
      </w:r>
      <w:r w:rsidRPr="00B27D97">
        <w:rPr>
          <w:szCs w:val="24"/>
        </w:rPr>
        <w:t xml:space="preserve">Borrower to first apply for such financing with </w:t>
      </w:r>
      <w:r w:rsidR="005D3592" w:rsidRPr="00B27D97">
        <w:rPr>
          <w:szCs w:val="24"/>
        </w:rPr>
        <w:t xml:space="preserve">the then current </w:t>
      </w:r>
      <w:r w:rsidRPr="00B27D97">
        <w:rPr>
          <w:bCs/>
          <w:szCs w:val="24"/>
        </w:rPr>
        <w:t>Loan Servicer or its affiliate</w:t>
      </w:r>
      <w:r w:rsidRPr="00B27D97">
        <w:rPr>
          <w:szCs w:val="24"/>
        </w:rPr>
        <w:t xml:space="preserve"> under Fannie Mae’s multifamily product line (the “</w:t>
      </w:r>
      <w:r w:rsidRPr="00B27D97">
        <w:rPr>
          <w:b/>
          <w:szCs w:val="24"/>
        </w:rPr>
        <w:t>First Right</w:t>
      </w:r>
      <w:r w:rsidR="003F1ACD" w:rsidRPr="00B27D97">
        <w:rPr>
          <w:szCs w:val="24"/>
        </w:rPr>
        <w:t>”).</w:t>
      </w:r>
    </w:p>
    <w:p w:rsidR="000957DC" w:rsidRPr="00B27D97" w:rsidRDefault="000957DC" w:rsidP="000957DC">
      <w:pPr>
        <w:pStyle w:val="ListParagraph"/>
        <w:numPr>
          <w:ilvl w:val="1"/>
          <w:numId w:val="15"/>
        </w:numPr>
        <w:suppressAutoHyphens/>
        <w:spacing w:after="240"/>
        <w:ind w:left="720" w:right="720"/>
        <w:rPr>
          <w:bCs/>
          <w:szCs w:val="24"/>
        </w:rPr>
      </w:pPr>
      <w:r w:rsidRPr="00B27D97">
        <w:rPr>
          <w:szCs w:val="24"/>
        </w:rPr>
        <w:t xml:space="preserve">Borrower shall cause </w:t>
      </w:r>
      <w:r w:rsidR="005D3592" w:rsidRPr="00B27D97">
        <w:rPr>
          <w:szCs w:val="24"/>
        </w:rPr>
        <w:t xml:space="preserve">Future </w:t>
      </w:r>
      <w:r w:rsidRPr="00B27D97">
        <w:rPr>
          <w:szCs w:val="24"/>
        </w:rPr>
        <w:t xml:space="preserve">Borrower </w:t>
      </w:r>
      <w:r w:rsidR="005D3592" w:rsidRPr="00B27D97">
        <w:rPr>
          <w:szCs w:val="24"/>
        </w:rPr>
        <w:t>to not apply for or obtain a mortgage loan with respect to the Future Mortgaged Property</w:t>
      </w:r>
      <w:r w:rsidRPr="00B27D97">
        <w:rPr>
          <w:szCs w:val="24"/>
        </w:rPr>
        <w:t xml:space="preserve"> until the earlier of </w:t>
      </w:r>
      <w:r w:rsidRPr="00B27D97">
        <w:rPr>
          <w:szCs w:val="24"/>
        </w:rPr>
        <w:lastRenderedPageBreak/>
        <w:t>(1)</w:t>
      </w:r>
      <w:r w:rsidR="00F37C49" w:rsidRPr="00B27D97">
        <w:rPr>
          <w:szCs w:val="24"/>
        </w:rPr>
        <w:t> </w:t>
      </w:r>
      <w:r w:rsidR="005D3592" w:rsidRPr="00B27D97">
        <w:rPr>
          <w:szCs w:val="24"/>
        </w:rPr>
        <w:t xml:space="preserve">the date the then current </w:t>
      </w:r>
      <w:r w:rsidRPr="00B27D97">
        <w:rPr>
          <w:bCs/>
          <w:szCs w:val="24"/>
        </w:rPr>
        <w:t>Loan Servicer or its affiliate</w:t>
      </w:r>
      <w:r w:rsidRPr="00B27D97">
        <w:rPr>
          <w:szCs w:val="24"/>
        </w:rPr>
        <w:t xml:space="preserve"> respon</w:t>
      </w:r>
      <w:r w:rsidR="005D3592" w:rsidRPr="00B27D97">
        <w:rPr>
          <w:szCs w:val="24"/>
        </w:rPr>
        <w:t>ds</w:t>
      </w:r>
      <w:r w:rsidRPr="00B27D97">
        <w:rPr>
          <w:szCs w:val="24"/>
        </w:rPr>
        <w:t xml:space="preserve"> to </w:t>
      </w:r>
      <w:r w:rsidR="005D3592" w:rsidRPr="00B27D97">
        <w:rPr>
          <w:szCs w:val="24"/>
        </w:rPr>
        <w:t xml:space="preserve">Future </w:t>
      </w:r>
      <w:r w:rsidRPr="00B27D97">
        <w:rPr>
          <w:szCs w:val="24"/>
        </w:rPr>
        <w:t>Borrower</w:t>
      </w:r>
      <w:r w:rsidR="005D3592" w:rsidRPr="00B27D97">
        <w:rPr>
          <w:szCs w:val="24"/>
        </w:rPr>
        <w:t>’s application for financing of the Future Mortgaged Property</w:t>
      </w:r>
      <w:r w:rsidRPr="00B27D97">
        <w:rPr>
          <w:szCs w:val="24"/>
        </w:rPr>
        <w:t xml:space="preserve"> or (2)</w:t>
      </w:r>
      <w:r w:rsidR="00F37C49" w:rsidRPr="00B27D97">
        <w:rPr>
          <w:szCs w:val="24"/>
        </w:rPr>
        <w:t> </w:t>
      </w:r>
      <w:r w:rsidRPr="00B27D97">
        <w:rPr>
          <w:szCs w:val="24"/>
        </w:rPr>
        <w:t xml:space="preserve">ten (10) Business Days after the date </w:t>
      </w:r>
      <w:r w:rsidR="000649B2" w:rsidRPr="00B27D97">
        <w:rPr>
          <w:szCs w:val="24"/>
        </w:rPr>
        <w:t xml:space="preserve">Future </w:t>
      </w:r>
      <w:r w:rsidRPr="00B27D97">
        <w:rPr>
          <w:szCs w:val="24"/>
        </w:rPr>
        <w:t xml:space="preserve">Borrower submits </w:t>
      </w:r>
      <w:r w:rsidR="000649B2" w:rsidRPr="00B27D97">
        <w:rPr>
          <w:szCs w:val="24"/>
        </w:rPr>
        <w:t>a</w:t>
      </w:r>
      <w:r w:rsidRPr="00B27D97">
        <w:rPr>
          <w:szCs w:val="24"/>
        </w:rPr>
        <w:t xml:space="preserve"> financing application to </w:t>
      </w:r>
      <w:r w:rsidRPr="00B27D97">
        <w:rPr>
          <w:bCs/>
          <w:szCs w:val="24"/>
        </w:rPr>
        <w:t>Loan Servicer or its affiliate</w:t>
      </w:r>
      <w:r w:rsidRPr="00B27D97">
        <w:rPr>
          <w:szCs w:val="24"/>
        </w:rPr>
        <w:t>.</w:t>
      </w:r>
    </w:p>
    <w:p w:rsidR="008B4385" w:rsidRPr="00B27D97" w:rsidRDefault="008B4385" w:rsidP="008B4385">
      <w:pPr>
        <w:pStyle w:val="ListParagraph"/>
        <w:keepNext/>
        <w:suppressAutoHyphens/>
        <w:spacing w:after="240"/>
        <w:ind w:right="720"/>
        <w:rPr>
          <w:b/>
          <w:szCs w:val="24"/>
        </w:rPr>
      </w:pPr>
      <w:r w:rsidRPr="00B27D97">
        <w:rPr>
          <w:b/>
          <w:szCs w:val="24"/>
        </w:rPr>
        <w:t>Section [__].02</w:t>
      </w:r>
      <w:r w:rsidRPr="00B27D97">
        <w:rPr>
          <w:b/>
          <w:szCs w:val="24"/>
        </w:rPr>
        <w:tab/>
        <w:t>Last</w:t>
      </w:r>
      <w:r w:rsidR="00F37C49" w:rsidRPr="00B27D97">
        <w:rPr>
          <w:b/>
          <w:szCs w:val="24"/>
        </w:rPr>
        <w:t xml:space="preserve"> Right.</w:t>
      </w:r>
    </w:p>
    <w:p w:rsidR="004F56F9" w:rsidRPr="00B27D97" w:rsidRDefault="000957DC" w:rsidP="00792A60">
      <w:pPr>
        <w:suppressAutoHyphens/>
        <w:spacing w:after="240"/>
        <w:ind w:left="720" w:right="720" w:firstLine="720"/>
        <w:rPr>
          <w:sz w:val="24"/>
          <w:szCs w:val="24"/>
        </w:rPr>
      </w:pPr>
      <w:r w:rsidRPr="00B27D97">
        <w:rPr>
          <w:sz w:val="24"/>
          <w:szCs w:val="24"/>
        </w:rPr>
        <w:t xml:space="preserve">In the event </w:t>
      </w:r>
      <w:r w:rsidR="000649B2" w:rsidRPr="00B27D97">
        <w:rPr>
          <w:sz w:val="24"/>
          <w:szCs w:val="24"/>
        </w:rPr>
        <w:t>Future Borrower</w:t>
      </w:r>
      <w:r w:rsidRPr="00B27D97">
        <w:rPr>
          <w:sz w:val="24"/>
          <w:szCs w:val="24"/>
        </w:rPr>
        <w:t xml:space="preserve"> and </w:t>
      </w:r>
      <w:r w:rsidRPr="00B27D97">
        <w:rPr>
          <w:bCs/>
          <w:sz w:val="24"/>
          <w:szCs w:val="24"/>
        </w:rPr>
        <w:t>Loan Servicer or its affiliate</w:t>
      </w:r>
      <w:r w:rsidRPr="00B27D97">
        <w:rPr>
          <w:sz w:val="24"/>
          <w:szCs w:val="24"/>
        </w:rPr>
        <w:t xml:space="preserve"> do not agree to financing terms in connection with the First Right, </w:t>
      </w:r>
      <w:r w:rsidR="004F56F9" w:rsidRPr="00B27D97">
        <w:rPr>
          <w:sz w:val="24"/>
          <w:szCs w:val="24"/>
        </w:rPr>
        <w:t>then:</w:t>
      </w:r>
    </w:p>
    <w:p w:rsidR="004F56F9" w:rsidRPr="00B27D97" w:rsidRDefault="000957DC" w:rsidP="00F37C49">
      <w:pPr>
        <w:pStyle w:val="ListParagraph"/>
        <w:numPr>
          <w:ilvl w:val="1"/>
          <w:numId w:val="17"/>
        </w:numPr>
        <w:suppressAutoHyphens/>
        <w:spacing w:after="240"/>
        <w:ind w:left="720" w:right="720"/>
        <w:rPr>
          <w:bCs/>
          <w:szCs w:val="24"/>
        </w:rPr>
      </w:pPr>
      <w:r w:rsidRPr="00B27D97">
        <w:rPr>
          <w:szCs w:val="24"/>
        </w:rPr>
        <w:t xml:space="preserve">Borrower shall cause </w:t>
      </w:r>
      <w:r w:rsidR="000649B2" w:rsidRPr="00B27D97">
        <w:rPr>
          <w:szCs w:val="24"/>
        </w:rPr>
        <w:t>Future Borrower</w:t>
      </w:r>
      <w:r w:rsidR="004F56F9" w:rsidRPr="00B27D97">
        <w:rPr>
          <w:szCs w:val="24"/>
        </w:rPr>
        <w:t xml:space="preserve"> to provide Loan Servicer or its affiliate ten</w:t>
      </w:r>
      <w:r w:rsidR="00F37C49" w:rsidRPr="00B27D97">
        <w:rPr>
          <w:szCs w:val="24"/>
        </w:rPr>
        <w:t> </w:t>
      </w:r>
      <w:r w:rsidR="004F56F9" w:rsidRPr="00B27D97">
        <w:rPr>
          <w:szCs w:val="24"/>
        </w:rPr>
        <w:t xml:space="preserve">(10) Business Days prior written notice before </w:t>
      </w:r>
      <w:r w:rsidR="00792A60" w:rsidRPr="00B27D97">
        <w:rPr>
          <w:szCs w:val="24"/>
        </w:rPr>
        <w:t>Future Borrower agrees to financing terms from another lender with respect to the Future Mortgaged Property; and</w:t>
      </w:r>
    </w:p>
    <w:p w:rsidR="000957DC" w:rsidRPr="00B27D97" w:rsidRDefault="00792A60" w:rsidP="00B27D97">
      <w:pPr>
        <w:pStyle w:val="ListParagraph"/>
        <w:numPr>
          <w:ilvl w:val="1"/>
          <w:numId w:val="17"/>
        </w:numPr>
        <w:suppressAutoHyphens/>
        <w:spacing w:after="720"/>
        <w:ind w:left="720" w:right="720"/>
        <w:rPr>
          <w:bCs/>
          <w:szCs w:val="24"/>
        </w:rPr>
      </w:pPr>
      <w:r w:rsidRPr="00B27D97">
        <w:rPr>
          <w:bCs/>
          <w:szCs w:val="24"/>
        </w:rPr>
        <w:t xml:space="preserve">Upon </w:t>
      </w:r>
      <w:r w:rsidRPr="00B27D97">
        <w:rPr>
          <w:szCs w:val="24"/>
        </w:rPr>
        <w:t>receipt</w:t>
      </w:r>
      <w:r w:rsidRPr="00B27D97">
        <w:rPr>
          <w:bCs/>
          <w:szCs w:val="24"/>
        </w:rPr>
        <w:t xml:space="preserve"> of such prior written notice, </w:t>
      </w:r>
      <w:r w:rsidR="000957DC" w:rsidRPr="00B27D97">
        <w:rPr>
          <w:bCs/>
          <w:szCs w:val="24"/>
        </w:rPr>
        <w:t>Loan Servicer or its affiliate</w:t>
      </w:r>
      <w:r w:rsidR="000957DC" w:rsidRPr="00B27D97">
        <w:rPr>
          <w:szCs w:val="24"/>
        </w:rPr>
        <w:t xml:space="preserve"> </w:t>
      </w:r>
      <w:r w:rsidRPr="00B27D97">
        <w:rPr>
          <w:szCs w:val="24"/>
        </w:rPr>
        <w:t>may</w:t>
      </w:r>
      <w:r w:rsidR="000957DC" w:rsidRPr="00B27D97">
        <w:rPr>
          <w:szCs w:val="24"/>
        </w:rPr>
        <w:t xml:space="preserve"> match such other lender’s financing offer under Fannie Mae’s multifamily product line (the “</w:t>
      </w:r>
      <w:r w:rsidR="000957DC" w:rsidRPr="00B27D97">
        <w:rPr>
          <w:b/>
          <w:szCs w:val="24"/>
        </w:rPr>
        <w:t>Last Right</w:t>
      </w:r>
      <w:r w:rsidR="000957DC" w:rsidRPr="00B27D97">
        <w:rPr>
          <w:szCs w:val="24"/>
        </w:rPr>
        <w:t>”).</w:t>
      </w:r>
    </w:p>
    <w:bookmarkEnd w:id="2"/>
    <w:bookmarkEnd w:id="3"/>
    <w:p w:rsidR="002F783B" w:rsidRPr="00B27D97" w:rsidRDefault="002F783B" w:rsidP="002F783B">
      <w:pPr>
        <w:keepLines/>
        <w:ind w:left="5760"/>
        <w:rPr>
          <w:sz w:val="24"/>
          <w:szCs w:val="24"/>
        </w:rPr>
      </w:pPr>
      <w:r w:rsidRPr="00B27D97">
        <w:rPr>
          <w:sz w:val="24"/>
          <w:szCs w:val="24"/>
        </w:rPr>
        <w:t>____________________</w:t>
      </w:r>
    </w:p>
    <w:p w:rsidR="002F783B" w:rsidRPr="00B27D97" w:rsidRDefault="002F783B" w:rsidP="002F783B">
      <w:pPr>
        <w:keepLines/>
        <w:tabs>
          <w:tab w:val="left" w:pos="-720"/>
        </w:tabs>
        <w:suppressAutoHyphens/>
        <w:spacing w:after="600"/>
        <w:ind w:left="5760"/>
        <w:rPr>
          <w:sz w:val="24"/>
          <w:szCs w:val="24"/>
        </w:rPr>
      </w:pPr>
      <w:r w:rsidRPr="00B27D97">
        <w:rPr>
          <w:sz w:val="24"/>
          <w:szCs w:val="24"/>
        </w:rPr>
        <w:t>Borrower Initials</w:t>
      </w:r>
    </w:p>
    <w:sectPr w:rsidR="002F783B" w:rsidRPr="00B27D97" w:rsidSect="0051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A3" w:rsidRDefault="00C972A3">
      <w:pPr>
        <w:spacing w:line="20" w:lineRule="exact"/>
      </w:pPr>
    </w:p>
  </w:endnote>
  <w:endnote w:type="continuationSeparator" w:id="0">
    <w:p w:rsidR="00C972A3" w:rsidRDefault="00C972A3">
      <w:r>
        <w:t xml:space="preserve"> </w:t>
      </w:r>
    </w:p>
  </w:endnote>
  <w:endnote w:type="continuationNotice" w:id="1">
    <w:p w:rsidR="00C972A3" w:rsidRDefault="00C972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BA1" w:rsidRDefault="008C0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2A" w:rsidRPr="00196E39" w:rsidRDefault="00267A2A" w:rsidP="00267A2A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2F783B" w:rsidRPr="001930E3" w:rsidTr="00022F1C">
      <w:tc>
        <w:tcPr>
          <w:tcW w:w="4038" w:type="dxa"/>
          <w:shd w:val="clear" w:color="auto" w:fill="auto"/>
          <w:vAlign w:val="bottom"/>
        </w:tcPr>
        <w:p w:rsidR="002F783B" w:rsidRPr="001930E3" w:rsidRDefault="002F783B" w:rsidP="002F783B">
          <w:pPr>
            <w:pStyle w:val="Footer"/>
            <w:jc w:val="left"/>
            <w:rPr>
              <w:b/>
              <w:sz w:val="20"/>
            </w:rPr>
          </w:pPr>
          <w:r w:rsidRPr="001930E3">
            <w:rPr>
              <w:b/>
              <w:sz w:val="20"/>
            </w:rPr>
            <w:t>Modifications to Multifamily Loan and Security Agreement (</w:t>
          </w:r>
          <w:r w:rsidR="00066F29" w:rsidRPr="00066F29">
            <w:rPr>
              <w:b/>
              <w:sz w:val="20"/>
            </w:rPr>
            <w:t xml:space="preserve">Phased Properties – </w:t>
          </w:r>
          <w:r>
            <w:rPr>
              <w:b/>
              <w:sz w:val="20"/>
            </w:rPr>
            <w:t>First and Last Right</w:t>
          </w:r>
          <w:r w:rsidRPr="001930E3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2F783B" w:rsidRPr="001930E3" w:rsidRDefault="002F783B" w:rsidP="003F1ACD">
          <w:pPr>
            <w:pStyle w:val="Footer"/>
            <w:jc w:val="center"/>
            <w:rPr>
              <w:b/>
              <w:sz w:val="20"/>
            </w:rPr>
          </w:pPr>
          <w:r w:rsidRPr="001930E3">
            <w:rPr>
              <w:b/>
              <w:sz w:val="20"/>
            </w:rPr>
            <w:t>Form</w:t>
          </w:r>
          <w:r w:rsidR="003F1ACD">
            <w:rPr>
              <w:b/>
              <w:sz w:val="20"/>
            </w:rPr>
            <w:t xml:space="preserve"> 6250</w:t>
          </w:r>
        </w:p>
      </w:tc>
      <w:tc>
        <w:tcPr>
          <w:tcW w:w="3192" w:type="dxa"/>
          <w:shd w:val="clear" w:color="auto" w:fill="auto"/>
          <w:vAlign w:val="bottom"/>
        </w:tcPr>
        <w:p w:rsidR="002F783B" w:rsidRPr="001930E3" w:rsidRDefault="002F783B" w:rsidP="002F783B">
          <w:pPr>
            <w:pStyle w:val="Footer"/>
            <w:jc w:val="right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Page </w:t>
          </w:r>
          <w:r w:rsidRPr="001930E3">
            <w:rPr>
              <w:rStyle w:val="PageNumber"/>
              <w:b/>
              <w:sz w:val="20"/>
            </w:rPr>
            <w:fldChar w:fldCharType="begin"/>
          </w:r>
          <w:r w:rsidRPr="001930E3">
            <w:rPr>
              <w:rStyle w:val="PageNumber"/>
              <w:b/>
              <w:sz w:val="20"/>
            </w:rPr>
            <w:instrText xml:space="preserve"> PAGE </w:instrText>
          </w:r>
          <w:r w:rsidRPr="001930E3">
            <w:rPr>
              <w:rStyle w:val="PageNumber"/>
              <w:b/>
              <w:sz w:val="20"/>
            </w:rPr>
            <w:fldChar w:fldCharType="separate"/>
          </w:r>
          <w:r w:rsidR="008C0BA1">
            <w:rPr>
              <w:rStyle w:val="PageNumber"/>
              <w:b/>
              <w:noProof/>
              <w:sz w:val="20"/>
            </w:rPr>
            <w:t>2</w:t>
          </w:r>
          <w:r w:rsidRPr="001930E3">
            <w:rPr>
              <w:rStyle w:val="PageNumber"/>
              <w:b/>
              <w:sz w:val="20"/>
            </w:rPr>
            <w:fldChar w:fldCharType="end"/>
          </w:r>
        </w:p>
      </w:tc>
    </w:tr>
    <w:tr w:rsidR="002F783B" w:rsidRPr="001930E3" w:rsidTr="00022F1C">
      <w:tc>
        <w:tcPr>
          <w:tcW w:w="4038" w:type="dxa"/>
          <w:shd w:val="clear" w:color="auto" w:fill="auto"/>
          <w:vAlign w:val="bottom"/>
        </w:tcPr>
        <w:p w:rsidR="002F783B" w:rsidRPr="001930E3" w:rsidRDefault="002F783B" w:rsidP="002F783B">
          <w:pPr>
            <w:pStyle w:val="Footer"/>
            <w:rPr>
              <w:b/>
              <w:sz w:val="20"/>
            </w:rPr>
          </w:pPr>
          <w:r w:rsidRPr="001930E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2F783B" w:rsidRPr="001930E3" w:rsidRDefault="00B83F3A" w:rsidP="002F783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2F783B" w:rsidRPr="001930E3" w:rsidRDefault="002F783B" w:rsidP="002F783B">
          <w:pPr>
            <w:pStyle w:val="Footer"/>
            <w:jc w:val="right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© </w:t>
          </w:r>
          <w:r w:rsidR="00B27D97">
            <w:rPr>
              <w:b/>
              <w:sz w:val="20"/>
            </w:rPr>
            <w:t>2016</w:t>
          </w:r>
          <w:r w:rsidRPr="001930E3">
            <w:rPr>
              <w:b/>
              <w:sz w:val="20"/>
            </w:rPr>
            <w:t xml:space="preserve"> Fannie Mae</w:t>
          </w:r>
        </w:p>
      </w:tc>
    </w:tr>
  </w:tbl>
  <w:p w:rsidR="00865613" w:rsidRPr="00267A2A" w:rsidRDefault="00865613" w:rsidP="00752A9B">
    <w:pPr>
      <w:pStyle w:val="Footer"/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13" w:rsidRDefault="00865613" w:rsidP="00CE4DD5"/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865613" w:rsidRPr="001159F7" w:rsidTr="001159F7">
      <w:tc>
        <w:tcPr>
          <w:tcW w:w="3948" w:type="dxa"/>
          <w:shd w:val="clear" w:color="auto" w:fill="auto"/>
          <w:vAlign w:val="bottom"/>
        </w:tcPr>
        <w:p w:rsidR="00865613" w:rsidRPr="001159F7" w:rsidRDefault="00865613" w:rsidP="001159F7">
          <w:pPr>
            <w:pStyle w:val="Footer"/>
            <w:jc w:val="left"/>
            <w:rPr>
              <w:sz w:val="20"/>
            </w:rPr>
          </w:pPr>
          <w:r w:rsidRPr="001159F7">
            <w:rPr>
              <w:b/>
              <w:sz w:val="20"/>
            </w:rPr>
            <w:t>Achievement Agreement</w:t>
          </w:r>
        </w:p>
      </w:tc>
      <w:tc>
        <w:tcPr>
          <w:tcW w:w="2460" w:type="dxa"/>
          <w:shd w:val="clear" w:color="auto" w:fill="auto"/>
          <w:vAlign w:val="bottom"/>
        </w:tcPr>
        <w:p w:rsidR="00865613" w:rsidRPr="001159F7" w:rsidRDefault="00865613" w:rsidP="001159F7">
          <w:pPr>
            <w:pStyle w:val="Footer"/>
            <w:jc w:val="center"/>
            <w:rPr>
              <w:b/>
              <w:sz w:val="20"/>
            </w:rPr>
          </w:pPr>
          <w:r w:rsidRPr="001159F7">
            <w:rPr>
              <w:b/>
              <w:sz w:val="20"/>
            </w:rPr>
            <w:t>Form 6455</w:t>
          </w:r>
        </w:p>
      </w:tc>
      <w:tc>
        <w:tcPr>
          <w:tcW w:w="3192" w:type="dxa"/>
          <w:shd w:val="clear" w:color="auto" w:fill="auto"/>
          <w:vAlign w:val="bottom"/>
        </w:tcPr>
        <w:p w:rsidR="00865613" w:rsidRPr="001159F7" w:rsidRDefault="00865613" w:rsidP="001159F7">
          <w:pPr>
            <w:pStyle w:val="Footer"/>
            <w:jc w:val="right"/>
            <w:rPr>
              <w:b/>
              <w:sz w:val="20"/>
            </w:rPr>
          </w:pPr>
          <w:r w:rsidRPr="001159F7">
            <w:rPr>
              <w:b/>
              <w:sz w:val="20"/>
            </w:rPr>
            <w:t>Page D-</w:t>
          </w:r>
          <w:r w:rsidRPr="001159F7">
            <w:rPr>
              <w:rStyle w:val="PageNumber"/>
              <w:b/>
              <w:sz w:val="20"/>
            </w:rPr>
            <w:fldChar w:fldCharType="begin"/>
          </w:r>
          <w:r w:rsidRPr="001159F7">
            <w:rPr>
              <w:rStyle w:val="PageNumber"/>
              <w:b/>
              <w:sz w:val="20"/>
            </w:rPr>
            <w:instrText xml:space="preserve"> PAGE </w:instrText>
          </w:r>
          <w:r w:rsidRPr="001159F7">
            <w:rPr>
              <w:rStyle w:val="PageNumber"/>
              <w:b/>
              <w:sz w:val="20"/>
            </w:rPr>
            <w:fldChar w:fldCharType="separate"/>
          </w:r>
          <w:r w:rsidR="00267A2A">
            <w:rPr>
              <w:rStyle w:val="PageNumber"/>
              <w:b/>
              <w:noProof/>
              <w:sz w:val="20"/>
            </w:rPr>
            <w:t>1</w:t>
          </w:r>
          <w:r w:rsidRPr="001159F7">
            <w:rPr>
              <w:rStyle w:val="PageNumber"/>
              <w:b/>
              <w:sz w:val="20"/>
            </w:rPr>
            <w:fldChar w:fldCharType="end"/>
          </w:r>
        </w:p>
      </w:tc>
    </w:tr>
    <w:tr w:rsidR="00865613" w:rsidRPr="001159F7" w:rsidTr="001159F7">
      <w:tc>
        <w:tcPr>
          <w:tcW w:w="3948" w:type="dxa"/>
          <w:shd w:val="clear" w:color="auto" w:fill="auto"/>
          <w:vAlign w:val="bottom"/>
        </w:tcPr>
        <w:p w:rsidR="00865613" w:rsidRPr="001159F7" w:rsidRDefault="00865613" w:rsidP="00CE4DD5">
          <w:pPr>
            <w:pStyle w:val="Footer"/>
            <w:rPr>
              <w:b/>
              <w:sz w:val="20"/>
            </w:rPr>
          </w:pPr>
          <w:r w:rsidRPr="001159F7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865613" w:rsidRPr="001159F7" w:rsidRDefault="008D3FF6" w:rsidP="001159F7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06-12</w:t>
          </w:r>
        </w:p>
      </w:tc>
      <w:tc>
        <w:tcPr>
          <w:tcW w:w="3192" w:type="dxa"/>
          <w:shd w:val="clear" w:color="auto" w:fill="auto"/>
          <w:vAlign w:val="bottom"/>
        </w:tcPr>
        <w:p w:rsidR="00865613" w:rsidRPr="001159F7" w:rsidRDefault="00865613" w:rsidP="001159F7">
          <w:pPr>
            <w:pStyle w:val="Footer"/>
            <w:jc w:val="right"/>
            <w:rPr>
              <w:b/>
              <w:sz w:val="20"/>
            </w:rPr>
          </w:pPr>
          <w:r w:rsidRPr="001159F7">
            <w:rPr>
              <w:b/>
              <w:sz w:val="20"/>
            </w:rPr>
            <w:t xml:space="preserve">© </w:t>
          </w:r>
          <w:r w:rsidR="008D3FF6">
            <w:rPr>
              <w:b/>
              <w:sz w:val="20"/>
            </w:rPr>
            <w:t>2012</w:t>
          </w:r>
          <w:r w:rsidRPr="001159F7">
            <w:rPr>
              <w:b/>
              <w:sz w:val="20"/>
            </w:rPr>
            <w:t xml:space="preserve"> Fannie Mae</w:t>
          </w:r>
        </w:p>
      </w:tc>
    </w:tr>
  </w:tbl>
  <w:p w:rsidR="00865613" w:rsidRPr="00752A9B" w:rsidRDefault="00752A9B" w:rsidP="00752A9B">
    <w:pPr>
      <w:pStyle w:val="Footer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A3" w:rsidRDefault="00C972A3">
      <w:r>
        <w:separator/>
      </w:r>
    </w:p>
  </w:footnote>
  <w:footnote w:type="continuationSeparator" w:id="0">
    <w:p w:rsidR="00C972A3" w:rsidRDefault="00C9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BA1" w:rsidRDefault="008C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BA1" w:rsidRDefault="008C0B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BA1" w:rsidRDefault="008C0B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5977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" w15:restartNumberingAfterBreak="0">
    <w:nsid w:val="02D3026B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034101DF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0F2403D4"/>
    <w:multiLevelType w:val="hybridMultilevel"/>
    <w:tmpl w:val="7F9C0794"/>
    <w:lvl w:ilvl="0" w:tplc="F9AA8DFC">
      <w:start w:val="1"/>
      <w:numFmt w:val="lowerLetter"/>
      <w:pStyle w:val="Heading3A"/>
      <w:lvlText w:val="(%1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3635B"/>
    <w:multiLevelType w:val="multilevel"/>
    <w:tmpl w:val="175C7D9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5" w15:restartNumberingAfterBreak="0">
    <w:nsid w:val="39455159"/>
    <w:multiLevelType w:val="multilevel"/>
    <w:tmpl w:val="175C7D9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6" w15:restartNumberingAfterBreak="0">
    <w:nsid w:val="3A3C3ED1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7" w15:restartNumberingAfterBreak="0">
    <w:nsid w:val="453E122F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8" w15:restartNumberingAfterBreak="0">
    <w:nsid w:val="52196301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9" w15:restartNumberingAfterBreak="0">
    <w:nsid w:val="571225B2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0" w15:restartNumberingAfterBreak="0">
    <w:nsid w:val="61E255A9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1" w15:restartNumberingAfterBreak="0">
    <w:nsid w:val="69E36747"/>
    <w:multiLevelType w:val="multilevel"/>
    <w:tmpl w:val="EB8AB41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12" w15:restartNumberingAfterBreak="0">
    <w:nsid w:val="6D220EB1"/>
    <w:multiLevelType w:val="hybridMultilevel"/>
    <w:tmpl w:val="5B32021A"/>
    <w:lvl w:ilvl="0" w:tplc="7FF8DD1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591CA2"/>
    <w:multiLevelType w:val="multilevel"/>
    <w:tmpl w:val="56DC976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4" w15:restartNumberingAfterBreak="0">
    <w:nsid w:val="70955B63"/>
    <w:multiLevelType w:val="multilevel"/>
    <w:tmpl w:val="930E13C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 TUR" w:hAnsi="Times New Roman TUR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0" w:firstLine="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0" w:firstLine="72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2160"/>
          </w:tabs>
          <w:ind w:left="720" w:firstLine="72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2880"/>
          </w:tabs>
          <w:ind w:left="1440" w:firstLine="720"/>
        </w:pPr>
        <w:rPr>
          <w:rFonts w:ascii="t" w:hAnsi="t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600"/>
          </w:tabs>
          <w:ind w:left="720" w:firstLine="2160"/>
        </w:pPr>
        <w:rPr>
          <w:rFonts w:hint="default"/>
          <w:u w:val="none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3960"/>
          </w:tabs>
          <w:ind w:left="0" w:firstLine="3600"/>
        </w:pPr>
        <w:rPr>
          <w:rFonts w:hint="default"/>
          <w:u w:val="none"/>
        </w:rPr>
      </w:lvl>
    </w:lvlOverride>
    <w:lvlOverride w:ilvl="6">
      <w:lvl w:ilvl="6">
        <w:start w:val="1"/>
        <w:numFmt w:val="upperRoman"/>
        <w:lvlText w:val="%7."/>
        <w:lvlJc w:val="left"/>
        <w:pPr>
          <w:tabs>
            <w:tab w:val="num" w:pos="1440"/>
          </w:tabs>
          <w:ind w:left="1440" w:hanging="720"/>
        </w:pPr>
        <w:rPr>
          <w:rFonts w:hint="default"/>
          <w:u w:val="none"/>
        </w:rPr>
      </w:lvl>
    </w:lvlOverride>
    <w:lvlOverride w:ilvl="7">
      <w:lvl w:ilvl="7">
        <w:start w:val="1"/>
        <w:numFmt w:val="upperLetter"/>
        <w:lvlText w:val="%8."/>
        <w:lvlJc w:val="left"/>
        <w:pPr>
          <w:tabs>
            <w:tab w:val="num" w:pos="2160"/>
          </w:tabs>
          <w:ind w:left="2160" w:hanging="720"/>
        </w:pPr>
        <w:rPr>
          <w:rFonts w:hint="default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880"/>
          </w:tabs>
          <w:ind w:left="2880" w:hanging="720"/>
        </w:pPr>
        <w:rPr>
          <w:rFonts w:hint="default"/>
          <w:u w:val="none"/>
        </w:rPr>
      </w:lvl>
    </w:lvlOverride>
  </w:num>
  <w:num w:numId="11">
    <w:abstractNumId w:val="3"/>
  </w:num>
  <w:num w:numId="12">
    <w:abstractNumId w:val="9"/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0" w:firstLine="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0" w:firstLine="72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2160"/>
          </w:tabs>
          <w:ind w:left="720" w:firstLine="72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2880"/>
          </w:tabs>
          <w:ind w:left="1440" w:firstLine="720"/>
        </w:pPr>
        <w:rPr>
          <w:rFonts w:ascii="t" w:hAnsi="t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u w:val="none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3600"/>
          </w:tabs>
          <w:ind w:left="720" w:firstLine="2160"/>
        </w:pPr>
        <w:rPr>
          <w:rFonts w:hint="default"/>
          <w:u w:val="none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3960"/>
          </w:tabs>
          <w:ind w:left="0" w:firstLine="3600"/>
        </w:pPr>
        <w:rPr>
          <w:rFonts w:hint="default"/>
          <w:u w:val="none"/>
        </w:rPr>
      </w:lvl>
    </w:lvlOverride>
    <w:lvlOverride w:ilvl="6">
      <w:lvl w:ilvl="6">
        <w:start w:val="1"/>
        <w:numFmt w:val="upperRoman"/>
        <w:lvlText w:val="%7."/>
        <w:lvlJc w:val="left"/>
        <w:pPr>
          <w:tabs>
            <w:tab w:val="num" w:pos="1440"/>
          </w:tabs>
          <w:ind w:left="1440" w:hanging="720"/>
        </w:pPr>
        <w:rPr>
          <w:rFonts w:hint="default"/>
          <w:u w:val="none"/>
        </w:rPr>
      </w:lvl>
    </w:lvlOverride>
    <w:lvlOverride w:ilvl="7">
      <w:lvl w:ilvl="7">
        <w:start w:val="1"/>
        <w:numFmt w:val="upperLetter"/>
        <w:lvlText w:val="%8."/>
        <w:lvlJc w:val="left"/>
        <w:pPr>
          <w:tabs>
            <w:tab w:val="num" w:pos="2160"/>
          </w:tabs>
          <w:ind w:left="2160" w:hanging="720"/>
        </w:pPr>
        <w:rPr>
          <w:rFonts w:hint="default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880"/>
          </w:tabs>
          <w:ind w:left="2880" w:hanging="720"/>
        </w:pPr>
        <w:rPr>
          <w:rFonts w:hint="default"/>
          <w:u w:val="none"/>
        </w:rPr>
      </w:lvl>
    </w:lvlOverride>
  </w:num>
  <w:num w:numId="14">
    <w:abstractNumId w:val="11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D4"/>
    <w:rsid w:val="000163CB"/>
    <w:rsid w:val="000649B2"/>
    <w:rsid w:val="00065255"/>
    <w:rsid w:val="00066F29"/>
    <w:rsid w:val="000957DC"/>
    <w:rsid w:val="001159F7"/>
    <w:rsid w:val="0014172C"/>
    <w:rsid w:val="0014244B"/>
    <w:rsid w:val="00155EAA"/>
    <w:rsid w:val="00174EA5"/>
    <w:rsid w:val="0018162C"/>
    <w:rsid w:val="00186DD4"/>
    <w:rsid w:val="001B7CD4"/>
    <w:rsid w:val="001D6164"/>
    <w:rsid w:val="001F7372"/>
    <w:rsid w:val="0020240C"/>
    <w:rsid w:val="002212A2"/>
    <w:rsid w:val="00235F02"/>
    <w:rsid w:val="00267A2A"/>
    <w:rsid w:val="00294D8A"/>
    <w:rsid w:val="002A2EC1"/>
    <w:rsid w:val="002C2A9D"/>
    <w:rsid w:val="002D567C"/>
    <w:rsid w:val="002F118F"/>
    <w:rsid w:val="002F783B"/>
    <w:rsid w:val="00304ECD"/>
    <w:rsid w:val="00326428"/>
    <w:rsid w:val="0034301B"/>
    <w:rsid w:val="003641AC"/>
    <w:rsid w:val="00370BE5"/>
    <w:rsid w:val="003A6796"/>
    <w:rsid w:val="003D45BC"/>
    <w:rsid w:val="003F1ACD"/>
    <w:rsid w:val="003F1F49"/>
    <w:rsid w:val="00413E2B"/>
    <w:rsid w:val="004510D2"/>
    <w:rsid w:val="0047712B"/>
    <w:rsid w:val="00493626"/>
    <w:rsid w:val="00493A99"/>
    <w:rsid w:val="004A34C9"/>
    <w:rsid w:val="004C5F33"/>
    <w:rsid w:val="004E11AE"/>
    <w:rsid w:val="004F56F9"/>
    <w:rsid w:val="00510C06"/>
    <w:rsid w:val="00514FC1"/>
    <w:rsid w:val="00534075"/>
    <w:rsid w:val="005624EF"/>
    <w:rsid w:val="005D3592"/>
    <w:rsid w:val="005D78D4"/>
    <w:rsid w:val="005E016F"/>
    <w:rsid w:val="005E26A1"/>
    <w:rsid w:val="005E49FF"/>
    <w:rsid w:val="005F4CCF"/>
    <w:rsid w:val="00602461"/>
    <w:rsid w:val="00631625"/>
    <w:rsid w:val="00645ECE"/>
    <w:rsid w:val="00676CA0"/>
    <w:rsid w:val="00695251"/>
    <w:rsid w:val="006D7ABA"/>
    <w:rsid w:val="007122BD"/>
    <w:rsid w:val="007306A8"/>
    <w:rsid w:val="00734982"/>
    <w:rsid w:val="0074576E"/>
    <w:rsid w:val="007519E0"/>
    <w:rsid w:val="00752A9B"/>
    <w:rsid w:val="00757747"/>
    <w:rsid w:val="00775A16"/>
    <w:rsid w:val="00785070"/>
    <w:rsid w:val="00792A60"/>
    <w:rsid w:val="007A499E"/>
    <w:rsid w:val="007E004C"/>
    <w:rsid w:val="007E58FF"/>
    <w:rsid w:val="008171BB"/>
    <w:rsid w:val="008173E6"/>
    <w:rsid w:val="00853E5B"/>
    <w:rsid w:val="008643A7"/>
    <w:rsid w:val="00865613"/>
    <w:rsid w:val="008662A9"/>
    <w:rsid w:val="0087129E"/>
    <w:rsid w:val="008B01FA"/>
    <w:rsid w:val="008B4385"/>
    <w:rsid w:val="008C0BA1"/>
    <w:rsid w:val="008C321C"/>
    <w:rsid w:val="008D3FF6"/>
    <w:rsid w:val="008D6C10"/>
    <w:rsid w:val="008D7BF6"/>
    <w:rsid w:val="00903BB8"/>
    <w:rsid w:val="00911AC8"/>
    <w:rsid w:val="00920BE7"/>
    <w:rsid w:val="009432C0"/>
    <w:rsid w:val="00957604"/>
    <w:rsid w:val="0098732D"/>
    <w:rsid w:val="009A1D74"/>
    <w:rsid w:val="009D6E9A"/>
    <w:rsid w:val="00A004BD"/>
    <w:rsid w:val="00A55744"/>
    <w:rsid w:val="00A81CFF"/>
    <w:rsid w:val="00AA7963"/>
    <w:rsid w:val="00AC3E8B"/>
    <w:rsid w:val="00AC4C02"/>
    <w:rsid w:val="00AC678D"/>
    <w:rsid w:val="00B15974"/>
    <w:rsid w:val="00B27D97"/>
    <w:rsid w:val="00B36E86"/>
    <w:rsid w:val="00B37C1F"/>
    <w:rsid w:val="00B83F3A"/>
    <w:rsid w:val="00B94197"/>
    <w:rsid w:val="00BA22F8"/>
    <w:rsid w:val="00BC0383"/>
    <w:rsid w:val="00C379E4"/>
    <w:rsid w:val="00C84543"/>
    <w:rsid w:val="00C972A3"/>
    <w:rsid w:val="00CA1661"/>
    <w:rsid w:val="00CC6F5E"/>
    <w:rsid w:val="00CD1CB0"/>
    <w:rsid w:val="00CD3297"/>
    <w:rsid w:val="00CE0A9D"/>
    <w:rsid w:val="00CE4DD5"/>
    <w:rsid w:val="00CE79F6"/>
    <w:rsid w:val="00D44E2F"/>
    <w:rsid w:val="00D56F68"/>
    <w:rsid w:val="00D62FBF"/>
    <w:rsid w:val="00D833C4"/>
    <w:rsid w:val="00D9326B"/>
    <w:rsid w:val="00E50260"/>
    <w:rsid w:val="00E52661"/>
    <w:rsid w:val="00E55C3E"/>
    <w:rsid w:val="00E71B3E"/>
    <w:rsid w:val="00EA649E"/>
    <w:rsid w:val="00EC2912"/>
    <w:rsid w:val="00ED3DD8"/>
    <w:rsid w:val="00F22413"/>
    <w:rsid w:val="00F257E6"/>
    <w:rsid w:val="00F307BD"/>
    <w:rsid w:val="00F35BC7"/>
    <w:rsid w:val="00F37C49"/>
    <w:rsid w:val="00F607AD"/>
    <w:rsid w:val="00F7523C"/>
    <w:rsid w:val="00F83DAA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D5"/>
    <w:pPr>
      <w:jc w:val="both"/>
    </w:pPr>
    <w:rPr>
      <w:sz w:val="22"/>
    </w:rPr>
  </w:style>
  <w:style w:type="paragraph" w:styleId="Heading3">
    <w:name w:val="heading 3"/>
    <w:basedOn w:val="Normal"/>
    <w:next w:val="Normal"/>
    <w:qFormat/>
    <w:rsid w:val="00E502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5251"/>
  </w:style>
  <w:style w:type="table" w:styleId="TableGrid">
    <w:name w:val="Table Grid"/>
    <w:basedOn w:val="TableNormal"/>
    <w:rsid w:val="00CE0A9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C2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50260"/>
    <w:pPr>
      <w:spacing w:after="240"/>
      <w:ind w:firstLine="720"/>
    </w:pPr>
    <w:rPr>
      <w:sz w:val="24"/>
      <w:szCs w:val="24"/>
    </w:rPr>
  </w:style>
  <w:style w:type="character" w:customStyle="1" w:styleId="BodyText2Char">
    <w:name w:val="Body Text 2 Char"/>
    <w:link w:val="BodyText2"/>
    <w:rsid w:val="00E50260"/>
    <w:rPr>
      <w:sz w:val="24"/>
      <w:szCs w:val="24"/>
      <w:lang w:val="en-US" w:eastAsia="en-US" w:bidi="ar-SA"/>
    </w:rPr>
  </w:style>
  <w:style w:type="paragraph" w:customStyle="1" w:styleId="Heading3A">
    <w:name w:val="Heading 3A"/>
    <w:basedOn w:val="Heading3"/>
    <w:rsid w:val="00E50260"/>
    <w:pPr>
      <w:keepNext w:val="0"/>
      <w:numPr>
        <w:numId w:val="11"/>
      </w:numPr>
      <w:spacing w:before="0" w:after="240"/>
    </w:pPr>
    <w:rPr>
      <w:rFonts w:ascii="Times New Roman" w:hAnsi="Times New Roman"/>
      <w:b w:val="0"/>
      <w:sz w:val="24"/>
    </w:rPr>
  </w:style>
  <w:style w:type="paragraph" w:styleId="BalloonText">
    <w:name w:val="Balloon Text"/>
    <w:basedOn w:val="Normal"/>
    <w:link w:val="BalloonTextChar"/>
    <w:rsid w:val="00752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2A9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67A2A"/>
    <w:rPr>
      <w:sz w:val="22"/>
    </w:rPr>
  </w:style>
  <w:style w:type="paragraph" w:styleId="ListParagraph">
    <w:name w:val="List Paragraph"/>
    <w:basedOn w:val="Normal"/>
    <w:uiPriority w:val="34"/>
    <w:qFormat/>
    <w:rsid w:val="000957DC"/>
    <w:pPr>
      <w:ind w:left="720"/>
    </w:pPr>
    <w:rPr>
      <w:sz w:val="24"/>
    </w:rPr>
  </w:style>
  <w:style w:type="paragraph" w:styleId="BodyTextIndent">
    <w:name w:val="Body Text Indent"/>
    <w:basedOn w:val="Normal"/>
    <w:link w:val="BodyTextIndentChar"/>
    <w:rsid w:val="000957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57D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2225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6250</vt:lpstr>
    </vt:vector>
  </TitlesOfParts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6250</dc:title>
  <dc:subject>Modifications to Multifamily Loan and Security Agreement (Phased Properties - First and Last Right)</dc:subject>
  <dc:creator/>
  <cp:keywords/>
  <cp:lastModifiedBy/>
  <cp:revision>1</cp:revision>
  <dcterms:created xsi:type="dcterms:W3CDTF">2016-05-27T18:32:00Z</dcterms:created>
  <dcterms:modified xsi:type="dcterms:W3CDTF">2016-05-27T18:33:00Z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CFooter">
    <vt:lpwstr/>
  </property>
</Properties>
</file>