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523F4" w14:textId="77777777" w:rsidR="00DD379E" w:rsidRPr="00C76B32" w:rsidRDefault="00AA31C2" w:rsidP="00A439D3">
      <w:pPr>
        <w:pStyle w:val="Title"/>
        <w:tabs>
          <w:tab w:val="clear" w:pos="-720"/>
        </w:tabs>
        <w:spacing w:after="240"/>
        <w:rPr>
          <w:szCs w:val="24"/>
        </w:rPr>
      </w:pPr>
      <w:r w:rsidRPr="00C76B32">
        <w:rPr>
          <w:szCs w:val="24"/>
        </w:rPr>
        <w:t>EXHIBIT [__]</w:t>
      </w:r>
    </w:p>
    <w:p w14:paraId="7EA12E84" w14:textId="77777777" w:rsidR="00DD379E" w:rsidRPr="00C76B32" w:rsidRDefault="00DD379E" w:rsidP="00E00138">
      <w:pPr>
        <w:suppressAutoHyphens/>
        <w:jc w:val="center"/>
        <w:rPr>
          <w:b/>
          <w:szCs w:val="24"/>
        </w:rPr>
      </w:pPr>
      <w:r w:rsidRPr="00C76B32">
        <w:rPr>
          <w:b/>
          <w:szCs w:val="24"/>
        </w:rPr>
        <w:t xml:space="preserve">MODIFICATIONS TO </w:t>
      </w:r>
      <w:r w:rsidR="00254740" w:rsidRPr="00C76B32">
        <w:rPr>
          <w:b/>
          <w:szCs w:val="24"/>
        </w:rPr>
        <w:t xml:space="preserve">MULTIFAMILY </w:t>
      </w:r>
      <w:r w:rsidR="00AA31C2" w:rsidRPr="00C76B32">
        <w:rPr>
          <w:b/>
          <w:szCs w:val="24"/>
        </w:rPr>
        <w:t>LOAN AND SECURITY AGREEMENT</w:t>
      </w:r>
    </w:p>
    <w:p w14:paraId="088266EE" w14:textId="77777777" w:rsidR="008349EF" w:rsidRPr="00C76B32" w:rsidRDefault="008349EF" w:rsidP="00A439D3">
      <w:pPr>
        <w:suppressAutoHyphens/>
        <w:spacing w:after="360"/>
        <w:jc w:val="center"/>
        <w:rPr>
          <w:b/>
          <w:szCs w:val="24"/>
        </w:rPr>
      </w:pPr>
      <w:r w:rsidRPr="00C76B32">
        <w:rPr>
          <w:b/>
          <w:szCs w:val="24"/>
        </w:rPr>
        <w:t>(</w:t>
      </w:r>
      <w:r w:rsidR="008A7063" w:rsidRPr="00C76B32">
        <w:rPr>
          <w:b/>
          <w:szCs w:val="24"/>
        </w:rPr>
        <w:t>Puerto Rico Modifications</w:t>
      </w:r>
      <w:r w:rsidRPr="00C76B32">
        <w:rPr>
          <w:b/>
          <w:szCs w:val="24"/>
        </w:rPr>
        <w:t>)</w:t>
      </w:r>
    </w:p>
    <w:p w14:paraId="0DB37E5F" w14:textId="77777777" w:rsidR="00A439D3" w:rsidRPr="00C76B32" w:rsidRDefault="00A439D3" w:rsidP="00A439D3">
      <w:pPr>
        <w:suppressAutoHyphens/>
        <w:spacing w:after="240"/>
        <w:ind w:firstLine="720"/>
        <w:rPr>
          <w:szCs w:val="24"/>
        </w:rPr>
      </w:pPr>
      <w:r w:rsidRPr="00C76B32">
        <w:rPr>
          <w:szCs w:val="24"/>
        </w:rPr>
        <w:t>The foregoing Loan Agreement is hereby modified as follows:</w:t>
      </w:r>
    </w:p>
    <w:p w14:paraId="3A03C80C" w14:textId="3003DA75" w:rsidR="00A439D3" w:rsidRPr="00C76B32" w:rsidRDefault="00A439D3" w:rsidP="00A439D3">
      <w:pPr>
        <w:numPr>
          <w:ilvl w:val="0"/>
          <w:numId w:val="1"/>
        </w:numPr>
        <w:tabs>
          <w:tab w:val="clear" w:pos="1440"/>
        </w:tabs>
        <w:suppressAutoHyphens/>
        <w:overflowPunct/>
        <w:autoSpaceDE/>
        <w:autoSpaceDN/>
        <w:adjustRightInd/>
        <w:spacing w:after="240"/>
        <w:rPr>
          <w:szCs w:val="24"/>
        </w:rPr>
      </w:pPr>
      <w:r w:rsidRPr="00C76B32">
        <w:rPr>
          <w:szCs w:val="24"/>
        </w:rPr>
        <w:t>Capitalized terms used and not specifically defined herein have the meanings given to such terms in the Loan Agreement.</w:t>
      </w:r>
    </w:p>
    <w:p w14:paraId="654C12DB" w14:textId="77777777" w:rsidR="004E7A8C" w:rsidRPr="00C76B32" w:rsidRDefault="004E7A8C" w:rsidP="004E7A8C">
      <w:pPr>
        <w:numPr>
          <w:ilvl w:val="0"/>
          <w:numId w:val="1"/>
        </w:numPr>
        <w:tabs>
          <w:tab w:val="clear" w:pos="1440"/>
        </w:tabs>
        <w:suppressAutoHyphens/>
        <w:overflowPunct/>
        <w:autoSpaceDE/>
        <w:autoSpaceDN/>
        <w:adjustRightInd/>
        <w:spacing w:after="240"/>
        <w:rPr>
          <w:szCs w:val="24"/>
        </w:rPr>
      </w:pPr>
      <w:r w:rsidRPr="00C76B32">
        <w:rPr>
          <w:szCs w:val="24"/>
        </w:rPr>
        <w:t>The Definitions Schedule is hereby amended by adding the following new definitions in the appropriate alphabetical order:</w:t>
      </w:r>
    </w:p>
    <w:p w14:paraId="61C5E723" w14:textId="00096DF9" w:rsidR="00A8655E" w:rsidRDefault="00A8655E" w:rsidP="00A8655E">
      <w:pPr>
        <w:pStyle w:val="ListParagraph"/>
        <w:spacing w:after="240"/>
        <w:ind w:left="720" w:right="720" w:firstLine="0"/>
        <w:rPr>
          <w:sz w:val="24"/>
          <w:szCs w:val="24"/>
        </w:rPr>
      </w:pPr>
      <w:r>
        <w:rPr>
          <w:sz w:val="24"/>
          <w:szCs w:val="24"/>
        </w:rPr>
        <w:t>“</w:t>
      </w:r>
      <w:r>
        <w:rPr>
          <w:b/>
          <w:bCs/>
          <w:sz w:val="24"/>
          <w:szCs w:val="24"/>
        </w:rPr>
        <w:t>Collateral Assignment Notice</w:t>
      </w:r>
      <w:r>
        <w:rPr>
          <w:sz w:val="24"/>
          <w:szCs w:val="24"/>
        </w:rPr>
        <w:t>” has the meaning set forth in the Security Instrument.</w:t>
      </w:r>
    </w:p>
    <w:p w14:paraId="04CCAA93" w14:textId="7852A8EC" w:rsidR="00A8655E" w:rsidRPr="00A8655E" w:rsidRDefault="00A8655E" w:rsidP="00A8655E">
      <w:pPr>
        <w:pStyle w:val="ListParagraph"/>
        <w:spacing w:after="240"/>
        <w:ind w:left="720" w:right="720" w:firstLine="0"/>
        <w:rPr>
          <w:sz w:val="24"/>
          <w:szCs w:val="24"/>
          <w:u w:val="single"/>
        </w:rPr>
      </w:pPr>
      <w:r>
        <w:rPr>
          <w:sz w:val="24"/>
          <w:szCs w:val="24"/>
        </w:rPr>
        <w:t>“</w:t>
      </w:r>
      <w:r>
        <w:rPr>
          <w:b/>
          <w:bCs/>
          <w:sz w:val="24"/>
          <w:szCs w:val="24"/>
        </w:rPr>
        <w:t>Confirmation of Assignment and Delivery</w:t>
      </w:r>
      <w:r>
        <w:rPr>
          <w:sz w:val="24"/>
          <w:szCs w:val="24"/>
        </w:rPr>
        <w:t>” has the meaning set forth in the Security Instrument.</w:t>
      </w:r>
    </w:p>
    <w:p w14:paraId="049AC4FC" w14:textId="5EF1152A" w:rsidR="00816E66" w:rsidRPr="00C76B32" w:rsidRDefault="00816E66" w:rsidP="00A8655E">
      <w:pPr>
        <w:pStyle w:val="ListParagraph"/>
        <w:spacing w:after="240"/>
        <w:ind w:left="720" w:right="720" w:firstLine="0"/>
        <w:rPr>
          <w:sz w:val="24"/>
          <w:szCs w:val="24"/>
        </w:rPr>
      </w:pPr>
      <w:r w:rsidRPr="00C76B32">
        <w:rPr>
          <w:sz w:val="24"/>
          <w:szCs w:val="24"/>
        </w:rPr>
        <w:t>“</w:t>
      </w:r>
      <w:r w:rsidRPr="00C76B32">
        <w:rPr>
          <w:b/>
          <w:bCs/>
          <w:sz w:val="24"/>
          <w:szCs w:val="24"/>
        </w:rPr>
        <w:t>Mortgage</w:t>
      </w:r>
      <w:r w:rsidRPr="00C76B32">
        <w:rPr>
          <w:sz w:val="24"/>
          <w:szCs w:val="24"/>
        </w:rPr>
        <w:t xml:space="preserve">” has the meaning set forth in the </w:t>
      </w:r>
      <w:r w:rsidR="00281A91" w:rsidRPr="00C76B32">
        <w:rPr>
          <w:sz w:val="24"/>
          <w:szCs w:val="24"/>
        </w:rPr>
        <w:t xml:space="preserve">Pledge, </w:t>
      </w:r>
      <w:r w:rsidRPr="00C76B32">
        <w:rPr>
          <w:sz w:val="24"/>
          <w:szCs w:val="24"/>
        </w:rPr>
        <w:t xml:space="preserve">Security </w:t>
      </w:r>
      <w:r w:rsidR="00281A91" w:rsidRPr="00C76B32">
        <w:rPr>
          <w:sz w:val="24"/>
          <w:szCs w:val="24"/>
        </w:rPr>
        <w:t>Agreement and Assignment of Leases</w:t>
      </w:r>
      <w:r w:rsidRPr="00C76B32">
        <w:rPr>
          <w:sz w:val="24"/>
          <w:szCs w:val="24"/>
        </w:rPr>
        <w:t>.</w:t>
      </w:r>
    </w:p>
    <w:p w14:paraId="1398B5A2" w14:textId="7B40198C" w:rsidR="00816E66" w:rsidRPr="00C76B32" w:rsidRDefault="00816E66" w:rsidP="004E7A8C">
      <w:pPr>
        <w:pStyle w:val="ListParagraph"/>
        <w:spacing w:after="240"/>
        <w:ind w:left="720" w:right="720" w:firstLine="0"/>
        <w:jc w:val="left"/>
        <w:rPr>
          <w:sz w:val="24"/>
          <w:szCs w:val="24"/>
        </w:rPr>
      </w:pPr>
      <w:r w:rsidRPr="00C76B32">
        <w:rPr>
          <w:sz w:val="24"/>
          <w:szCs w:val="24"/>
        </w:rPr>
        <w:t>“</w:t>
      </w:r>
      <w:r w:rsidRPr="00C76B32">
        <w:rPr>
          <w:b/>
          <w:bCs/>
          <w:sz w:val="24"/>
          <w:szCs w:val="24"/>
        </w:rPr>
        <w:t>Mortgage Note</w:t>
      </w:r>
      <w:r w:rsidRPr="00C76B32">
        <w:rPr>
          <w:sz w:val="24"/>
          <w:szCs w:val="24"/>
        </w:rPr>
        <w:t xml:space="preserve">” has the meaning set forth in the </w:t>
      </w:r>
      <w:r w:rsidR="00281A91" w:rsidRPr="00C76B32">
        <w:rPr>
          <w:sz w:val="24"/>
          <w:szCs w:val="24"/>
        </w:rPr>
        <w:t>Mortgage</w:t>
      </w:r>
      <w:r w:rsidRPr="00C76B32">
        <w:rPr>
          <w:sz w:val="24"/>
          <w:szCs w:val="24"/>
        </w:rPr>
        <w:t>.</w:t>
      </w:r>
    </w:p>
    <w:p w14:paraId="65211B4D" w14:textId="5C374441" w:rsidR="00281A91" w:rsidRPr="00C76B32" w:rsidRDefault="00281A91" w:rsidP="00281A91">
      <w:pPr>
        <w:pStyle w:val="ListParagraph"/>
        <w:spacing w:after="240"/>
        <w:ind w:left="720" w:right="720" w:firstLine="0"/>
        <w:rPr>
          <w:sz w:val="24"/>
          <w:szCs w:val="24"/>
        </w:rPr>
      </w:pPr>
      <w:r w:rsidRPr="00C76B32">
        <w:rPr>
          <w:sz w:val="24"/>
          <w:szCs w:val="24"/>
        </w:rPr>
        <w:t>“</w:t>
      </w:r>
      <w:r w:rsidRPr="00C76B32">
        <w:rPr>
          <w:b/>
          <w:bCs/>
          <w:sz w:val="24"/>
          <w:szCs w:val="24"/>
        </w:rPr>
        <w:t>Pledge, Security Agreement and Assignment of Leases</w:t>
      </w:r>
      <w:r w:rsidRPr="00C76B32">
        <w:rPr>
          <w:sz w:val="24"/>
          <w:szCs w:val="24"/>
        </w:rPr>
        <w:t xml:space="preserve">” means that certain Multifamily Pledge, Assignment of Leases and Rents, Security Agreement, and Fixture Filing, executed by Borrower and Lender and dated as of the Effective Date, as the same may be amended, restated, replaced, </w:t>
      </w:r>
      <w:proofErr w:type="gramStart"/>
      <w:r w:rsidRPr="00C76B32">
        <w:rPr>
          <w:sz w:val="24"/>
          <w:szCs w:val="24"/>
        </w:rPr>
        <w:t>supplemented</w:t>
      </w:r>
      <w:proofErr w:type="gramEnd"/>
      <w:r w:rsidRPr="00C76B32">
        <w:rPr>
          <w:sz w:val="24"/>
          <w:szCs w:val="24"/>
        </w:rPr>
        <w:t xml:space="preserve"> or otherwise modified from time to time.</w:t>
      </w:r>
    </w:p>
    <w:p w14:paraId="41D1BF4B" w14:textId="77777777" w:rsidR="004E7A8C" w:rsidRPr="00C76B32" w:rsidRDefault="004E7A8C" w:rsidP="004E7A8C">
      <w:pPr>
        <w:numPr>
          <w:ilvl w:val="0"/>
          <w:numId w:val="1"/>
        </w:numPr>
        <w:tabs>
          <w:tab w:val="clear" w:pos="1440"/>
        </w:tabs>
        <w:suppressAutoHyphens/>
        <w:overflowPunct/>
        <w:autoSpaceDE/>
        <w:autoSpaceDN/>
        <w:adjustRightInd/>
        <w:spacing w:after="240"/>
        <w:rPr>
          <w:szCs w:val="24"/>
        </w:rPr>
      </w:pPr>
      <w:r w:rsidRPr="00C76B32">
        <w:rPr>
          <w:szCs w:val="24"/>
        </w:rPr>
        <w:t>The Definitions Schedule is hereby amended by deleting the definition of “Loan Documents” and adding the following in lieu thereof:</w:t>
      </w:r>
    </w:p>
    <w:p w14:paraId="26A47B23" w14:textId="4270D294" w:rsidR="004E7A8C" w:rsidRPr="00C76B32" w:rsidRDefault="004E7A8C" w:rsidP="004E7A8C">
      <w:pPr>
        <w:suppressAutoHyphens/>
        <w:spacing w:after="240"/>
        <w:ind w:left="720" w:right="720"/>
        <w:rPr>
          <w:b/>
          <w:szCs w:val="24"/>
        </w:rPr>
      </w:pPr>
      <w:r w:rsidRPr="00C76B32">
        <w:rPr>
          <w:szCs w:val="24"/>
        </w:rPr>
        <w:t>“</w:t>
      </w:r>
      <w:r w:rsidRPr="00C76B32">
        <w:rPr>
          <w:b/>
          <w:szCs w:val="24"/>
        </w:rPr>
        <w:t>Loan Documents</w:t>
      </w:r>
      <w:r w:rsidRPr="00C76B32">
        <w:rPr>
          <w:szCs w:val="24"/>
        </w:rPr>
        <w:t xml:space="preserve">” means the Note, the Mortgage Note, the Loan Agreement, the </w:t>
      </w:r>
      <w:r w:rsidR="00281A91" w:rsidRPr="00C76B32">
        <w:rPr>
          <w:szCs w:val="24"/>
        </w:rPr>
        <w:t>Pledge, Security Agreement and Assignment of Leases</w:t>
      </w:r>
      <w:r w:rsidRPr="00C76B32">
        <w:rPr>
          <w:szCs w:val="24"/>
        </w:rPr>
        <w:t xml:space="preserve">, the Mortgage, the Environmental Indemnity Agreement, the Guaranty, all guaranties, all indemnity agreements, all Collateral Agreements, all </w:t>
      </w:r>
      <w:proofErr w:type="spellStart"/>
      <w:r w:rsidRPr="00C76B32">
        <w:rPr>
          <w:szCs w:val="24"/>
        </w:rPr>
        <w:t>O&amp;M</w:t>
      </w:r>
      <w:proofErr w:type="spellEnd"/>
      <w:r w:rsidRPr="00C76B32">
        <w:rPr>
          <w:szCs w:val="24"/>
        </w:rPr>
        <w:t xml:space="preserve"> Plans, and any other documents now or in the future executed by Borrower, Guarantor, Key Principal, any other guarantor or any other Person in connection with the Mortgage Loan, as such documents may be amended, restated, replaced, supplemented or otherwise modified from time to time.</w:t>
      </w:r>
    </w:p>
    <w:p w14:paraId="2F002B29" w14:textId="42BB8C58" w:rsidR="00816E66" w:rsidRPr="00C76B32" w:rsidRDefault="007044F8" w:rsidP="00816E66">
      <w:pPr>
        <w:numPr>
          <w:ilvl w:val="0"/>
          <w:numId w:val="1"/>
        </w:numPr>
        <w:tabs>
          <w:tab w:val="clear" w:pos="1440"/>
        </w:tabs>
        <w:suppressAutoHyphens/>
        <w:overflowPunct/>
        <w:autoSpaceDE/>
        <w:autoSpaceDN/>
        <w:adjustRightInd/>
        <w:spacing w:after="240"/>
        <w:rPr>
          <w:szCs w:val="24"/>
        </w:rPr>
      </w:pPr>
      <w:r w:rsidRPr="00C76B32">
        <w:rPr>
          <w:szCs w:val="24"/>
        </w:rPr>
        <w:t>The Definitions Schedule is hereby amended by deleting the definition of “Mortgaged Property” and adding the following in lieu thereof:</w:t>
      </w:r>
    </w:p>
    <w:p w14:paraId="2926E92B" w14:textId="618A5E0B" w:rsidR="007044F8" w:rsidRPr="00C76B32" w:rsidRDefault="007044F8" w:rsidP="007044F8">
      <w:pPr>
        <w:suppressAutoHyphens/>
        <w:spacing w:after="240"/>
        <w:ind w:left="720" w:right="720"/>
        <w:rPr>
          <w:szCs w:val="24"/>
        </w:rPr>
      </w:pPr>
      <w:r w:rsidRPr="00C76B32">
        <w:rPr>
          <w:szCs w:val="24"/>
        </w:rPr>
        <w:lastRenderedPageBreak/>
        <w:t>“</w:t>
      </w:r>
      <w:r w:rsidRPr="00C76B32">
        <w:rPr>
          <w:b/>
          <w:szCs w:val="24"/>
        </w:rPr>
        <w:t>Mortgaged Property</w:t>
      </w:r>
      <w:r w:rsidRPr="00C76B32">
        <w:rPr>
          <w:szCs w:val="24"/>
        </w:rPr>
        <w:t xml:space="preserve">” means the “Mortgaged Property” described in </w:t>
      </w:r>
      <w:r w:rsidR="00816E66" w:rsidRPr="00C76B32">
        <w:rPr>
          <w:szCs w:val="24"/>
        </w:rPr>
        <w:t xml:space="preserve">the </w:t>
      </w:r>
      <w:r w:rsidRPr="00C76B32">
        <w:rPr>
          <w:szCs w:val="24"/>
        </w:rPr>
        <w:t xml:space="preserve">Mortgage as well as the “Mortgaged Property” described in the </w:t>
      </w:r>
      <w:r w:rsidR="00816E66" w:rsidRPr="00C76B32">
        <w:rPr>
          <w:szCs w:val="24"/>
        </w:rPr>
        <w:t xml:space="preserve">Pledge, </w:t>
      </w:r>
      <w:r w:rsidR="00281A91" w:rsidRPr="00C76B32">
        <w:rPr>
          <w:szCs w:val="24"/>
        </w:rPr>
        <w:t xml:space="preserve">Security Agreement and </w:t>
      </w:r>
      <w:r w:rsidRPr="00C76B32">
        <w:rPr>
          <w:szCs w:val="24"/>
        </w:rPr>
        <w:t>Assignment of Leases.</w:t>
      </w:r>
    </w:p>
    <w:p w14:paraId="54CBF268" w14:textId="77777777" w:rsidR="00A439D3" w:rsidRPr="00C76B32" w:rsidRDefault="00A439D3" w:rsidP="00A439D3">
      <w:pPr>
        <w:numPr>
          <w:ilvl w:val="0"/>
          <w:numId w:val="1"/>
        </w:numPr>
        <w:tabs>
          <w:tab w:val="clear" w:pos="1440"/>
        </w:tabs>
        <w:suppressAutoHyphens/>
        <w:overflowPunct/>
        <w:autoSpaceDE/>
        <w:autoSpaceDN/>
        <w:adjustRightInd/>
        <w:spacing w:after="240"/>
        <w:rPr>
          <w:szCs w:val="24"/>
        </w:rPr>
      </w:pPr>
      <w:r w:rsidRPr="00C76B32">
        <w:rPr>
          <w:szCs w:val="24"/>
        </w:rPr>
        <w:t xml:space="preserve">The Definitions Schedule is hereby amended by </w:t>
      </w:r>
      <w:r w:rsidR="008A7063" w:rsidRPr="00C76B32">
        <w:rPr>
          <w:szCs w:val="24"/>
        </w:rPr>
        <w:t xml:space="preserve">deleting the definition of “Note” and </w:t>
      </w:r>
      <w:r w:rsidRPr="00C76B32">
        <w:rPr>
          <w:szCs w:val="24"/>
        </w:rPr>
        <w:t xml:space="preserve">adding the following </w:t>
      </w:r>
      <w:r w:rsidR="008A7063" w:rsidRPr="00C76B32">
        <w:rPr>
          <w:szCs w:val="24"/>
        </w:rPr>
        <w:t>in lieu thereof</w:t>
      </w:r>
      <w:r w:rsidRPr="00C76B32">
        <w:rPr>
          <w:szCs w:val="24"/>
        </w:rPr>
        <w:t>:</w:t>
      </w:r>
    </w:p>
    <w:p w14:paraId="2F1F6D2E" w14:textId="6D62DD99" w:rsidR="008349EF" w:rsidRPr="00C76B32" w:rsidRDefault="008A7063" w:rsidP="00A439D3">
      <w:pPr>
        <w:suppressAutoHyphens/>
        <w:spacing w:after="240"/>
        <w:ind w:left="720" w:right="720"/>
        <w:rPr>
          <w:szCs w:val="24"/>
        </w:rPr>
      </w:pPr>
      <w:r w:rsidRPr="00C76B32">
        <w:rPr>
          <w:szCs w:val="24"/>
        </w:rPr>
        <w:t>“</w:t>
      </w:r>
      <w:r w:rsidRPr="00C76B32">
        <w:rPr>
          <w:b/>
          <w:bCs/>
          <w:szCs w:val="24"/>
        </w:rPr>
        <w:t>Note</w:t>
      </w:r>
      <w:r w:rsidRPr="00C76B32">
        <w:rPr>
          <w:szCs w:val="24"/>
        </w:rPr>
        <w:t>” means together that certain (a) Multifamily Note of even date herewith in the original principal amount of the stated Loan Amount made by Borrower in favor of Lender, and all schedules, riders, allonges</w:t>
      </w:r>
      <w:r w:rsidR="00DB3E74" w:rsidRPr="00C76B32">
        <w:rPr>
          <w:szCs w:val="24"/>
        </w:rPr>
        <w:t>,</w:t>
      </w:r>
      <w:r w:rsidRPr="00C76B32">
        <w:rPr>
          <w:szCs w:val="24"/>
        </w:rPr>
        <w:t xml:space="preserve"> and addenda attached thereto, as the same may be amended, restated, replaced, supplemented</w:t>
      </w:r>
      <w:r w:rsidR="00DB3E74" w:rsidRPr="00C76B32">
        <w:rPr>
          <w:szCs w:val="24"/>
        </w:rPr>
        <w:t>,</w:t>
      </w:r>
      <w:r w:rsidRPr="00C76B32">
        <w:rPr>
          <w:szCs w:val="24"/>
        </w:rPr>
        <w:t xml:space="preserve"> or otherwise modified from time to time, and (b) </w:t>
      </w:r>
      <w:r w:rsidR="00816E66" w:rsidRPr="00C76B32">
        <w:rPr>
          <w:szCs w:val="24"/>
        </w:rPr>
        <w:t xml:space="preserve">the </w:t>
      </w:r>
      <w:r w:rsidRPr="00C76B32">
        <w:rPr>
          <w:szCs w:val="24"/>
        </w:rPr>
        <w:t>Mortgage Note</w:t>
      </w:r>
      <w:r w:rsidR="00DC55CD">
        <w:rPr>
          <w:szCs w:val="24"/>
        </w:rPr>
        <w:t>.</w:t>
      </w:r>
    </w:p>
    <w:p w14:paraId="63AC38AD" w14:textId="77777777" w:rsidR="008A7063" w:rsidRPr="00C76B32" w:rsidRDefault="008A7063" w:rsidP="008A7063">
      <w:pPr>
        <w:numPr>
          <w:ilvl w:val="0"/>
          <w:numId w:val="1"/>
        </w:numPr>
        <w:tabs>
          <w:tab w:val="clear" w:pos="1440"/>
        </w:tabs>
        <w:suppressAutoHyphens/>
        <w:overflowPunct/>
        <w:autoSpaceDE/>
        <w:autoSpaceDN/>
        <w:adjustRightInd/>
        <w:spacing w:after="240"/>
        <w:rPr>
          <w:szCs w:val="24"/>
        </w:rPr>
      </w:pPr>
      <w:r w:rsidRPr="00C76B32">
        <w:rPr>
          <w:szCs w:val="24"/>
        </w:rPr>
        <w:t>The Definitions Schedule is hereby amended by deleting the definition of “Security Instrument” and adding the following in lieu thereof:</w:t>
      </w:r>
    </w:p>
    <w:p w14:paraId="6107432D" w14:textId="2F69BE6D" w:rsidR="008A7063" w:rsidRPr="00C76B32" w:rsidRDefault="008A7063" w:rsidP="00A439D3">
      <w:pPr>
        <w:suppressAutoHyphens/>
        <w:spacing w:after="240"/>
        <w:ind w:left="720" w:right="720"/>
        <w:rPr>
          <w:szCs w:val="24"/>
        </w:rPr>
      </w:pPr>
      <w:r w:rsidRPr="00C76B32">
        <w:rPr>
          <w:szCs w:val="24"/>
        </w:rPr>
        <w:t>“</w:t>
      </w:r>
      <w:r w:rsidRPr="00C76B32">
        <w:rPr>
          <w:b/>
          <w:szCs w:val="24"/>
        </w:rPr>
        <w:t>Security Instrument</w:t>
      </w:r>
      <w:r w:rsidRPr="00C76B32">
        <w:rPr>
          <w:szCs w:val="24"/>
        </w:rPr>
        <w:t>” means</w:t>
      </w:r>
      <w:r w:rsidR="00697289" w:rsidRPr="00C76B32">
        <w:rPr>
          <w:szCs w:val="24"/>
        </w:rPr>
        <w:t xml:space="preserve"> </w:t>
      </w:r>
      <w:r w:rsidRPr="00C76B32">
        <w:rPr>
          <w:szCs w:val="24"/>
        </w:rPr>
        <w:t xml:space="preserve">(a) </w:t>
      </w:r>
      <w:r w:rsidR="00816E66" w:rsidRPr="00C76B32">
        <w:rPr>
          <w:szCs w:val="24"/>
        </w:rPr>
        <w:t xml:space="preserve">the Mortgage together with </w:t>
      </w:r>
      <w:r w:rsidRPr="00C76B32">
        <w:rPr>
          <w:szCs w:val="24"/>
        </w:rPr>
        <w:t xml:space="preserve">(b) </w:t>
      </w:r>
      <w:r w:rsidR="007044F8" w:rsidRPr="00C76B32">
        <w:rPr>
          <w:szCs w:val="24"/>
        </w:rPr>
        <w:t xml:space="preserve">the </w:t>
      </w:r>
      <w:r w:rsidR="00816E66" w:rsidRPr="00C76B32">
        <w:rPr>
          <w:szCs w:val="24"/>
        </w:rPr>
        <w:t xml:space="preserve">Pledge, </w:t>
      </w:r>
      <w:r w:rsidR="00281A91" w:rsidRPr="00C76B32">
        <w:rPr>
          <w:szCs w:val="24"/>
        </w:rPr>
        <w:t xml:space="preserve">Security Agreement and </w:t>
      </w:r>
      <w:r w:rsidR="007044F8" w:rsidRPr="00C76B32">
        <w:rPr>
          <w:szCs w:val="24"/>
        </w:rPr>
        <w:t>Assignment of Leases</w:t>
      </w:r>
      <w:r w:rsidR="00816E66" w:rsidRPr="00C76B32">
        <w:rPr>
          <w:szCs w:val="24"/>
        </w:rPr>
        <w:t>, as the context may require</w:t>
      </w:r>
      <w:r w:rsidR="003275E9" w:rsidRPr="00C76B32">
        <w:rPr>
          <w:szCs w:val="24"/>
        </w:rPr>
        <w:t>.</w:t>
      </w:r>
    </w:p>
    <w:p w14:paraId="514CE7E4" w14:textId="1E947547" w:rsidR="004E7A8C" w:rsidRPr="00C76B32" w:rsidRDefault="004E7A8C" w:rsidP="004E7A8C">
      <w:pPr>
        <w:numPr>
          <w:ilvl w:val="0"/>
          <w:numId w:val="1"/>
        </w:numPr>
        <w:tabs>
          <w:tab w:val="clear" w:pos="1440"/>
        </w:tabs>
        <w:suppressAutoHyphens/>
        <w:overflowPunct/>
        <w:autoSpaceDE/>
        <w:autoSpaceDN/>
        <w:adjustRightInd/>
        <w:spacing w:after="240"/>
        <w:rPr>
          <w:szCs w:val="24"/>
        </w:rPr>
      </w:pPr>
      <w:r w:rsidRPr="00C76B32">
        <w:rPr>
          <w:szCs w:val="24"/>
        </w:rPr>
        <w:t>The Definitions Schedule is hereby amended by deleting the definition of “Title Policy” and adding the following in lieu thereof:</w:t>
      </w:r>
    </w:p>
    <w:p w14:paraId="3CE959D3" w14:textId="77777777" w:rsidR="003275E9" w:rsidRPr="00C76B32" w:rsidRDefault="003275E9" w:rsidP="004E7A8C">
      <w:pPr>
        <w:suppressAutoHyphens/>
        <w:spacing w:after="240"/>
        <w:ind w:left="720" w:right="720"/>
        <w:rPr>
          <w:szCs w:val="24"/>
        </w:rPr>
      </w:pPr>
      <w:r w:rsidRPr="00C76B32">
        <w:rPr>
          <w:szCs w:val="24"/>
        </w:rPr>
        <w:t>“</w:t>
      </w:r>
      <w:r w:rsidRPr="00C76B32">
        <w:rPr>
          <w:b/>
          <w:szCs w:val="24"/>
        </w:rPr>
        <w:t>Title Policy</w:t>
      </w:r>
      <w:r w:rsidRPr="00C76B32">
        <w:rPr>
          <w:szCs w:val="24"/>
        </w:rPr>
        <w:t>”</w:t>
      </w:r>
      <w:r w:rsidRPr="00C76B32">
        <w:rPr>
          <w:b/>
          <w:szCs w:val="24"/>
        </w:rPr>
        <w:t xml:space="preserve"> </w:t>
      </w:r>
      <w:r w:rsidRPr="00C76B32">
        <w:rPr>
          <w:szCs w:val="24"/>
        </w:rPr>
        <w:t>means the mortgagee’s loan policy of title insurance issued in connection with the Mortgage Loan and insuring the lien of the Mortgage as set forth therein, as approved by Lender.</w:t>
      </w:r>
    </w:p>
    <w:p w14:paraId="6EA8F8A0" w14:textId="77777777" w:rsidR="0025501E" w:rsidRPr="00C76B32" w:rsidRDefault="0025501E" w:rsidP="004E7A8C">
      <w:pPr>
        <w:numPr>
          <w:ilvl w:val="0"/>
          <w:numId w:val="1"/>
        </w:numPr>
        <w:tabs>
          <w:tab w:val="clear" w:pos="1440"/>
        </w:tabs>
        <w:suppressAutoHyphens/>
        <w:overflowPunct/>
        <w:autoSpaceDE/>
        <w:autoSpaceDN/>
        <w:adjustRightInd/>
        <w:spacing w:after="240"/>
        <w:rPr>
          <w:szCs w:val="24"/>
        </w:rPr>
      </w:pPr>
      <w:r w:rsidRPr="00C76B32">
        <w:rPr>
          <w:szCs w:val="24"/>
        </w:rPr>
        <w:t>Section 3.02(a) (Personal Liability Based on Lender’s Loss) of the Loan Agreement is hereby amended by adding the following subsection to the end thereof:</w:t>
      </w:r>
    </w:p>
    <w:p w14:paraId="130E94CC" w14:textId="32045279" w:rsidR="00B871C6" w:rsidRPr="00C76B32" w:rsidRDefault="007F16CE" w:rsidP="00D70570">
      <w:pPr>
        <w:suppressAutoHyphens/>
        <w:spacing w:after="240"/>
        <w:ind w:left="720" w:right="720" w:firstLine="720"/>
        <w:rPr>
          <w:szCs w:val="24"/>
        </w:rPr>
      </w:pPr>
      <w:r>
        <w:rPr>
          <w:szCs w:val="24"/>
        </w:rPr>
        <w:t>[</w:t>
      </w:r>
      <w:r w:rsidR="0025501E" w:rsidRPr="00C76B32">
        <w:rPr>
          <w:szCs w:val="24"/>
        </w:rPr>
        <w:t>(</w:t>
      </w:r>
      <w:r>
        <w:rPr>
          <w:szCs w:val="24"/>
        </w:rPr>
        <w:t>__</w:t>
      </w:r>
      <w:r w:rsidR="0025501E" w:rsidRPr="00C76B32">
        <w:rPr>
          <w:szCs w:val="24"/>
        </w:rPr>
        <w:t>)</w:t>
      </w:r>
      <w:r>
        <w:rPr>
          <w:szCs w:val="24"/>
        </w:rPr>
        <w:t>]</w:t>
      </w:r>
      <w:r w:rsidR="0025501E" w:rsidRPr="00C76B32">
        <w:rPr>
          <w:szCs w:val="24"/>
        </w:rPr>
        <w:tab/>
        <w:t>failure to comply with the provisions of Section</w:t>
      </w:r>
      <w:r w:rsidR="00711CA1">
        <w:rPr>
          <w:szCs w:val="24"/>
        </w:rPr>
        <w:t> 3(j)</w:t>
      </w:r>
      <w:r w:rsidR="00816E66" w:rsidRPr="00C76B32">
        <w:rPr>
          <w:szCs w:val="24"/>
        </w:rPr>
        <w:t xml:space="preserve"> and Section</w:t>
      </w:r>
      <w:r w:rsidR="00711CA1">
        <w:rPr>
          <w:szCs w:val="24"/>
        </w:rPr>
        <w:t xml:space="preserve"> 3(k) </w:t>
      </w:r>
      <w:r w:rsidR="0025501E" w:rsidRPr="00C76B32">
        <w:rPr>
          <w:szCs w:val="24"/>
        </w:rPr>
        <w:t xml:space="preserve">of the </w:t>
      </w:r>
      <w:r w:rsidR="00711CA1">
        <w:rPr>
          <w:szCs w:val="24"/>
        </w:rPr>
        <w:t>Pledge, Security Agreement and Assignment of Leases.</w:t>
      </w:r>
    </w:p>
    <w:p w14:paraId="0C7F1A63" w14:textId="6E22F2F0" w:rsidR="00165697" w:rsidRPr="00C76B32" w:rsidRDefault="00165697" w:rsidP="004E7A8C">
      <w:pPr>
        <w:numPr>
          <w:ilvl w:val="0"/>
          <w:numId w:val="1"/>
        </w:numPr>
        <w:tabs>
          <w:tab w:val="clear" w:pos="1440"/>
        </w:tabs>
        <w:suppressAutoHyphens/>
        <w:overflowPunct/>
        <w:autoSpaceDE/>
        <w:autoSpaceDN/>
        <w:adjustRightInd/>
        <w:spacing w:after="240"/>
        <w:rPr>
          <w:szCs w:val="24"/>
        </w:rPr>
      </w:pPr>
      <w:r w:rsidRPr="00C76B32">
        <w:rPr>
          <w:szCs w:val="24"/>
        </w:rPr>
        <w:t>Section 8.02(b) (Books and Records</w:t>
      </w:r>
      <w:r w:rsidR="00DC55CD">
        <w:rPr>
          <w:szCs w:val="24"/>
        </w:rPr>
        <w:t>; Financial Reporting</w:t>
      </w:r>
      <w:r w:rsidRPr="00C76B32">
        <w:rPr>
          <w:szCs w:val="24"/>
        </w:rPr>
        <w:t xml:space="preserve"> </w:t>
      </w:r>
      <w:r w:rsidR="00DC55CD">
        <w:rPr>
          <w:szCs w:val="24"/>
        </w:rPr>
        <w:t>–</w:t>
      </w:r>
      <w:r w:rsidRPr="00C76B32">
        <w:rPr>
          <w:szCs w:val="24"/>
        </w:rPr>
        <w:t xml:space="preserve"> Covenants</w:t>
      </w:r>
      <w:r w:rsidR="00DC55CD">
        <w:rPr>
          <w:szCs w:val="24"/>
        </w:rPr>
        <w:t xml:space="preserve"> – Items to Furnish to Lender</w:t>
      </w:r>
      <w:r w:rsidRPr="00C76B32">
        <w:rPr>
          <w:szCs w:val="24"/>
        </w:rPr>
        <w:t>) of the Loan Agreement is hereby amended by adding the following provision as Section 8.02(b)[(__)]:</w:t>
      </w:r>
    </w:p>
    <w:p w14:paraId="03240735" w14:textId="1B9D446C" w:rsidR="00165697" w:rsidRPr="00C76B32" w:rsidRDefault="00165697" w:rsidP="00B03C35">
      <w:pPr>
        <w:keepNext/>
        <w:suppressAutoHyphens/>
        <w:overflowPunct/>
        <w:autoSpaceDE/>
        <w:autoSpaceDN/>
        <w:adjustRightInd/>
        <w:spacing w:after="240"/>
        <w:ind w:left="720" w:right="720" w:firstLine="720"/>
        <w:rPr>
          <w:szCs w:val="24"/>
        </w:rPr>
      </w:pPr>
      <w:r w:rsidRPr="00C76B32">
        <w:rPr>
          <w:szCs w:val="24"/>
        </w:rPr>
        <w:t>[(__)]</w:t>
      </w:r>
      <w:r w:rsidRPr="00C76B32">
        <w:rPr>
          <w:szCs w:val="24"/>
        </w:rPr>
        <w:tab/>
      </w:r>
      <w:r w:rsidR="00D47706" w:rsidRPr="00C76B32">
        <w:rPr>
          <w:szCs w:val="24"/>
        </w:rPr>
        <w:t xml:space="preserve">with respect to each new Lease entered into during the prior calendar year, </w:t>
      </w:r>
      <w:r w:rsidR="00145E0B" w:rsidRPr="00C76B32">
        <w:rPr>
          <w:szCs w:val="24"/>
        </w:rPr>
        <w:t>(</w:t>
      </w:r>
      <w:r w:rsidR="00B03C35" w:rsidRPr="00C76B32">
        <w:rPr>
          <w:szCs w:val="24"/>
        </w:rPr>
        <w:t>A</w:t>
      </w:r>
      <w:r w:rsidR="00145E0B" w:rsidRPr="00C76B32">
        <w:rPr>
          <w:szCs w:val="24"/>
        </w:rPr>
        <w:t>)</w:t>
      </w:r>
      <w:r w:rsidR="00B03C35" w:rsidRPr="00C76B32">
        <w:rPr>
          <w:szCs w:val="24"/>
        </w:rPr>
        <w:t> </w:t>
      </w:r>
      <w:r w:rsidR="00D47706" w:rsidRPr="00C76B32">
        <w:rPr>
          <w:szCs w:val="24"/>
        </w:rPr>
        <w:t>a copy of an acknowledgement of Collateral Assignment Notice executed by each new tenant (or provide a copy of the Lease with tenant’s initials acknowledging the terms contained in the Collateral Assignment Notice)</w:t>
      </w:r>
      <w:r w:rsidR="00145E0B" w:rsidRPr="00C76B32">
        <w:rPr>
          <w:szCs w:val="24"/>
        </w:rPr>
        <w:t xml:space="preserve"> and (</w:t>
      </w:r>
      <w:r w:rsidR="00B03C35" w:rsidRPr="00C76B32">
        <w:rPr>
          <w:szCs w:val="24"/>
        </w:rPr>
        <w:t>B</w:t>
      </w:r>
      <w:r w:rsidR="00145E0B" w:rsidRPr="00C76B32">
        <w:rPr>
          <w:szCs w:val="24"/>
        </w:rPr>
        <w:t>)</w:t>
      </w:r>
      <w:r w:rsidR="00B03C35" w:rsidRPr="00C76B32">
        <w:rPr>
          <w:szCs w:val="24"/>
        </w:rPr>
        <w:t> </w:t>
      </w:r>
      <w:r w:rsidR="00145E0B" w:rsidRPr="00C76B32">
        <w:rPr>
          <w:szCs w:val="24"/>
        </w:rPr>
        <w:t xml:space="preserve">the </w:t>
      </w:r>
      <w:r w:rsidR="00816E66" w:rsidRPr="00C76B32">
        <w:rPr>
          <w:szCs w:val="24"/>
        </w:rPr>
        <w:t>corresponding Confirmation of Assignment and Delivery</w:t>
      </w:r>
      <w:r w:rsidR="00145E0B" w:rsidRPr="00C76B32">
        <w:rPr>
          <w:szCs w:val="24"/>
        </w:rPr>
        <w:t>.</w:t>
      </w:r>
    </w:p>
    <w:p w14:paraId="18353B6C" w14:textId="77777777" w:rsidR="008A7063" w:rsidRPr="00C76B32" w:rsidRDefault="008A7063" w:rsidP="004E7A8C">
      <w:pPr>
        <w:numPr>
          <w:ilvl w:val="0"/>
          <w:numId w:val="1"/>
        </w:numPr>
        <w:tabs>
          <w:tab w:val="clear" w:pos="1440"/>
        </w:tabs>
        <w:suppressAutoHyphens/>
        <w:overflowPunct/>
        <w:autoSpaceDE/>
        <w:autoSpaceDN/>
        <w:adjustRightInd/>
        <w:spacing w:after="240"/>
        <w:rPr>
          <w:szCs w:val="24"/>
        </w:rPr>
      </w:pPr>
      <w:r w:rsidRPr="00C76B32">
        <w:rPr>
          <w:szCs w:val="24"/>
        </w:rPr>
        <w:t>Section 14.01(a) (Events of Default – Automatic Events of Default) of the Loan Agreement is hereby amended by adding the following provision as Section 14.01(a)[(___)]:</w:t>
      </w:r>
    </w:p>
    <w:p w14:paraId="4D35566F" w14:textId="0A758C0E" w:rsidR="001969BB" w:rsidRPr="00C76B32" w:rsidRDefault="00DB3E74" w:rsidP="001969BB">
      <w:pPr>
        <w:suppressAutoHyphens/>
        <w:spacing w:after="240"/>
        <w:ind w:left="720" w:right="720" w:firstLine="720"/>
        <w:rPr>
          <w:szCs w:val="24"/>
        </w:rPr>
      </w:pPr>
      <w:r w:rsidRPr="00C76B32">
        <w:rPr>
          <w:szCs w:val="24"/>
        </w:rPr>
        <w:lastRenderedPageBreak/>
        <w:t>([__])</w:t>
      </w:r>
      <w:r w:rsidRPr="00C76B32">
        <w:rPr>
          <w:szCs w:val="24"/>
        </w:rPr>
        <w:tab/>
        <w:t>any termination of the Guaranty without Lender’s prior written consent.</w:t>
      </w:r>
    </w:p>
    <w:p w14:paraId="1241B3A6" w14:textId="77777777" w:rsidR="009A5A95" w:rsidRPr="00C76B32" w:rsidRDefault="00C3295B" w:rsidP="00C3295B">
      <w:pPr>
        <w:suppressAutoHyphens/>
        <w:spacing w:after="240"/>
        <w:ind w:right="720"/>
        <w:jc w:val="center"/>
        <w:rPr>
          <w:b/>
          <w:bCs/>
          <w:szCs w:val="24"/>
        </w:rPr>
      </w:pPr>
      <w:r w:rsidRPr="00C76B32">
        <w:rPr>
          <w:b/>
          <w:bCs/>
          <w:szCs w:val="24"/>
        </w:rPr>
        <w:t>[Remainder of Page Intentionally Blank]</w:t>
      </w:r>
    </w:p>
    <w:p w14:paraId="7D959A2D" w14:textId="77777777" w:rsidR="00C3295B" w:rsidRPr="00C76B32" w:rsidRDefault="00C3295B" w:rsidP="00C3295B">
      <w:pPr>
        <w:suppressAutoHyphens/>
        <w:spacing w:after="240"/>
        <w:ind w:right="720"/>
        <w:jc w:val="center"/>
        <w:rPr>
          <w:b/>
          <w:bCs/>
          <w:szCs w:val="24"/>
        </w:rPr>
      </w:pPr>
    </w:p>
    <w:sectPr w:rsidR="00C3295B" w:rsidRPr="00C76B32" w:rsidSect="001861E3">
      <w:footerReference w:type="default" r:id="rId8"/>
      <w:foot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8499" w14:textId="77777777" w:rsidR="00925817" w:rsidRDefault="00925817">
      <w:pPr>
        <w:spacing w:line="20" w:lineRule="exact"/>
      </w:pPr>
    </w:p>
  </w:endnote>
  <w:endnote w:type="continuationSeparator" w:id="0">
    <w:p w14:paraId="60933539" w14:textId="77777777" w:rsidR="00925817" w:rsidRDefault="00925817">
      <w:r>
        <w:t xml:space="preserve"> </w:t>
      </w:r>
    </w:p>
  </w:endnote>
  <w:endnote w:type="continuationNotice" w:id="1">
    <w:p w14:paraId="2EBC17C5" w14:textId="77777777" w:rsidR="00925817" w:rsidRDefault="009258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48C5" w14:textId="77777777" w:rsidR="001861E3" w:rsidRPr="00B048AB" w:rsidRDefault="001861E3" w:rsidP="001861E3">
    <w:pPr>
      <w:rPr>
        <w:sz w:val="20"/>
      </w:rPr>
    </w:pPr>
  </w:p>
  <w:tbl>
    <w:tblPr>
      <w:tblW w:w="9598" w:type="dxa"/>
      <w:tblInd w:w="-90" w:type="dxa"/>
      <w:tblLook w:val="01E0" w:firstRow="1" w:lastRow="1" w:firstColumn="1" w:lastColumn="1" w:noHBand="0" w:noVBand="0"/>
    </w:tblPr>
    <w:tblGrid>
      <w:gridCol w:w="3906"/>
      <w:gridCol w:w="2600"/>
      <w:gridCol w:w="3092"/>
    </w:tblGrid>
    <w:tr w:rsidR="001861E3" w:rsidRPr="0099010C" w14:paraId="66447001" w14:textId="77777777" w:rsidTr="00B724CC">
      <w:tc>
        <w:tcPr>
          <w:tcW w:w="3906" w:type="dxa"/>
          <w:shd w:val="clear" w:color="auto" w:fill="auto"/>
          <w:vAlign w:val="bottom"/>
        </w:tcPr>
        <w:p w14:paraId="4A018143" w14:textId="77777777" w:rsidR="001861E3" w:rsidRPr="0099010C" w:rsidRDefault="001861E3" w:rsidP="001861E3">
          <w:pPr>
            <w:tabs>
              <w:tab w:val="center" w:pos="4320"/>
              <w:tab w:val="right" w:pos="8640"/>
            </w:tabs>
            <w:jc w:val="left"/>
            <w:rPr>
              <w:b/>
              <w:sz w:val="20"/>
            </w:rPr>
          </w:pPr>
          <w:r w:rsidRPr="0099010C">
            <w:rPr>
              <w:b/>
              <w:sz w:val="20"/>
            </w:rPr>
            <w:t>Modifications to Multifamily Loan and Security Agreement (</w:t>
          </w:r>
          <w:r>
            <w:rPr>
              <w:b/>
              <w:sz w:val="20"/>
            </w:rPr>
            <w:t>Puerto Rico Modifications</w:t>
          </w:r>
          <w:r w:rsidRPr="0099010C">
            <w:rPr>
              <w:b/>
              <w:sz w:val="20"/>
            </w:rPr>
            <w:t>)</w:t>
          </w:r>
        </w:p>
      </w:tc>
      <w:tc>
        <w:tcPr>
          <w:tcW w:w="2600" w:type="dxa"/>
          <w:shd w:val="clear" w:color="auto" w:fill="auto"/>
          <w:vAlign w:val="bottom"/>
        </w:tcPr>
        <w:p w14:paraId="36C8BD0F" w14:textId="1EC16560" w:rsidR="001861E3" w:rsidRPr="0099010C" w:rsidRDefault="001861E3" w:rsidP="001861E3">
          <w:pPr>
            <w:tabs>
              <w:tab w:val="center" w:pos="4320"/>
              <w:tab w:val="right" w:pos="8640"/>
            </w:tabs>
            <w:jc w:val="center"/>
            <w:rPr>
              <w:b/>
              <w:sz w:val="20"/>
            </w:rPr>
          </w:pPr>
          <w:r>
            <w:rPr>
              <w:b/>
              <w:sz w:val="20"/>
            </w:rPr>
            <w:t>Form 6242</w:t>
          </w:r>
          <w:r w:rsidR="00352E35">
            <w:rPr>
              <w:b/>
              <w:sz w:val="20"/>
            </w:rPr>
            <w:t>.PR</w:t>
          </w:r>
        </w:p>
      </w:tc>
      <w:tc>
        <w:tcPr>
          <w:tcW w:w="3092" w:type="dxa"/>
          <w:shd w:val="clear" w:color="auto" w:fill="auto"/>
          <w:vAlign w:val="bottom"/>
        </w:tcPr>
        <w:p w14:paraId="4E09BA7F" w14:textId="77777777" w:rsidR="001861E3" w:rsidRPr="0099010C" w:rsidRDefault="001861E3" w:rsidP="001861E3">
          <w:pPr>
            <w:tabs>
              <w:tab w:val="center" w:pos="4320"/>
              <w:tab w:val="right" w:pos="8640"/>
            </w:tabs>
            <w:jc w:val="right"/>
            <w:rPr>
              <w:b/>
              <w:sz w:val="20"/>
            </w:rPr>
          </w:pPr>
          <w:r w:rsidRPr="0099010C">
            <w:rPr>
              <w:b/>
              <w:sz w:val="20"/>
            </w:rPr>
            <w:t>Page</w:t>
          </w:r>
          <w:r>
            <w:rPr>
              <w:b/>
              <w:sz w:val="20"/>
            </w:rPr>
            <w:t xml:space="preserve"> </w:t>
          </w:r>
          <w:r w:rsidRPr="009A5A95">
            <w:rPr>
              <w:b/>
              <w:sz w:val="20"/>
            </w:rPr>
            <w:fldChar w:fldCharType="begin"/>
          </w:r>
          <w:r w:rsidRPr="009A5A95">
            <w:rPr>
              <w:b/>
              <w:sz w:val="20"/>
            </w:rPr>
            <w:instrText xml:space="preserve"> PAGE   \* MERGEFORMAT </w:instrText>
          </w:r>
          <w:r w:rsidRPr="009A5A95">
            <w:rPr>
              <w:b/>
              <w:sz w:val="20"/>
            </w:rPr>
            <w:fldChar w:fldCharType="separate"/>
          </w:r>
          <w:r>
            <w:rPr>
              <w:b/>
              <w:sz w:val="20"/>
            </w:rPr>
            <w:t>2</w:t>
          </w:r>
          <w:r w:rsidRPr="009A5A95">
            <w:rPr>
              <w:b/>
              <w:noProof/>
              <w:sz w:val="20"/>
            </w:rPr>
            <w:fldChar w:fldCharType="end"/>
          </w:r>
        </w:p>
      </w:tc>
    </w:tr>
    <w:tr w:rsidR="001456B1" w:rsidRPr="0099010C" w14:paraId="35D3FD3E" w14:textId="77777777" w:rsidTr="00B724CC">
      <w:tc>
        <w:tcPr>
          <w:tcW w:w="3906" w:type="dxa"/>
          <w:shd w:val="clear" w:color="auto" w:fill="auto"/>
          <w:vAlign w:val="bottom"/>
        </w:tcPr>
        <w:p w14:paraId="6A89B658" w14:textId="77777777" w:rsidR="001456B1" w:rsidRPr="0099010C" w:rsidRDefault="001456B1" w:rsidP="001456B1">
          <w:pPr>
            <w:tabs>
              <w:tab w:val="center" w:pos="4320"/>
              <w:tab w:val="right" w:pos="8640"/>
            </w:tabs>
            <w:rPr>
              <w:b/>
              <w:sz w:val="20"/>
            </w:rPr>
          </w:pPr>
          <w:r w:rsidRPr="0099010C">
            <w:rPr>
              <w:b/>
              <w:sz w:val="20"/>
            </w:rPr>
            <w:t>Fannie Mae</w:t>
          </w:r>
        </w:p>
      </w:tc>
      <w:tc>
        <w:tcPr>
          <w:tcW w:w="2600" w:type="dxa"/>
          <w:shd w:val="clear" w:color="auto" w:fill="auto"/>
          <w:vAlign w:val="bottom"/>
        </w:tcPr>
        <w:p w14:paraId="402541F5" w14:textId="5CD8FF63" w:rsidR="001456B1" w:rsidRPr="0099010C" w:rsidRDefault="00E934AC" w:rsidP="001456B1">
          <w:pPr>
            <w:tabs>
              <w:tab w:val="center" w:pos="4320"/>
              <w:tab w:val="right" w:pos="8640"/>
            </w:tabs>
            <w:jc w:val="center"/>
            <w:rPr>
              <w:b/>
              <w:sz w:val="20"/>
            </w:rPr>
          </w:pPr>
          <w:r>
            <w:rPr>
              <w:rFonts w:ascii="Times New Roman Bold" w:hAnsi="Times New Roman Bold"/>
              <w:b/>
              <w:sz w:val="20"/>
            </w:rPr>
            <w:t>01</w:t>
          </w:r>
          <w:r w:rsidR="001456B1">
            <w:rPr>
              <w:rFonts w:ascii="Times New Roman Bold" w:hAnsi="Times New Roman Bold"/>
              <w:b/>
              <w:sz w:val="20"/>
            </w:rPr>
            <w:t>-23</w:t>
          </w:r>
        </w:p>
      </w:tc>
      <w:tc>
        <w:tcPr>
          <w:tcW w:w="3092" w:type="dxa"/>
          <w:shd w:val="clear" w:color="auto" w:fill="auto"/>
          <w:vAlign w:val="bottom"/>
        </w:tcPr>
        <w:p w14:paraId="706034BC" w14:textId="496434C8" w:rsidR="001456B1" w:rsidRPr="0099010C" w:rsidRDefault="001456B1" w:rsidP="001456B1">
          <w:pPr>
            <w:tabs>
              <w:tab w:val="center" w:pos="4320"/>
              <w:tab w:val="right" w:pos="8640"/>
            </w:tabs>
            <w:jc w:val="right"/>
            <w:rPr>
              <w:b/>
              <w:sz w:val="20"/>
            </w:rPr>
          </w:pPr>
          <w:r>
            <w:rPr>
              <w:rFonts w:ascii="Times New Roman Bold" w:hAnsi="Times New Roman Bold"/>
              <w:b/>
              <w:sz w:val="20"/>
            </w:rPr>
            <w:t>© 2023 Fannie Mae</w:t>
          </w:r>
        </w:p>
      </w:tc>
    </w:tr>
  </w:tbl>
  <w:p w14:paraId="20A71190" w14:textId="77777777" w:rsidR="001861E3" w:rsidRPr="006E5397" w:rsidRDefault="001861E3" w:rsidP="001861E3">
    <w:pPr>
      <w:pStyle w:val="Footer"/>
      <w:jc w:val="lef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196F" w14:textId="77777777" w:rsidR="00642AB0" w:rsidRPr="00196E39" w:rsidRDefault="00642AB0" w:rsidP="00810421">
    <w:pPr>
      <w:rPr>
        <w:sz w:val="20"/>
      </w:rPr>
    </w:pPr>
  </w:p>
  <w:tbl>
    <w:tblPr>
      <w:tblW w:w="9598" w:type="dxa"/>
      <w:tblInd w:w="-90" w:type="dxa"/>
      <w:tblLook w:val="01E0" w:firstRow="1" w:lastRow="1" w:firstColumn="1" w:lastColumn="1" w:noHBand="0" w:noVBand="0"/>
    </w:tblPr>
    <w:tblGrid>
      <w:gridCol w:w="3906"/>
      <w:gridCol w:w="2600"/>
      <w:gridCol w:w="3092"/>
    </w:tblGrid>
    <w:tr w:rsidR="00642AB0" w:rsidRPr="0099010C" w14:paraId="5049608E" w14:textId="77777777" w:rsidTr="00D85230">
      <w:tc>
        <w:tcPr>
          <w:tcW w:w="3906" w:type="dxa"/>
          <w:shd w:val="clear" w:color="auto" w:fill="auto"/>
          <w:vAlign w:val="bottom"/>
        </w:tcPr>
        <w:p w14:paraId="64627F1B" w14:textId="77777777" w:rsidR="00642AB0" w:rsidRPr="0099010C" w:rsidRDefault="00642AB0" w:rsidP="00810421">
          <w:pPr>
            <w:tabs>
              <w:tab w:val="center" w:pos="4320"/>
              <w:tab w:val="right" w:pos="8640"/>
            </w:tabs>
            <w:jc w:val="left"/>
            <w:rPr>
              <w:b/>
              <w:sz w:val="20"/>
            </w:rPr>
          </w:pPr>
          <w:r w:rsidRPr="0099010C">
            <w:rPr>
              <w:b/>
              <w:sz w:val="20"/>
            </w:rPr>
            <w:t>Modifications to Multifamily Loan and Security Agreement (</w:t>
          </w:r>
          <w:r>
            <w:rPr>
              <w:b/>
              <w:sz w:val="20"/>
            </w:rPr>
            <w:t>Puerto Rico Modifications</w:t>
          </w:r>
          <w:r w:rsidRPr="0099010C">
            <w:rPr>
              <w:b/>
              <w:sz w:val="20"/>
            </w:rPr>
            <w:t>)</w:t>
          </w:r>
        </w:p>
      </w:tc>
      <w:tc>
        <w:tcPr>
          <w:tcW w:w="2600" w:type="dxa"/>
          <w:shd w:val="clear" w:color="auto" w:fill="auto"/>
          <w:vAlign w:val="bottom"/>
        </w:tcPr>
        <w:p w14:paraId="31B30919" w14:textId="77777777" w:rsidR="00642AB0" w:rsidRPr="0099010C" w:rsidRDefault="00642AB0" w:rsidP="00810421">
          <w:pPr>
            <w:tabs>
              <w:tab w:val="center" w:pos="4320"/>
              <w:tab w:val="right" w:pos="8640"/>
            </w:tabs>
            <w:jc w:val="center"/>
            <w:rPr>
              <w:b/>
              <w:sz w:val="20"/>
            </w:rPr>
          </w:pPr>
          <w:r>
            <w:rPr>
              <w:b/>
              <w:sz w:val="20"/>
            </w:rPr>
            <w:t>Form 6242</w:t>
          </w:r>
        </w:p>
      </w:tc>
      <w:tc>
        <w:tcPr>
          <w:tcW w:w="3092" w:type="dxa"/>
          <w:shd w:val="clear" w:color="auto" w:fill="auto"/>
          <w:vAlign w:val="bottom"/>
        </w:tcPr>
        <w:p w14:paraId="3C70D933" w14:textId="77777777" w:rsidR="00642AB0" w:rsidRPr="0099010C" w:rsidRDefault="00642AB0" w:rsidP="00810421">
          <w:pPr>
            <w:tabs>
              <w:tab w:val="center" w:pos="4320"/>
              <w:tab w:val="right" w:pos="8640"/>
            </w:tabs>
            <w:jc w:val="right"/>
            <w:rPr>
              <w:b/>
              <w:sz w:val="20"/>
            </w:rPr>
          </w:pPr>
          <w:r>
            <w:rPr>
              <w:b/>
              <w:sz w:val="20"/>
            </w:rPr>
            <w:t>Sch. III-</w:t>
          </w:r>
          <w:r w:rsidRPr="0099010C">
            <w:rPr>
              <w:b/>
              <w:sz w:val="20"/>
            </w:rPr>
            <w:fldChar w:fldCharType="begin"/>
          </w:r>
          <w:r w:rsidRPr="0099010C">
            <w:rPr>
              <w:b/>
              <w:sz w:val="20"/>
            </w:rPr>
            <w:instrText xml:space="preserve"> PAGE </w:instrText>
          </w:r>
          <w:r w:rsidRPr="0099010C">
            <w:rPr>
              <w:b/>
              <w:sz w:val="20"/>
            </w:rPr>
            <w:fldChar w:fldCharType="separate"/>
          </w:r>
          <w:r>
            <w:rPr>
              <w:b/>
              <w:noProof/>
              <w:sz w:val="20"/>
            </w:rPr>
            <w:t>5</w:t>
          </w:r>
          <w:r w:rsidRPr="0099010C">
            <w:rPr>
              <w:b/>
              <w:sz w:val="20"/>
            </w:rPr>
            <w:fldChar w:fldCharType="end"/>
          </w:r>
        </w:p>
      </w:tc>
    </w:tr>
    <w:tr w:rsidR="00642AB0" w:rsidRPr="0099010C" w14:paraId="26104163" w14:textId="77777777" w:rsidTr="00D85230">
      <w:tc>
        <w:tcPr>
          <w:tcW w:w="3906" w:type="dxa"/>
          <w:shd w:val="clear" w:color="auto" w:fill="auto"/>
          <w:vAlign w:val="bottom"/>
        </w:tcPr>
        <w:p w14:paraId="2A09F810" w14:textId="77777777" w:rsidR="00642AB0" w:rsidRPr="0099010C" w:rsidRDefault="00642AB0" w:rsidP="00810421">
          <w:pPr>
            <w:tabs>
              <w:tab w:val="center" w:pos="4320"/>
              <w:tab w:val="right" w:pos="8640"/>
            </w:tabs>
            <w:rPr>
              <w:b/>
              <w:sz w:val="20"/>
            </w:rPr>
          </w:pPr>
          <w:r w:rsidRPr="0099010C">
            <w:rPr>
              <w:b/>
              <w:sz w:val="20"/>
            </w:rPr>
            <w:t>Fannie Mae</w:t>
          </w:r>
        </w:p>
      </w:tc>
      <w:tc>
        <w:tcPr>
          <w:tcW w:w="2600" w:type="dxa"/>
          <w:shd w:val="clear" w:color="auto" w:fill="auto"/>
          <w:vAlign w:val="bottom"/>
        </w:tcPr>
        <w:p w14:paraId="5B7E346F" w14:textId="6BC9F63C" w:rsidR="00642AB0" w:rsidRPr="0099010C" w:rsidRDefault="00EE3C6E" w:rsidP="00810421">
          <w:pPr>
            <w:tabs>
              <w:tab w:val="center" w:pos="4320"/>
              <w:tab w:val="right" w:pos="8640"/>
            </w:tabs>
            <w:jc w:val="center"/>
            <w:rPr>
              <w:b/>
              <w:sz w:val="20"/>
            </w:rPr>
          </w:pPr>
          <w:r>
            <w:rPr>
              <w:b/>
              <w:sz w:val="20"/>
            </w:rPr>
            <w:t>08-22</w:t>
          </w:r>
        </w:p>
      </w:tc>
      <w:tc>
        <w:tcPr>
          <w:tcW w:w="3092" w:type="dxa"/>
          <w:shd w:val="clear" w:color="auto" w:fill="auto"/>
          <w:vAlign w:val="bottom"/>
        </w:tcPr>
        <w:p w14:paraId="13AE7020" w14:textId="1C126D40" w:rsidR="00642AB0" w:rsidRPr="0099010C" w:rsidRDefault="00642AB0" w:rsidP="00810421">
          <w:pPr>
            <w:tabs>
              <w:tab w:val="center" w:pos="4320"/>
              <w:tab w:val="right" w:pos="8640"/>
            </w:tabs>
            <w:jc w:val="right"/>
            <w:rPr>
              <w:b/>
              <w:sz w:val="20"/>
            </w:rPr>
          </w:pPr>
          <w:r w:rsidRPr="0099010C">
            <w:rPr>
              <w:b/>
              <w:sz w:val="20"/>
            </w:rPr>
            <w:t xml:space="preserve">© </w:t>
          </w:r>
          <w:r>
            <w:rPr>
              <w:b/>
              <w:sz w:val="20"/>
            </w:rPr>
            <w:t>2022</w:t>
          </w:r>
          <w:r w:rsidRPr="0099010C">
            <w:rPr>
              <w:b/>
              <w:sz w:val="20"/>
            </w:rPr>
            <w:t xml:space="preserve"> Fannie Mae</w:t>
          </w:r>
        </w:p>
      </w:tc>
    </w:tr>
  </w:tbl>
  <w:p w14:paraId="58A92A8F" w14:textId="77777777" w:rsidR="00642AB0" w:rsidRPr="00810421" w:rsidRDefault="00642AB0" w:rsidP="00810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5511F" w14:textId="77777777" w:rsidR="00925817" w:rsidRDefault="00925817">
      <w:r>
        <w:separator/>
      </w:r>
    </w:p>
  </w:footnote>
  <w:footnote w:type="continuationSeparator" w:id="0">
    <w:p w14:paraId="2E0A50DD" w14:textId="77777777" w:rsidR="00925817" w:rsidRDefault="00925817">
      <w:r>
        <w:continuationSeparator/>
      </w:r>
    </w:p>
  </w:footnote>
  <w:footnote w:type="continuationNotice" w:id="1">
    <w:p w14:paraId="3EFD1979" w14:textId="77777777" w:rsidR="00925817" w:rsidRDefault="009258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2DF1"/>
    <w:multiLevelType w:val="hybridMultilevel"/>
    <w:tmpl w:val="C186A86E"/>
    <w:lvl w:ilvl="0" w:tplc="357AED78">
      <w:start w:val="1"/>
      <w:numFmt w:val="decimal"/>
      <w:lvlText w:val="%1."/>
      <w:lvlJc w:val="left"/>
      <w:pPr>
        <w:ind w:left="119" w:hanging="719"/>
      </w:pPr>
      <w:rPr>
        <w:rFonts w:hint="default"/>
        <w:b/>
        <w:bCs w:val="0"/>
        <w:w w:val="107"/>
      </w:rPr>
    </w:lvl>
    <w:lvl w:ilvl="1" w:tplc="B0AE71EE">
      <w:start w:val="1"/>
      <w:numFmt w:val="lowerLetter"/>
      <w:lvlText w:val="(%2)"/>
      <w:lvlJc w:val="left"/>
      <w:pPr>
        <w:ind w:left="144" w:hanging="725"/>
      </w:pPr>
      <w:rPr>
        <w:rFonts w:hint="default"/>
        <w:spacing w:val="-1"/>
        <w:w w:val="106"/>
      </w:rPr>
    </w:lvl>
    <w:lvl w:ilvl="2" w:tplc="1DFE248E">
      <w:numFmt w:val="bullet"/>
      <w:lvlText w:val="•"/>
      <w:lvlJc w:val="left"/>
      <w:pPr>
        <w:ind w:left="160" w:hanging="725"/>
      </w:pPr>
      <w:rPr>
        <w:rFonts w:hint="default"/>
      </w:rPr>
    </w:lvl>
    <w:lvl w:ilvl="3" w:tplc="A4FE3C4E">
      <w:numFmt w:val="bullet"/>
      <w:lvlText w:val="•"/>
      <w:lvlJc w:val="left"/>
      <w:pPr>
        <w:ind w:left="1340" w:hanging="725"/>
      </w:pPr>
      <w:rPr>
        <w:rFonts w:hint="default"/>
      </w:rPr>
    </w:lvl>
    <w:lvl w:ilvl="4" w:tplc="1072438C">
      <w:numFmt w:val="bullet"/>
      <w:lvlText w:val="•"/>
      <w:lvlJc w:val="left"/>
      <w:pPr>
        <w:ind w:left="2520" w:hanging="725"/>
      </w:pPr>
      <w:rPr>
        <w:rFonts w:hint="default"/>
      </w:rPr>
    </w:lvl>
    <w:lvl w:ilvl="5" w:tplc="9FCA9AAC">
      <w:numFmt w:val="bullet"/>
      <w:lvlText w:val="•"/>
      <w:lvlJc w:val="left"/>
      <w:pPr>
        <w:ind w:left="3700" w:hanging="725"/>
      </w:pPr>
      <w:rPr>
        <w:rFonts w:hint="default"/>
      </w:rPr>
    </w:lvl>
    <w:lvl w:ilvl="6" w:tplc="61E88F84">
      <w:numFmt w:val="bullet"/>
      <w:lvlText w:val="•"/>
      <w:lvlJc w:val="left"/>
      <w:pPr>
        <w:ind w:left="4880" w:hanging="725"/>
      </w:pPr>
      <w:rPr>
        <w:rFonts w:hint="default"/>
      </w:rPr>
    </w:lvl>
    <w:lvl w:ilvl="7" w:tplc="4E22FFCC">
      <w:numFmt w:val="bullet"/>
      <w:lvlText w:val="•"/>
      <w:lvlJc w:val="left"/>
      <w:pPr>
        <w:ind w:left="6060" w:hanging="725"/>
      </w:pPr>
      <w:rPr>
        <w:rFonts w:hint="default"/>
      </w:rPr>
    </w:lvl>
    <w:lvl w:ilvl="8" w:tplc="F5462B0A">
      <w:numFmt w:val="bullet"/>
      <w:lvlText w:val="•"/>
      <w:lvlJc w:val="left"/>
      <w:pPr>
        <w:ind w:left="7240" w:hanging="725"/>
      </w:pPr>
      <w:rPr>
        <w:rFonts w:hint="default"/>
      </w:rPr>
    </w:lvl>
  </w:abstractNum>
  <w:abstractNum w:abstractNumId="1" w15:restartNumberingAfterBreak="0">
    <w:nsid w:val="25421E2A"/>
    <w:multiLevelType w:val="hybridMultilevel"/>
    <w:tmpl w:val="D18808FA"/>
    <w:lvl w:ilvl="0" w:tplc="E22A236C">
      <w:start w:val="1"/>
      <w:numFmt w:val="decimal"/>
      <w:lvlText w:val="%1."/>
      <w:lvlJc w:val="left"/>
      <w:pPr>
        <w:ind w:left="1557" w:hanging="712"/>
        <w:jc w:val="left"/>
      </w:pPr>
      <w:rPr>
        <w:rFonts w:hint="default"/>
        <w:spacing w:val="-1"/>
        <w:w w:val="107"/>
      </w:rPr>
    </w:lvl>
    <w:lvl w:ilvl="1" w:tplc="4D263D6A">
      <w:numFmt w:val="bullet"/>
      <w:lvlText w:val="•"/>
      <w:lvlJc w:val="left"/>
      <w:pPr>
        <w:ind w:left="2369" w:hanging="712"/>
      </w:pPr>
      <w:rPr>
        <w:rFonts w:hint="default"/>
      </w:rPr>
    </w:lvl>
    <w:lvl w:ilvl="2" w:tplc="8F52E45A">
      <w:numFmt w:val="bullet"/>
      <w:lvlText w:val="•"/>
      <w:lvlJc w:val="left"/>
      <w:pPr>
        <w:ind w:left="3179" w:hanging="712"/>
      </w:pPr>
      <w:rPr>
        <w:rFonts w:hint="default"/>
      </w:rPr>
    </w:lvl>
    <w:lvl w:ilvl="3" w:tplc="13923328">
      <w:numFmt w:val="bullet"/>
      <w:lvlText w:val="•"/>
      <w:lvlJc w:val="left"/>
      <w:pPr>
        <w:ind w:left="3988" w:hanging="712"/>
      </w:pPr>
      <w:rPr>
        <w:rFonts w:hint="default"/>
      </w:rPr>
    </w:lvl>
    <w:lvl w:ilvl="4" w:tplc="F22ACDB2">
      <w:numFmt w:val="bullet"/>
      <w:lvlText w:val="•"/>
      <w:lvlJc w:val="left"/>
      <w:pPr>
        <w:ind w:left="4798" w:hanging="712"/>
      </w:pPr>
      <w:rPr>
        <w:rFonts w:hint="default"/>
      </w:rPr>
    </w:lvl>
    <w:lvl w:ilvl="5" w:tplc="AE7E92D8">
      <w:numFmt w:val="bullet"/>
      <w:lvlText w:val="•"/>
      <w:lvlJc w:val="left"/>
      <w:pPr>
        <w:ind w:left="5607" w:hanging="712"/>
      </w:pPr>
      <w:rPr>
        <w:rFonts w:hint="default"/>
      </w:rPr>
    </w:lvl>
    <w:lvl w:ilvl="6" w:tplc="FE3866A8">
      <w:numFmt w:val="bullet"/>
      <w:lvlText w:val="•"/>
      <w:lvlJc w:val="left"/>
      <w:pPr>
        <w:ind w:left="6417" w:hanging="712"/>
      </w:pPr>
      <w:rPr>
        <w:rFonts w:hint="default"/>
      </w:rPr>
    </w:lvl>
    <w:lvl w:ilvl="7" w:tplc="A95CDF42">
      <w:numFmt w:val="bullet"/>
      <w:lvlText w:val="•"/>
      <w:lvlJc w:val="left"/>
      <w:pPr>
        <w:ind w:left="7226" w:hanging="712"/>
      </w:pPr>
      <w:rPr>
        <w:rFonts w:hint="default"/>
      </w:rPr>
    </w:lvl>
    <w:lvl w:ilvl="8" w:tplc="AC08627A">
      <w:numFmt w:val="bullet"/>
      <w:lvlText w:val="•"/>
      <w:lvlJc w:val="left"/>
      <w:pPr>
        <w:ind w:left="8036" w:hanging="712"/>
      </w:pPr>
      <w:rPr>
        <w:rFonts w:hint="default"/>
      </w:rPr>
    </w:lvl>
  </w:abstractNum>
  <w:abstractNum w:abstractNumId="2" w15:restartNumberingAfterBreak="0">
    <w:nsid w:val="2CAE560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76A27CE2"/>
    <w:multiLevelType w:val="hybridMultilevel"/>
    <w:tmpl w:val="9F3ADA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79E"/>
    <w:rsid w:val="0004025F"/>
    <w:rsid w:val="000434F3"/>
    <w:rsid w:val="00044584"/>
    <w:rsid w:val="0005343C"/>
    <w:rsid w:val="0008650F"/>
    <w:rsid w:val="00095957"/>
    <w:rsid w:val="000A17AB"/>
    <w:rsid w:val="000A733D"/>
    <w:rsid w:val="000D3FD8"/>
    <w:rsid w:val="000E428A"/>
    <w:rsid w:val="001106E5"/>
    <w:rsid w:val="00112F86"/>
    <w:rsid w:val="001201BF"/>
    <w:rsid w:val="00131701"/>
    <w:rsid w:val="001456B1"/>
    <w:rsid w:val="00145E0B"/>
    <w:rsid w:val="00163ED3"/>
    <w:rsid w:val="00165697"/>
    <w:rsid w:val="001861E3"/>
    <w:rsid w:val="001868CC"/>
    <w:rsid w:val="0019094C"/>
    <w:rsid w:val="00192B75"/>
    <w:rsid w:val="001969BB"/>
    <w:rsid w:val="001A4877"/>
    <w:rsid w:val="001C19B8"/>
    <w:rsid w:val="002044CA"/>
    <w:rsid w:val="00210270"/>
    <w:rsid w:val="00245D18"/>
    <w:rsid w:val="00247ED3"/>
    <w:rsid w:val="00254740"/>
    <w:rsid w:val="0025501E"/>
    <w:rsid w:val="00257C61"/>
    <w:rsid w:val="002737B8"/>
    <w:rsid w:val="00276559"/>
    <w:rsid w:val="00281A91"/>
    <w:rsid w:val="00282E48"/>
    <w:rsid w:val="002922E9"/>
    <w:rsid w:val="002A0B10"/>
    <w:rsid w:val="002D319D"/>
    <w:rsid w:val="002D69BF"/>
    <w:rsid w:val="00305616"/>
    <w:rsid w:val="0031312E"/>
    <w:rsid w:val="00320942"/>
    <w:rsid w:val="003275E9"/>
    <w:rsid w:val="003377A6"/>
    <w:rsid w:val="00352E35"/>
    <w:rsid w:val="00361A91"/>
    <w:rsid w:val="00366AD6"/>
    <w:rsid w:val="0037150F"/>
    <w:rsid w:val="00377111"/>
    <w:rsid w:val="0039135B"/>
    <w:rsid w:val="003A282A"/>
    <w:rsid w:val="003B6DF2"/>
    <w:rsid w:val="003C1BAE"/>
    <w:rsid w:val="003F7D9D"/>
    <w:rsid w:val="00415C36"/>
    <w:rsid w:val="00446737"/>
    <w:rsid w:val="00453FF1"/>
    <w:rsid w:val="0045411E"/>
    <w:rsid w:val="00486129"/>
    <w:rsid w:val="004974DE"/>
    <w:rsid w:val="004A171A"/>
    <w:rsid w:val="004E7A8C"/>
    <w:rsid w:val="00565D96"/>
    <w:rsid w:val="005705B8"/>
    <w:rsid w:val="005A1D71"/>
    <w:rsid w:val="005C64FD"/>
    <w:rsid w:val="005D341C"/>
    <w:rsid w:val="005D61DB"/>
    <w:rsid w:val="005E3F93"/>
    <w:rsid w:val="005E5003"/>
    <w:rsid w:val="005E6344"/>
    <w:rsid w:val="005E73E7"/>
    <w:rsid w:val="005F6A36"/>
    <w:rsid w:val="00602816"/>
    <w:rsid w:val="00641867"/>
    <w:rsid w:val="00642AB0"/>
    <w:rsid w:val="00682D28"/>
    <w:rsid w:val="00697289"/>
    <w:rsid w:val="006A535B"/>
    <w:rsid w:val="006F4D34"/>
    <w:rsid w:val="007044F8"/>
    <w:rsid w:val="00711CA1"/>
    <w:rsid w:val="0075138C"/>
    <w:rsid w:val="00772D83"/>
    <w:rsid w:val="0077372F"/>
    <w:rsid w:val="007A51E5"/>
    <w:rsid w:val="007B221C"/>
    <w:rsid w:val="007F16CE"/>
    <w:rsid w:val="00810421"/>
    <w:rsid w:val="00813900"/>
    <w:rsid w:val="00816E66"/>
    <w:rsid w:val="00821588"/>
    <w:rsid w:val="008349EF"/>
    <w:rsid w:val="008879A3"/>
    <w:rsid w:val="008A7063"/>
    <w:rsid w:val="008A7C62"/>
    <w:rsid w:val="00922E32"/>
    <w:rsid w:val="00925817"/>
    <w:rsid w:val="00932053"/>
    <w:rsid w:val="00937A9E"/>
    <w:rsid w:val="00940D38"/>
    <w:rsid w:val="0098033F"/>
    <w:rsid w:val="009814F4"/>
    <w:rsid w:val="0099010C"/>
    <w:rsid w:val="009919E2"/>
    <w:rsid w:val="009A5A95"/>
    <w:rsid w:val="009F5150"/>
    <w:rsid w:val="00A23AD7"/>
    <w:rsid w:val="00A24973"/>
    <w:rsid w:val="00A25BE4"/>
    <w:rsid w:val="00A365D0"/>
    <w:rsid w:val="00A439D3"/>
    <w:rsid w:val="00A5302C"/>
    <w:rsid w:val="00A603CB"/>
    <w:rsid w:val="00A61914"/>
    <w:rsid w:val="00A70EAC"/>
    <w:rsid w:val="00A71507"/>
    <w:rsid w:val="00A81D5B"/>
    <w:rsid w:val="00A82216"/>
    <w:rsid w:val="00A84208"/>
    <w:rsid w:val="00A8655E"/>
    <w:rsid w:val="00A86C17"/>
    <w:rsid w:val="00A91230"/>
    <w:rsid w:val="00A95CB2"/>
    <w:rsid w:val="00AA31C2"/>
    <w:rsid w:val="00AA6483"/>
    <w:rsid w:val="00AC5989"/>
    <w:rsid w:val="00AD522A"/>
    <w:rsid w:val="00B03C35"/>
    <w:rsid w:val="00B05B46"/>
    <w:rsid w:val="00B173BA"/>
    <w:rsid w:val="00B61949"/>
    <w:rsid w:val="00B8543E"/>
    <w:rsid w:val="00B871C6"/>
    <w:rsid w:val="00B90D48"/>
    <w:rsid w:val="00BA5BBF"/>
    <w:rsid w:val="00BF7E55"/>
    <w:rsid w:val="00C24CDD"/>
    <w:rsid w:val="00C3295B"/>
    <w:rsid w:val="00C36418"/>
    <w:rsid w:val="00C45512"/>
    <w:rsid w:val="00C76B32"/>
    <w:rsid w:val="00CA027E"/>
    <w:rsid w:val="00CA6B56"/>
    <w:rsid w:val="00CC3197"/>
    <w:rsid w:val="00CD0C58"/>
    <w:rsid w:val="00D15C59"/>
    <w:rsid w:val="00D2147E"/>
    <w:rsid w:val="00D270B8"/>
    <w:rsid w:val="00D47706"/>
    <w:rsid w:val="00D51047"/>
    <w:rsid w:val="00D57CD2"/>
    <w:rsid w:val="00D70570"/>
    <w:rsid w:val="00D81044"/>
    <w:rsid w:val="00D83CB0"/>
    <w:rsid w:val="00D86908"/>
    <w:rsid w:val="00DB1AF7"/>
    <w:rsid w:val="00DB3E74"/>
    <w:rsid w:val="00DC55CD"/>
    <w:rsid w:val="00DD379E"/>
    <w:rsid w:val="00DF7076"/>
    <w:rsid w:val="00E00138"/>
    <w:rsid w:val="00E03A4C"/>
    <w:rsid w:val="00E06353"/>
    <w:rsid w:val="00E319F8"/>
    <w:rsid w:val="00E4190B"/>
    <w:rsid w:val="00E568C1"/>
    <w:rsid w:val="00E71605"/>
    <w:rsid w:val="00E76CB5"/>
    <w:rsid w:val="00E934AC"/>
    <w:rsid w:val="00EA1CB6"/>
    <w:rsid w:val="00EA70A0"/>
    <w:rsid w:val="00EC6734"/>
    <w:rsid w:val="00EE3C6E"/>
    <w:rsid w:val="00EF4EA3"/>
    <w:rsid w:val="00EF7160"/>
    <w:rsid w:val="00F47F2F"/>
    <w:rsid w:val="00F52AF9"/>
    <w:rsid w:val="00FB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E8C97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A8C"/>
    <w:pPr>
      <w:overflowPunct w:val="0"/>
      <w:autoSpaceDE w:val="0"/>
      <w:autoSpaceDN w:val="0"/>
      <w:adjustRightInd w:val="0"/>
      <w:jc w:val="both"/>
    </w:pPr>
    <w:rPr>
      <w:sz w:val="24"/>
    </w:rPr>
  </w:style>
  <w:style w:type="paragraph" w:styleId="Heading1">
    <w:name w:val="heading 1"/>
    <w:basedOn w:val="Normal"/>
    <w:next w:val="Normal"/>
    <w:qFormat/>
    <w:pPr>
      <w:keepNext/>
      <w:keepLines/>
      <w:tabs>
        <w:tab w:val="left" w:pos="-720"/>
      </w:tabs>
      <w:suppressAutoHyphens/>
      <w:jc w:val="righ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Times New Roman" w:hAnsi="Times New Roman"/>
      <w:noProof w:val="0"/>
      <w:sz w:val="24"/>
      <w:vertAlign w:val="superscript"/>
      <w:lang w:val="en-US"/>
    </w:rPr>
  </w:style>
  <w:style w:type="paragraph" w:styleId="Title">
    <w:name w:val="Title"/>
    <w:basedOn w:val="Normal"/>
    <w:link w:val="TitleChar"/>
    <w:qFormat/>
    <w:pPr>
      <w:tabs>
        <w:tab w:val="left" w:pos="-720"/>
      </w:tabs>
      <w:suppressAutoHyphens/>
      <w:jc w:val="center"/>
    </w:pPr>
    <w:rPr>
      <w:b/>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paragraph" w:styleId="Header">
    <w:name w:val="header"/>
    <w:basedOn w:val="Normal"/>
    <w:pPr>
      <w:tabs>
        <w:tab w:val="left" w:pos="0"/>
        <w:tab w:val="center" w:pos="4320"/>
        <w:tab w:val="right" w:pos="8640"/>
      </w:tabs>
      <w:suppressAutoHyphens/>
    </w:pPr>
  </w:style>
  <w:style w:type="paragraph" w:styleId="Footer">
    <w:name w:val="footer"/>
    <w:basedOn w:val="Normal"/>
    <w:link w:val="FooterChar"/>
    <w:uiPriority w:val="99"/>
    <w:pPr>
      <w:tabs>
        <w:tab w:val="left" w:pos="0"/>
        <w:tab w:val="center" w:pos="4320"/>
        <w:tab w:val="right" w:pos="8640"/>
      </w:tabs>
      <w:suppressAutoHyphens/>
    </w:pPr>
  </w:style>
  <w:style w:type="paragraph" w:styleId="BodyTextIndent">
    <w:name w:val="Body Text Indent"/>
    <w:basedOn w:val="Normal"/>
    <w:pPr>
      <w:tabs>
        <w:tab w:val="left" w:pos="0"/>
      </w:tabs>
      <w:suppressAutoHyphens/>
    </w:pPr>
    <w:rPr>
      <w:rFonts w:ascii="CG Times" w:hAnsi="CG Times"/>
    </w:rPr>
  </w:style>
  <w:style w:type="paragraph" w:styleId="BodyTextIndent2">
    <w:name w:val="Body Text Indent 2"/>
    <w:basedOn w:val="Normal"/>
    <w:pPr>
      <w:tabs>
        <w:tab w:val="left" w:pos="0"/>
      </w:tabs>
      <w:suppressAutoHyphens/>
    </w:pPr>
    <w:rPr>
      <w:rFonts w:ascii="CG Times" w:hAnsi="CG Times"/>
    </w:rPr>
  </w:style>
  <w:style w:type="paragraph" w:styleId="BodyTextIndent3">
    <w:name w:val="Body Text Indent 3"/>
    <w:basedOn w:val="Normal"/>
    <w:pPr>
      <w:tabs>
        <w:tab w:val="left" w:pos="0"/>
      </w:tabs>
      <w:suppressAutoHyphens/>
    </w:pPr>
    <w:rPr>
      <w:rFonts w:ascii="CG Times" w:hAnsi="CG Times"/>
    </w:rPr>
  </w:style>
  <w:style w:type="character" w:customStyle="1" w:styleId="EquationCaption1">
    <w:name w:val="_Equation Caption1"/>
  </w:style>
  <w:style w:type="paragraph" w:styleId="BalloonText">
    <w:name w:val="Balloon Text"/>
    <w:basedOn w:val="Normal"/>
    <w:semiHidden/>
    <w:rsid w:val="00CA027E"/>
    <w:rPr>
      <w:rFonts w:ascii="Tahoma" w:hAnsi="Tahoma" w:cs="Tahoma"/>
      <w:sz w:val="16"/>
      <w:szCs w:val="16"/>
    </w:rPr>
  </w:style>
  <w:style w:type="table" w:customStyle="1" w:styleId="TableGrid1">
    <w:name w:val="Table Grid1"/>
    <w:basedOn w:val="TableNormal"/>
    <w:next w:val="TableGrid"/>
    <w:rsid w:val="001C19B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C19B8"/>
    <w:pPr>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810421"/>
    <w:rPr>
      <w:b/>
      <w:sz w:val="24"/>
    </w:rPr>
  </w:style>
  <w:style w:type="character" w:customStyle="1" w:styleId="FooterChar">
    <w:name w:val="Footer Char"/>
    <w:basedOn w:val="DefaultParagraphFont"/>
    <w:link w:val="Footer"/>
    <w:uiPriority w:val="99"/>
    <w:rsid w:val="00810421"/>
    <w:rPr>
      <w:sz w:val="24"/>
    </w:rPr>
  </w:style>
  <w:style w:type="character" w:styleId="CommentReference">
    <w:name w:val="annotation reference"/>
    <w:basedOn w:val="DefaultParagraphFont"/>
    <w:rsid w:val="00E319F8"/>
    <w:rPr>
      <w:sz w:val="16"/>
      <w:szCs w:val="16"/>
    </w:rPr>
  </w:style>
  <w:style w:type="paragraph" w:styleId="CommentText">
    <w:name w:val="annotation text"/>
    <w:basedOn w:val="Normal"/>
    <w:link w:val="CommentTextChar"/>
    <w:rsid w:val="00E319F8"/>
    <w:rPr>
      <w:sz w:val="20"/>
    </w:rPr>
  </w:style>
  <w:style w:type="character" w:customStyle="1" w:styleId="CommentTextChar">
    <w:name w:val="Comment Text Char"/>
    <w:basedOn w:val="DefaultParagraphFont"/>
    <w:link w:val="CommentText"/>
    <w:rsid w:val="00E319F8"/>
  </w:style>
  <w:style w:type="paragraph" w:styleId="CommentSubject">
    <w:name w:val="annotation subject"/>
    <w:basedOn w:val="CommentText"/>
    <w:next w:val="CommentText"/>
    <w:link w:val="CommentSubjectChar"/>
    <w:semiHidden/>
    <w:unhideWhenUsed/>
    <w:rsid w:val="00E319F8"/>
    <w:rPr>
      <w:b/>
      <w:bCs/>
    </w:rPr>
  </w:style>
  <w:style w:type="character" w:customStyle="1" w:styleId="CommentSubjectChar">
    <w:name w:val="Comment Subject Char"/>
    <w:basedOn w:val="CommentTextChar"/>
    <w:link w:val="CommentSubject"/>
    <w:semiHidden/>
    <w:rsid w:val="00E319F8"/>
    <w:rPr>
      <w:b/>
      <w:bCs/>
    </w:rPr>
  </w:style>
  <w:style w:type="paragraph" w:styleId="ListParagraph">
    <w:name w:val="List Paragraph"/>
    <w:basedOn w:val="Normal"/>
    <w:uiPriority w:val="1"/>
    <w:qFormat/>
    <w:rsid w:val="00B871C6"/>
    <w:pPr>
      <w:widowControl w:val="0"/>
      <w:overflowPunct/>
      <w:adjustRightInd/>
      <w:ind w:left="143" w:firstLine="1436"/>
    </w:pPr>
    <w:rPr>
      <w:sz w:val="22"/>
      <w:szCs w:val="22"/>
    </w:rPr>
  </w:style>
  <w:style w:type="paragraph" w:styleId="BodyText">
    <w:name w:val="Body Text"/>
    <w:basedOn w:val="Normal"/>
    <w:link w:val="BodyTextChar"/>
    <w:rsid w:val="00D51047"/>
    <w:pPr>
      <w:spacing w:after="120"/>
    </w:pPr>
  </w:style>
  <w:style w:type="character" w:customStyle="1" w:styleId="BodyTextChar">
    <w:name w:val="Body Text Char"/>
    <w:basedOn w:val="DefaultParagraphFont"/>
    <w:link w:val="BodyText"/>
    <w:rsid w:val="00D510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57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7B89D-9382-4093-97FC-2762A59F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3676</Characters>
  <Application>Microsoft Office Word</Application>
  <DocSecurity>0</DocSecurity>
  <PresentationFormat>15|.DOCX</PresentationFormat>
  <Lines>79</Lines>
  <Paragraphs>51</Paragraphs>
  <ScaleCrop>false</ScaleCrop>
  <HeadingPairs>
    <vt:vector size="2" baseType="variant">
      <vt:variant>
        <vt:lpstr>Title</vt:lpstr>
      </vt:variant>
      <vt:variant>
        <vt:i4>1</vt:i4>
      </vt:variant>
    </vt:vector>
  </HeadingPairs>
  <TitlesOfParts>
    <vt:vector size="1" baseType="lpstr">
      <vt:lpstr>6242.PR</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6242.PR</dc:title>
  <dc:subject>Modifications to Multifamily Loan and Security Agreement (Puerto Rico Modifications)</dc:subject>
  <dc:creator/>
  <cp:keywords/>
  <cp:lastModifiedBy/>
  <cp:revision>1</cp:revision>
  <dcterms:created xsi:type="dcterms:W3CDTF">2023-01-23T22:34:00Z</dcterms:created>
  <dcterms:modified xsi:type="dcterms:W3CDTF">2023-01-23T22:35:00Z</dcterms:modified>
</cp:coreProperties>
</file>