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36FE" w14:textId="77777777" w:rsidR="005C2A54" w:rsidRDefault="005C2A54" w:rsidP="005C2A54">
      <w:pPr>
        <w:tabs>
          <w:tab w:val="center" w:pos="4680"/>
        </w:tabs>
        <w:suppressAutoHyphens/>
        <w:spacing w:after="240"/>
        <w:jc w:val="center"/>
        <w:rPr>
          <w:b/>
        </w:rPr>
      </w:pPr>
      <w:bookmarkStart w:id="0" w:name="_Toc266373234"/>
      <w:bookmarkStart w:id="1" w:name="_Toc270286550"/>
      <w:bookmarkStart w:id="2" w:name="_Toc270292083"/>
      <w:bookmarkStart w:id="3" w:name="_Toc263870492"/>
      <w:bookmarkStart w:id="4" w:name="_Toc264473975"/>
      <w:r>
        <w:rPr>
          <w:b/>
        </w:rPr>
        <w:t>EXHIBIT [__]</w:t>
      </w:r>
    </w:p>
    <w:p w14:paraId="053436FF" w14:textId="7E63B36B" w:rsidR="005C2A54" w:rsidRPr="00765356" w:rsidRDefault="001E6320" w:rsidP="005C2A54">
      <w:pPr>
        <w:tabs>
          <w:tab w:val="center" w:pos="4680"/>
        </w:tabs>
        <w:suppressAutoHyphens/>
        <w:jc w:val="center"/>
        <w:rPr>
          <w:b/>
        </w:rPr>
      </w:pPr>
      <w:r w:rsidRPr="00765356">
        <w:rPr>
          <w:b/>
        </w:rPr>
        <w:t>MODIFICATIONS TO MULTIFAMILY</w:t>
      </w:r>
      <w:bookmarkStart w:id="5" w:name="_GoBack"/>
      <w:bookmarkEnd w:id="5"/>
      <w:r w:rsidRPr="00765356">
        <w:rPr>
          <w:b/>
        </w:rPr>
        <w:t xml:space="preserve"> LOAN AND SECURITY AGREEMENT</w:t>
      </w:r>
    </w:p>
    <w:p w14:paraId="05343700" w14:textId="77777777" w:rsidR="005C2A54" w:rsidRPr="00765356" w:rsidRDefault="005C2A54" w:rsidP="005C2A54">
      <w:pPr>
        <w:tabs>
          <w:tab w:val="center" w:pos="4680"/>
        </w:tabs>
        <w:suppressAutoHyphens/>
        <w:spacing w:after="360"/>
        <w:jc w:val="center"/>
        <w:rPr>
          <w:b/>
        </w:rPr>
      </w:pPr>
      <w:r w:rsidRPr="00765356">
        <w:rPr>
          <w:b/>
        </w:rPr>
        <w:t>(</w:t>
      </w:r>
      <w:r w:rsidR="003748EB" w:rsidRPr="00765356">
        <w:rPr>
          <w:b/>
        </w:rPr>
        <w:t xml:space="preserve">Post-Closing </w:t>
      </w:r>
      <w:r w:rsidR="000A425C" w:rsidRPr="00765356">
        <w:rPr>
          <w:b/>
        </w:rPr>
        <w:t>License</w:t>
      </w:r>
      <w:r w:rsidR="003748EB" w:rsidRPr="00765356">
        <w:rPr>
          <w:b/>
        </w:rPr>
        <w:t xml:space="preserve"> Transfer</w:t>
      </w:r>
      <w:r w:rsidRPr="00765356">
        <w:rPr>
          <w:b/>
        </w:rPr>
        <w:t>)</w:t>
      </w:r>
    </w:p>
    <w:p w14:paraId="05343701" w14:textId="77777777" w:rsidR="005C2A54" w:rsidRPr="00765356" w:rsidRDefault="005C2A54" w:rsidP="005C2A54">
      <w:pPr>
        <w:suppressAutoHyphens/>
        <w:spacing w:after="240"/>
        <w:ind w:firstLine="720"/>
        <w:rPr>
          <w:szCs w:val="24"/>
        </w:rPr>
      </w:pPr>
      <w:r w:rsidRPr="00765356">
        <w:rPr>
          <w:szCs w:val="24"/>
        </w:rPr>
        <w:t>The foregoing Loan Agreement is hereby modified as follows:</w:t>
      </w:r>
    </w:p>
    <w:p w14:paraId="05343702" w14:textId="77777777" w:rsidR="005C2A54" w:rsidRPr="00765356" w:rsidRDefault="005C2A54" w:rsidP="005C2A54">
      <w:pPr>
        <w:numPr>
          <w:ilvl w:val="0"/>
          <w:numId w:val="6"/>
        </w:numPr>
        <w:suppressAutoHyphens/>
        <w:spacing w:after="240"/>
        <w:rPr>
          <w:szCs w:val="24"/>
        </w:rPr>
      </w:pPr>
      <w:r w:rsidRPr="00765356">
        <w:rPr>
          <w:szCs w:val="24"/>
        </w:rPr>
        <w:t>Capitalized terms used and not specifically defined herein have the meanings given to such terms in the Loan Agreement.</w:t>
      </w:r>
    </w:p>
    <w:p w14:paraId="05343703" w14:textId="77777777" w:rsidR="005C2A54" w:rsidRPr="00765356" w:rsidRDefault="005C2A54" w:rsidP="005C2A54">
      <w:pPr>
        <w:numPr>
          <w:ilvl w:val="0"/>
          <w:numId w:val="6"/>
        </w:numPr>
        <w:suppressAutoHyphens/>
        <w:spacing w:after="240"/>
        <w:rPr>
          <w:szCs w:val="24"/>
        </w:rPr>
      </w:pPr>
      <w:r w:rsidRPr="00765356">
        <w:rPr>
          <w:szCs w:val="24"/>
        </w:rPr>
        <w:t>The Definitions Schedule is hereby amended by adding the following new definitions in the appropriate alphabetical order:</w:t>
      </w:r>
    </w:p>
    <w:p w14:paraId="05343704" w14:textId="77777777" w:rsidR="003748EB" w:rsidRPr="00765356" w:rsidRDefault="00F334D8" w:rsidP="00F334D8">
      <w:pPr>
        <w:suppressAutoHyphens/>
        <w:spacing w:after="240"/>
        <w:ind w:left="720" w:right="720"/>
      </w:pPr>
      <w:bookmarkStart w:id="6" w:name="_Toc263870054"/>
      <w:bookmarkStart w:id="7" w:name="_Toc263870613"/>
      <w:bookmarkStart w:id="8" w:name="_Toc241299261"/>
      <w:bookmarkStart w:id="9" w:name="_Toc241480314"/>
      <w:bookmarkStart w:id="10" w:name="_Toc264474021"/>
      <w:bookmarkStart w:id="11" w:name="_Toc266373268"/>
      <w:bookmarkStart w:id="12" w:name="_Toc271706538"/>
      <w:r w:rsidRPr="00765356">
        <w:t>“</w:t>
      </w:r>
      <w:r w:rsidRPr="00765356">
        <w:rPr>
          <w:b/>
        </w:rPr>
        <w:t xml:space="preserve">Existing </w:t>
      </w:r>
      <w:r w:rsidR="004A2DC3" w:rsidRPr="00765356">
        <w:rPr>
          <w:b/>
        </w:rPr>
        <w:t xml:space="preserve">Operating </w:t>
      </w:r>
      <w:r w:rsidRPr="00765356">
        <w:rPr>
          <w:b/>
        </w:rPr>
        <w:t>License</w:t>
      </w:r>
      <w:r w:rsidRPr="00765356">
        <w:t>” means that certain license to operate the Mortgaged Property as a Seniors Housing Facility</w:t>
      </w:r>
      <w:r w:rsidR="00A02089" w:rsidRPr="00765356">
        <w:t xml:space="preserve"> pursuant to Applicable Law issued by the Licensing </w:t>
      </w:r>
      <w:r w:rsidR="00A02089" w:rsidRPr="00AE390A">
        <w:t>Authority</w:t>
      </w:r>
      <w:r w:rsidRPr="00AE390A">
        <w:t xml:space="preserve"> as set forth in the </w:t>
      </w:r>
      <w:r w:rsidR="00AE390A" w:rsidRPr="00AE390A">
        <w:t>Loan</w:t>
      </w:r>
      <w:r w:rsidR="00AE390A">
        <w:t xml:space="preserve"> Agreement</w:t>
      </w:r>
      <w:r w:rsidRPr="00765356">
        <w:t>.</w:t>
      </w:r>
    </w:p>
    <w:p w14:paraId="05343705" w14:textId="77777777" w:rsidR="00FA2304" w:rsidRDefault="00FA2304" w:rsidP="00FA2304">
      <w:pPr>
        <w:suppressAutoHyphens/>
        <w:spacing w:after="240"/>
        <w:ind w:left="720" w:right="720"/>
      </w:pPr>
      <w:r w:rsidRPr="00765356">
        <w:t>“</w:t>
      </w:r>
      <w:r w:rsidRPr="00765356">
        <w:rPr>
          <w:b/>
        </w:rPr>
        <w:t>Licensing Authority</w:t>
      </w:r>
      <w:r w:rsidRPr="00765356">
        <w:t>” means the relevant licensing authority that issued the Existing Operating License and that will issue the New Operating License.</w:t>
      </w:r>
    </w:p>
    <w:p w14:paraId="05343706" w14:textId="77777777" w:rsidR="001A3416" w:rsidRPr="00765356" w:rsidRDefault="001A3416" w:rsidP="00F334D8">
      <w:pPr>
        <w:suppressAutoHyphens/>
        <w:spacing w:after="240"/>
        <w:ind w:left="720" w:right="720"/>
      </w:pPr>
      <w:r w:rsidRPr="00765356">
        <w:t>“</w:t>
      </w:r>
      <w:r w:rsidR="00FA2304">
        <w:rPr>
          <w:b/>
        </w:rPr>
        <w:t xml:space="preserve">New </w:t>
      </w:r>
      <w:r w:rsidRPr="00765356">
        <w:rPr>
          <w:b/>
        </w:rPr>
        <w:t>License Holder</w:t>
      </w:r>
      <w:r w:rsidRPr="00765356">
        <w:t>” means [</w:t>
      </w:r>
      <w:r w:rsidR="006E1906">
        <w:t xml:space="preserve">Master </w:t>
      </w:r>
      <w:proofErr w:type="gramStart"/>
      <w:r w:rsidR="006E1906">
        <w:t>Lessee</w:t>
      </w:r>
      <w:r w:rsidRPr="00765356">
        <w:t>][</w:t>
      </w:r>
      <w:proofErr w:type="gramEnd"/>
      <w:r w:rsidR="006E1906">
        <w:t xml:space="preserve">Property </w:t>
      </w:r>
      <w:r w:rsidRPr="00765356">
        <w:t>Manager][Sublessee][Borrower]</w:t>
      </w:r>
      <w:r w:rsidR="00C36A64" w:rsidRPr="00765356">
        <w:t xml:space="preserve"> </w:t>
      </w:r>
      <w:r w:rsidRPr="00765356">
        <w:t>[Identify Other Entity].</w:t>
      </w:r>
    </w:p>
    <w:p w14:paraId="05343707" w14:textId="77777777" w:rsidR="003748EB" w:rsidRPr="00765356" w:rsidRDefault="00F334D8" w:rsidP="00F334D8">
      <w:pPr>
        <w:suppressAutoHyphens/>
        <w:spacing w:after="240"/>
        <w:ind w:left="720" w:right="720"/>
      </w:pPr>
      <w:r w:rsidRPr="00765356">
        <w:t>“</w:t>
      </w:r>
      <w:r w:rsidRPr="00765356">
        <w:rPr>
          <w:b/>
        </w:rPr>
        <w:t xml:space="preserve">New </w:t>
      </w:r>
      <w:r w:rsidR="004A2DC3" w:rsidRPr="00765356">
        <w:rPr>
          <w:b/>
        </w:rPr>
        <w:t xml:space="preserve">Operating </w:t>
      </w:r>
      <w:r w:rsidRPr="00765356">
        <w:rPr>
          <w:b/>
        </w:rPr>
        <w:t>License</w:t>
      </w:r>
      <w:r w:rsidRPr="00765356">
        <w:t>” means that certain replacement license to operate the Mortgaged Property</w:t>
      </w:r>
      <w:r w:rsidR="00A02089" w:rsidRPr="00765356">
        <w:t xml:space="preserve"> as a Seniors Housing Facility</w:t>
      </w:r>
      <w:r w:rsidRPr="00765356">
        <w:t xml:space="preserve"> pursuant to Applicable Law issued by the Licensing Authority</w:t>
      </w:r>
      <w:r w:rsidR="00A02089" w:rsidRPr="00765356">
        <w:t xml:space="preserve"> to</w:t>
      </w:r>
      <w:r w:rsidR="000A425C" w:rsidRPr="00765356">
        <w:t xml:space="preserve"> </w:t>
      </w:r>
      <w:r w:rsidR="001A3416" w:rsidRPr="00765356">
        <w:t>the New License Holder</w:t>
      </w:r>
      <w:r w:rsidR="00A02089" w:rsidRPr="00765356">
        <w:t>.</w:t>
      </w:r>
    </w:p>
    <w:p w14:paraId="05343708" w14:textId="77777777" w:rsidR="00896A46" w:rsidRPr="00765356" w:rsidRDefault="007A337F" w:rsidP="00896A46">
      <w:pPr>
        <w:numPr>
          <w:ilvl w:val="0"/>
          <w:numId w:val="6"/>
        </w:numPr>
        <w:suppressAutoHyphens/>
        <w:spacing w:after="240"/>
        <w:rPr>
          <w:szCs w:val="24"/>
        </w:rPr>
      </w:pPr>
      <w:r w:rsidRPr="00765356">
        <w:t>Section 6.01</w:t>
      </w:r>
      <w:r w:rsidR="00896A46" w:rsidRPr="00765356">
        <w:t xml:space="preserve"> </w:t>
      </w:r>
      <w:r w:rsidRPr="00765356">
        <w:t>(</w:t>
      </w:r>
      <w:r w:rsidR="00896646" w:rsidRPr="00765356">
        <w:t>Property Use, Preservation, and Maintenance – Representations and Warranties</w:t>
      </w:r>
      <w:r w:rsidRPr="00765356">
        <w:t>) of the Loan Agreement is hereby amended by adding the following provision to the end thereof:</w:t>
      </w:r>
      <w:bookmarkEnd w:id="0"/>
      <w:bookmarkEnd w:id="1"/>
      <w:bookmarkEnd w:id="2"/>
      <w:bookmarkEnd w:id="3"/>
      <w:bookmarkEnd w:id="4"/>
      <w:bookmarkEnd w:id="6"/>
      <w:bookmarkEnd w:id="7"/>
      <w:bookmarkEnd w:id="8"/>
      <w:bookmarkEnd w:id="9"/>
      <w:bookmarkEnd w:id="10"/>
      <w:bookmarkEnd w:id="11"/>
      <w:bookmarkEnd w:id="12"/>
    </w:p>
    <w:p w14:paraId="05343709" w14:textId="77777777" w:rsidR="00896646" w:rsidRPr="00765356" w:rsidRDefault="005E6E3E" w:rsidP="00896A46">
      <w:pPr>
        <w:spacing w:after="240"/>
        <w:ind w:left="720" w:right="720" w:firstLine="720"/>
      </w:pPr>
      <w:r w:rsidRPr="00765356">
        <w:rPr>
          <w:szCs w:val="24"/>
        </w:rPr>
        <w:t>[(__)]</w:t>
      </w:r>
      <w:r w:rsidRPr="00765356">
        <w:rPr>
          <w:szCs w:val="24"/>
        </w:rPr>
        <w:tab/>
      </w:r>
      <w:r w:rsidRPr="00765356">
        <w:t xml:space="preserve">As of the </w:t>
      </w:r>
      <w:r w:rsidR="00896646" w:rsidRPr="00765356">
        <w:t>Effective Date</w:t>
      </w:r>
      <w:r w:rsidRPr="00765356">
        <w:t xml:space="preserve">, the Mortgaged Property is operated as a Seniors Housing Facility pursuant to the </w:t>
      </w:r>
      <w:r w:rsidRPr="00765356">
        <w:rPr>
          <w:bCs/>
        </w:rPr>
        <w:t xml:space="preserve">Existing </w:t>
      </w:r>
      <w:r w:rsidR="001A3416" w:rsidRPr="00765356">
        <w:rPr>
          <w:bCs/>
        </w:rPr>
        <w:t xml:space="preserve">Operating </w:t>
      </w:r>
      <w:r w:rsidRPr="00765356">
        <w:rPr>
          <w:bCs/>
        </w:rPr>
        <w:t>License</w:t>
      </w:r>
      <w:r w:rsidRPr="00765356">
        <w:t xml:space="preserve">. </w:t>
      </w:r>
      <w:r w:rsidR="00A02089" w:rsidRPr="00765356">
        <w:t xml:space="preserve">Borrower hereby represents that an application for the New </w:t>
      </w:r>
      <w:r w:rsidR="001A3416" w:rsidRPr="00765356">
        <w:t xml:space="preserve">Operating </w:t>
      </w:r>
      <w:r w:rsidR="00A02089" w:rsidRPr="00765356">
        <w:t>License has been submitted to the Licensing Authority.</w:t>
      </w:r>
      <w:r w:rsidRPr="00765356">
        <w:t xml:space="preserve"> </w:t>
      </w:r>
      <w:r w:rsidR="007377F5" w:rsidRPr="00765356">
        <w:t xml:space="preserve"> Borrower further represent</w:t>
      </w:r>
      <w:r w:rsidR="000A425C" w:rsidRPr="00765356">
        <w:t>s</w:t>
      </w:r>
      <w:r w:rsidR="007377F5" w:rsidRPr="00765356">
        <w:t xml:space="preserve"> that it has received written confirmation from t</w:t>
      </w:r>
      <w:r w:rsidRPr="00765356">
        <w:t xml:space="preserve">he Licensing Authority that the Existing </w:t>
      </w:r>
      <w:r w:rsidR="001A3416" w:rsidRPr="00765356">
        <w:t xml:space="preserve">Operating </w:t>
      </w:r>
      <w:r w:rsidRPr="00765356">
        <w:t xml:space="preserve">License will remain in effect until the New </w:t>
      </w:r>
      <w:r w:rsidR="00342069" w:rsidRPr="00765356">
        <w:t xml:space="preserve">Operating </w:t>
      </w:r>
      <w:r w:rsidRPr="00765356">
        <w:t xml:space="preserve">License has been issued and that the New </w:t>
      </w:r>
      <w:r w:rsidR="001A3416" w:rsidRPr="00765356">
        <w:t xml:space="preserve">Operating </w:t>
      </w:r>
      <w:r w:rsidRPr="00765356">
        <w:t>License can be dated as of the Effective Date if the Licensing Authority determines that the operations of the Senior Housing Facility at the Mortgaged Property complied with all licensing requirements as of such date</w:t>
      </w:r>
      <w:r w:rsidR="00896646" w:rsidRPr="00765356">
        <w:t>.</w:t>
      </w:r>
    </w:p>
    <w:p w14:paraId="0534370A" w14:textId="77777777" w:rsidR="00896646" w:rsidRPr="005F18E1" w:rsidRDefault="00896646" w:rsidP="00C36A64">
      <w:pPr>
        <w:pStyle w:val="ListParagraph"/>
        <w:keepNext/>
        <w:numPr>
          <w:ilvl w:val="0"/>
          <w:numId w:val="6"/>
        </w:numPr>
        <w:suppressAutoHyphens/>
        <w:spacing w:after="240"/>
        <w:rPr>
          <w:rFonts w:ascii="Times New Roman Bold" w:hAnsi="Times New Roman Bold"/>
          <w:snapToGrid w:val="0"/>
          <w:szCs w:val="24"/>
        </w:rPr>
      </w:pPr>
      <w:r w:rsidRPr="005F18E1">
        <w:lastRenderedPageBreak/>
        <w:t>Section 6.02(f) (Licensing) of the Loan Agreement is hereby amended by adding the following provision to the end thereof:</w:t>
      </w:r>
    </w:p>
    <w:p w14:paraId="0534370B" w14:textId="77777777" w:rsidR="005C2A54" w:rsidRDefault="00896646" w:rsidP="00AE390A">
      <w:pPr>
        <w:spacing w:after="600"/>
        <w:ind w:left="720" w:right="720" w:firstLine="720"/>
      </w:pPr>
      <w:r w:rsidRPr="005F18E1">
        <w:rPr>
          <w:szCs w:val="24"/>
        </w:rPr>
        <w:t>[(__)]</w:t>
      </w:r>
      <w:r w:rsidRPr="005F18E1">
        <w:rPr>
          <w:szCs w:val="24"/>
        </w:rPr>
        <w:tab/>
      </w:r>
      <w:r w:rsidR="005E6E3E" w:rsidRPr="005F18E1">
        <w:t>Borrower hereby covenants and agrees that</w:t>
      </w:r>
      <w:r w:rsidR="001A3416" w:rsidRPr="005F18E1">
        <w:t xml:space="preserve">, within ninety (90) days </w:t>
      </w:r>
      <w:r w:rsidR="00A93544" w:rsidRPr="005F18E1">
        <w:t>after</w:t>
      </w:r>
      <w:r w:rsidR="001A3416" w:rsidRPr="005F18E1">
        <w:t xml:space="preserve"> the Effective Date,</w:t>
      </w:r>
      <w:r w:rsidR="005E6E3E" w:rsidRPr="005F18E1">
        <w:t xml:space="preserve"> it shall deliver </w:t>
      </w:r>
      <w:r w:rsidR="00A93544" w:rsidRPr="005F18E1">
        <w:t xml:space="preserve">to Lender and Loan Servicer </w:t>
      </w:r>
      <w:r w:rsidR="005E6E3E" w:rsidRPr="005F18E1">
        <w:t xml:space="preserve">copies of the New </w:t>
      </w:r>
      <w:r w:rsidR="00BE23A5" w:rsidRPr="005F18E1">
        <w:t xml:space="preserve">Operating </w:t>
      </w:r>
      <w:r w:rsidR="005E6E3E" w:rsidRPr="005F18E1">
        <w:t xml:space="preserve">License together with </w:t>
      </w:r>
      <w:r w:rsidR="001A3416" w:rsidRPr="005F18E1">
        <w:t>(</w:t>
      </w:r>
      <w:r w:rsidR="00C36A64" w:rsidRPr="005F18E1">
        <w:t>A</w:t>
      </w:r>
      <w:r w:rsidR="001A3416" w:rsidRPr="005F18E1">
        <w:t>) evidence that all other Licenses have been issued to the New License Holder by the appropriate Licensing Authority, and (</w:t>
      </w:r>
      <w:r w:rsidR="00C36A64" w:rsidRPr="005F18E1">
        <w:t>B</w:t>
      </w:r>
      <w:r w:rsidR="001A3416" w:rsidRPr="005F18E1">
        <w:t xml:space="preserve">) </w:t>
      </w:r>
      <w:r w:rsidR="005E6E3E" w:rsidRPr="005F18E1">
        <w:t xml:space="preserve">a licensing opinion satisfactory to Lender and </w:t>
      </w:r>
      <w:r w:rsidR="00A93544" w:rsidRPr="005F18E1">
        <w:t>Loan Servicer</w:t>
      </w:r>
      <w:r w:rsidR="005E6E3E" w:rsidRPr="005F18E1">
        <w:t>.  Failure by Borrower</w:t>
      </w:r>
      <w:r w:rsidR="000A425C" w:rsidRPr="005F18E1">
        <w:t xml:space="preserve"> to</w:t>
      </w:r>
      <w:r w:rsidR="005E6E3E" w:rsidRPr="005F18E1">
        <w:t xml:space="preserve"> </w:t>
      </w:r>
      <w:r w:rsidR="001A3416" w:rsidRPr="005F18E1">
        <w:t xml:space="preserve">deliver the foregoing </w:t>
      </w:r>
      <w:r w:rsidR="005E6E3E" w:rsidRPr="005F18E1">
        <w:t xml:space="preserve">to Lender and </w:t>
      </w:r>
      <w:r w:rsidR="00A93544" w:rsidRPr="005F18E1">
        <w:t xml:space="preserve">Loan Servicer </w:t>
      </w:r>
      <w:r w:rsidR="005E6E3E" w:rsidRPr="005F18E1">
        <w:t xml:space="preserve">within such ninety (90) day </w:t>
      </w:r>
      <w:proofErr w:type="gramStart"/>
      <w:r w:rsidR="005E6E3E" w:rsidRPr="005F18E1">
        <w:t>time period</w:t>
      </w:r>
      <w:proofErr w:type="gramEnd"/>
      <w:r w:rsidR="005E6E3E" w:rsidRPr="005F18E1">
        <w:t xml:space="preserve"> shall be an Event of Default under this Loan Agreement</w:t>
      </w:r>
      <w:r w:rsidR="00E313A3" w:rsidRPr="005F18E1">
        <w:t>.</w:t>
      </w:r>
    </w:p>
    <w:p w14:paraId="0534370C" w14:textId="77777777" w:rsidR="00AE390A" w:rsidRPr="005F18E1" w:rsidRDefault="00AE390A" w:rsidP="00AE390A">
      <w:pPr>
        <w:spacing w:after="600"/>
        <w:ind w:right="720"/>
        <w:jc w:val="center"/>
        <w:rPr>
          <w:szCs w:val="24"/>
        </w:rPr>
      </w:pPr>
      <w:r w:rsidRPr="002E70D2">
        <w:rPr>
          <w:b/>
          <w:szCs w:val="24"/>
        </w:rPr>
        <w:t>[Remainder of Page Intentionally Blank]</w:t>
      </w:r>
    </w:p>
    <w:sectPr w:rsidR="00AE390A" w:rsidRPr="005F18E1" w:rsidSect="005C2A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F469" w14:textId="77777777" w:rsidR="00D733DC" w:rsidRDefault="00D733DC">
      <w:r>
        <w:separator/>
      </w:r>
    </w:p>
  </w:endnote>
  <w:endnote w:type="continuationSeparator" w:id="0">
    <w:p w14:paraId="77E0C8AA" w14:textId="77777777" w:rsidR="00D733DC" w:rsidRDefault="00D7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Kino MT">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3713" w14:textId="77777777" w:rsidR="00033DF8" w:rsidRDefault="00033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3714" w14:textId="77777777" w:rsidR="005C2A54" w:rsidRDefault="005C2A54" w:rsidP="005C2A54"/>
  <w:tbl>
    <w:tblPr>
      <w:tblW w:w="9600" w:type="dxa"/>
      <w:tblLook w:val="01E0" w:firstRow="1" w:lastRow="1" w:firstColumn="1" w:lastColumn="1" w:noHBand="0" w:noVBand="0"/>
    </w:tblPr>
    <w:tblGrid>
      <w:gridCol w:w="3888"/>
      <w:gridCol w:w="2520"/>
      <w:gridCol w:w="3192"/>
    </w:tblGrid>
    <w:tr w:rsidR="005C2A54" w:rsidRPr="00D95750" w14:paraId="05343718" w14:textId="77777777" w:rsidTr="005C2A54">
      <w:tc>
        <w:tcPr>
          <w:tcW w:w="3888" w:type="dxa"/>
        </w:tcPr>
        <w:p w14:paraId="05343715" w14:textId="77777777" w:rsidR="005C2A54" w:rsidRPr="00D95750" w:rsidRDefault="005C2A54" w:rsidP="00BC751E">
          <w:pPr>
            <w:pStyle w:val="Footer"/>
            <w:jc w:val="left"/>
            <w:rPr>
              <w:b/>
              <w:sz w:val="20"/>
            </w:rPr>
          </w:pPr>
          <w:r w:rsidRPr="00D95750">
            <w:rPr>
              <w:b/>
              <w:sz w:val="20"/>
            </w:rPr>
            <w:t>Modifications to Multifamily Loan and Security Agreement (</w:t>
          </w:r>
          <w:r w:rsidR="003748EB">
            <w:rPr>
              <w:b/>
              <w:sz w:val="20"/>
            </w:rPr>
            <w:t>Post-Closing Licens</w:t>
          </w:r>
          <w:r w:rsidR="00C36A64">
            <w:rPr>
              <w:b/>
              <w:sz w:val="20"/>
            </w:rPr>
            <w:t>e</w:t>
          </w:r>
          <w:r w:rsidR="003748EB">
            <w:rPr>
              <w:b/>
              <w:sz w:val="20"/>
            </w:rPr>
            <w:t xml:space="preserve"> Transfer</w:t>
          </w:r>
          <w:r w:rsidRPr="00D95750">
            <w:rPr>
              <w:b/>
              <w:sz w:val="20"/>
            </w:rPr>
            <w:t>)</w:t>
          </w:r>
        </w:p>
      </w:tc>
      <w:tc>
        <w:tcPr>
          <w:tcW w:w="2520" w:type="dxa"/>
          <w:vAlign w:val="bottom"/>
        </w:tcPr>
        <w:p w14:paraId="05343716" w14:textId="77777777" w:rsidR="005C2A54" w:rsidRPr="00D95750" w:rsidRDefault="005C2A54" w:rsidP="00634DCC">
          <w:pPr>
            <w:pStyle w:val="Footer"/>
            <w:jc w:val="center"/>
            <w:rPr>
              <w:b/>
              <w:sz w:val="20"/>
            </w:rPr>
          </w:pPr>
          <w:r w:rsidRPr="00D95750">
            <w:rPr>
              <w:b/>
              <w:sz w:val="20"/>
            </w:rPr>
            <w:t>Form 62</w:t>
          </w:r>
          <w:r w:rsidR="00340857">
            <w:rPr>
              <w:b/>
              <w:sz w:val="20"/>
            </w:rPr>
            <w:t>3</w:t>
          </w:r>
          <w:r w:rsidR="003748EB">
            <w:rPr>
              <w:b/>
              <w:sz w:val="20"/>
            </w:rPr>
            <w:t>9</w:t>
          </w:r>
          <w:r w:rsidR="00E21BB2">
            <w:rPr>
              <w:b/>
              <w:sz w:val="20"/>
            </w:rPr>
            <w:t>.SRS</w:t>
          </w:r>
        </w:p>
      </w:tc>
      <w:tc>
        <w:tcPr>
          <w:tcW w:w="3192" w:type="dxa"/>
          <w:vAlign w:val="bottom"/>
        </w:tcPr>
        <w:p w14:paraId="05343717" w14:textId="77777777" w:rsidR="005C2A54" w:rsidRPr="00D95750" w:rsidRDefault="005C2A54" w:rsidP="005C2A54">
          <w:pPr>
            <w:pStyle w:val="Footer"/>
            <w:jc w:val="right"/>
            <w:rPr>
              <w:b/>
              <w:sz w:val="20"/>
            </w:rPr>
          </w:pPr>
          <w:r w:rsidRPr="00D95750">
            <w:rPr>
              <w:b/>
              <w:sz w:val="20"/>
            </w:rPr>
            <w:t xml:space="preserve">Page </w:t>
          </w:r>
          <w:r w:rsidR="00A715A3" w:rsidRPr="00D95750">
            <w:rPr>
              <w:rStyle w:val="PageNumber"/>
              <w:b/>
              <w:sz w:val="20"/>
            </w:rPr>
            <w:fldChar w:fldCharType="begin"/>
          </w:r>
          <w:r w:rsidRPr="00D95750">
            <w:rPr>
              <w:rStyle w:val="PageNumber"/>
              <w:b/>
              <w:sz w:val="20"/>
            </w:rPr>
            <w:instrText xml:space="preserve"> PAGE </w:instrText>
          </w:r>
          <w:r w:rsidR="00A715A3" w:rsidRPr="00D95750">
            <w:rPr>
              <w:rStyle w:val="PageNumber"/>
              <w:b/>
              <w:sz w:val="20"/>
            </w:rPr>
            <w:fldChar w:fldCharType="separate"/>
          </w:r>
          <w:r w:rsidR="00BA39E0">
            <w:rPr>
              <w:rStyle w:val="PageNumber"/>
              <w:b/>
              <w:noProof/>
              <w:sz w:val="20"/>
            </w:rPr>
            <w:t>2</w:t>
          </w:r>
          <w:r w:rsidR="00A715A3" w:rsidRPr="00D95750">
            <w:rPr>
              <w:rStyle w:val="PageNumber"/>
              <w:b/>
              <w:sz w:val="20"/>
            </w:rPr>
            <w:fldChar w:fldCharType="end"/>
          </w:r>
        </w:p>
      </w:tc>
    </w:tr>
    <w:tr w:rsidR="00BC751E" w:rsidRPr="00D95750" w14:paraId="0534371C" w14:textId="77777777" w:rsidTr="005C2A54">
      <w:tc>
        <w:tcPr>
          <w:tcW w:w="3888" w:type="dxa"/>
        </w:tcPr>
        <w:p w14:paraId="05343719" w14:textId="77777777" w:rsidR="00BC751E" w:rsidRPr="00D95750" w:rsidRDefault="00BC751E" w:rsidP="00BC751E">
          <w:pPr>
            <w:pStyle w:val="Footer"/>
            <w:rPr>
              <w:b/>
              <w:sz w:val="20"/>
            </w:rPr>
          </w:pPr>
          <w:r w:rsidRPr="00D95750">
            <w:rPr>
              <w:b/>
              <w:sz w:val="20"/>
            </w:rPr>
            <w:t>Fannie Mae</w:t>
          </w:r>
        </w:p>
      </w:tc>
      <w:tc>
        <w:tcPr>
          <w:tcW w:w="2520" w:type="dxa"/>
        </w:tcPr>
        <w:p w14:paraId="0534371A" w14:textId="77777777" w:rsidR="00BC751E" w:rsidRPr="00881F9C" w:rsidRDefault="00BC751E" w:rsidP="00BC751E">
          <w:pPr>
            <w:pStyle w:val="Footer"/>
            <w:jc w:val="center"/>
            <w:rPr>
              <w:b/>
              <w:sz w:val="20"/>
            </w:rPr>
          </w:pPr>
          <w:r>
            <w:rPr>
              <w:b/>
              <w:sz w:val="20"/>
            </w:rPr>
            <w:t>06-19</w:t>
          </w:r>
        </w:p>
      </w:tc>
      <w:tc>
        <w:tcPr>
          <w:tcW w:w="3192" w:type="dxa"/>
        </w:tcPr>
        <w:p w14:paraId="0534371B" w14:textId="77777777" w:rsidR="00BC751E" w:rsidRPr="00881F9C" w:rsidRDefault="00BC751E" w:rsidP="00BC751E">
          <w:pPr>
            <w:pStyle w:val="Footer"/>
            <w:jc w:val="right"/>
            <w:rPr>
              <w:b/>
              <w:sz w:val="20"/>
            </w:rPr>
          </w:pPr>
          <w:r>
            <w:rPr>
              <w:b/>
              <w:sz w:val="20"/>
            </w:rPr>
            <w:t>© 2019 Fannie</w:t>
          </w:r>
          <w:r w:rsidRPr="005D1AB1">
            <w:rPr>
              <w:b/>
              <w:sz w:val="20"/>
            </w:rPr>
            <w:t xml:space="preserve"> Mae</w:t>
          </w:r>
        </w:p>
      </w:tc>
    </w:tr>
  </w:tbl>
  <w:p w14:paraId="0534371D" w14:textId="77777777" w:rsidR="005C2A54" w:rsidRPr="00D55A65" w:rsidRDefault="005C2A54" w:rsidP="005C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371F" w14:textId="77777777" w:rsidR="005C2A54" w:rsidRDefault="005C2A54" w:rsidP="005C2A54"/>
  <w:tbl>
    <w:tblPr>
      <w:tblW w:w="9600" w:type="dxa"/>
      <w:tblLook w:val="01E0" w:firstRow="1" w:lastRow="1" w:firstColumn="1" w:lastColumn="1" w:noHBand="0" w:noVBand="0"/>
    </w:tblPr>
    <w:tblGrid>
      <w:gridCol w:w="3888"/>
      <w:gridCol w:w="2520"/>
      <w:gridCol w:w="3192"/>
    </w:tblGrid>
    <w:tr w:rsidR="005C2A54" w:rsidRPr="00D95750" w14:paraId="05343723" w14:textId="77777777" w:rsidTr="005C2A54">
      <w:tc>
        <w:tcPr>
          <w:tcW w:w="3888" w:type="dxa"/>
        </w:tcPr>
        <w:p w14:paraId="05343720" w14:textId="77777777" w:rsidR="005C2A54" w:rsidRPr="00D95750" w:rsidRDefault="005C2A54" w:rsidP="00BC751E">
          <w:pPr>
            <w:pStyle w:val="Footer"/>
            <w:jc w:val="left"/>
            <w:rPr>
              <w:b/>
              <w:sz w:val="20"/>
            </w:rPr>
          </w:pPr>
          <w:r w:rsidRPr="00D95750">
            <w:rPr>
              <w:b/>
              <w:sz w:val="20"/>
            </w:rPr>
            <w:t>Modifications to Multifamily Loan and Security Agreement (</w:t>
          </w:r>
          <w:r w:rsidR="003748EB">
            <w:rPr>
              <w:b/>
              <w:sz w:val="20"/>
            </w:rPr>
            <w:t xml:space="preserve">Post-Closing </w:t>
          </w:r>
          <w:r w:rsidR="00C36A64">
            <w:rPr>
              <w:b/>
              <w:sz w:val="20"/>
            </w:rPr>
            <w:t>License</w:t>
          </w:r>
          <w:r w:rsidR="003748EB">
            <w:rPr>
              <w:b/>
              <w:sz w:val="20"/>
            </w:rPr>
            <w:t xml:space="preserve"> Transfer</w:t>
          </w:r>
          <w:r w:rsidR="009722A6">
            <w:rPr>
              <w:b/>
              <w:sz w:val="20"/>
            </w:rPr>
            <w:t>)</w:t>
          </w:r>
        </w:p>
      </w:tc>
      <w:tc>
        <w:tcPr>
          <w:tcW w:w="2520" w:type="dxa"/>
          <w:vAlign w:val="bottom"/>
        </w:tcPr>
        <w:p w14:paraId="05343721" w14:textId="77777777" w:rsidR="005C2A54" w:rsidRPr="00D95750" w:rsidRDefault="005C2A54" w:rsidP="00634DCC">
          <w:pPr>
            <w:pStyle w:val="Footer"/>
            <w:jc w:val="center"/>
            <w:rPr>
              <w:b/>
              <w:sz w:val="20"/>
            </w:rPr>
          </w:pPr>
          <w:r w:rsidRPr="00D95750">
            <w:rPr>
              <w:b/>
              <w:sz w:val="20"/>
            </w:rPr>
            <w:t>Form 62</w:t>
          </w:r>
          <w:r w:rsidR="00340857">
            <w:rPr>
              <w:b/>
              <w:sz w:val="20"/>
            </w:rPr>
            <w:t>3</w:t>
          </w:r>
          <w:r w:rsidR="003748EB">
            <w:rPr>
              <w:b/>
              <w:sz w:val="20"/>
            </w:rPr>
            <w:t>9</w:t>
          </w:r>
          <w:r w:rsidR="00E21BB2">
            <w:rPr>
              <w:b/>
              <w:sz w:val="20"/>
            </w:rPr>
            <w:t>.SRS</w:t>
          </w:r>
        </w:p>
      </w:tc>
      <w:tc>
        <w:tcPr>
          <w:tcW w:w="3192" w:type="dxa"/>
          <w:vAlign w:val="bottom"/>
        </w:tcPr>
        <w:p w14:paraId="05343722" w14:textId="77777777" w:rsidR="005C2A54" w:rsidRPr="00D95750" w:rsidRDefault="005C2A54" w:rsidP="005C2A54">
          <w:pPr>
            <w:pStyle w:val="Footer"/>
            <w:jc w:val="right"/>
            <w:rPr>
              <w:b/>
              <w:sz w:val="20"/>
            </w:rPr>
          </w:pPr>
          <w:r w:rsidRPr="00D95750">
            <w:rPr>
              <w:b/>
              <w:sz w:val="20"/>
            </w:rPr>
            <w:t xml:space="preserve">Page </w:t>
          </w:r>
          <w:r w:rsidR="00A715A3" w:rsidRPr="00D95750">
            <w:rPr>
              <w:rStyle w:val="PageNumber"/>
              <w:b/>
              <w:sz w:val="20"/>
            </w:rPr>
            <w:fldChar w:fldCharType="begin"/>
          </w:r>
          <w:r w:rsidRPr="00D95750">
            <w:rPr>
              <w:rStyle w:val="PageNumber"/>
              <w:b/>
              <w:sz w:val="20"/>
            </w:rPr>
            <w:instrText xml:space="preserve"> PAGE </w:instrText>
          </w:r>
          <w:r w:rsidR="00A715A3" w:rsidRPr="00D95750">
            <w:rPr>
              <w:rStyle w:val="PageNumber"/>
              <w:b/>
              <w:sz w:val="20"/>
            </w:rPr>
            <w:fldChar w:fldCharType="separate"/>
          </w:r>
          <w:r w:rsidR="00BA39E0">
            <w:rPr>
              <w:rStyle w:val="PageNumber"/>
              <w:b/>
              <w:noProof/>
              <w:sz w:val="20"/>
            </w:rPr>
            <w:t>1</w:t>
          </w:r>
          <w:r w:rsidR="00A715A3" w:rsidRPr="00D95750">
            <w:rPr>
              <w:rStyle w:val="PageNumber"/>
              <w:b/>
              <w:sz w:val="20"/>
            </w:rPr>
            <w:fldChar w:fldCharType="end"/>
          </w:r>
        </w:p>
      </w:tc>
    </w:tr>
    <w:tr w:rsidR="00BC751E" w:rsidRPr="00D95750" w14:paraId="05343727" w14:textId="77777777" w:rsidTr="005C2A54">
      <w:tc>
        <w:tcPr>
          <w:tcW w:w="3888" w:type="dxa"/>
        </w:tcPr>
        <w:p w14:paraId="05343724" w14:textId="77777777" w:rsidR="00BC751E" w:rsidRPr="00D95750" w:rsidRDefault="00BC751E" w:rsidP="00BC751E">
          <w:pPr>
            <w:pStyle w:val="Footer"/>
            <w:rPr>
              <w:b/>
              <w:sz w:val="20"/>
            </w:rPr>
          </w:pPr>
          <w:r w:rsidRPr="00D95750">
            <w:rPr>
              <w:b/>
              <w:sz w:val="20"/>
            </w:rPr>
            <w:t>Fannie Mae</w:t>
          </w:r>
        </w:p>
      </w:tc>
      <w:tc>
        <w:tcPr>
          <w:tcW w:w="2520" w:type="dxa"/>
        </w:tcPr>
        <w:p w14:paraId="05343725" w14:textId="77777777" w:rsidR="00BC751E" w:rsidRPr="00881F9C" w:rsidRDefault="00BC751E" w:rsidP="00BC751E">
          <w:pPr>
            <w:pStyle w:val="Footer"/>
            <w:jc w:val="center"/>
            <w:rPr>
              <w:b/>
              <w:sz w:val="20"/>
            </w:rPr>
          </w:pPr>
          <w:r>
            <w:rPr>
              <w:b/>
              <w:sz w:val="20"/>
            </w:rPr>
            <w:t>06-19</w:t>
          </w:r>
        </w:p>
      </w:tc>
      <w:tc>
        <w:tcPr>
          <w:tcW w:w="3192" w:type="dxa"/>
        </w:tcPr>
        <w:p w14:paraId="05343726" w14:textId="77777777" w:rsidR="00BC751E" w:rsidRPr="00881F9C" w:rsidRDefault="00BC751E" w:rsidP="00BC751E">
          <w:pPr>
            <w:pStyle w:val="Footer"/>
            <w:jc w:val="right"/>
            <w:rPr>
              <w:b/>
              <w:sz w:val="20"/>
            </w:rPr>
          </w:pPr>
          <w:r>
            <w:rPr>
              <w:b/>
              <w:sz w:val="20"/>
            </w:rPr>
            <w:t>© 2019 Fannie</w:t>
          </w:r>
          <w:r w:rsidRPr="005D1AB1">
            <w:rPr>
              <w:b/>
              <w:sz w:val="20"/>
            </w:rPr>
            <w:t xml:space="preserve"> Mae</w:t>
          </w:r>
        </w:p>
      </w:tc>
    </w:tr>
  </w:tbl>
  <w:p w14:paraId="05343728" w14:textId="77777777" w:rsidR="005C2A54" w:rsidRPr="00FD5A67" w:rsidRDefault="005C2A54" w:rsidP="005C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792EB" w14:textId="77777777" w:rsidR="00D733DC" w:rsidRDefault="00D733DC">
      <w:r>
        <w:separator/>
      </w:r>
    </w:p>
  </w:footnote>
  <w:footnote w:type="continuationSeparator" w:id="0">
    <w:p w14:paraId="258EF66D" w14:textId="77777777" w:rsidR="00D733DC" w:rsidRDefault="00D7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3711" w14:textId="77777777" w:rsidR="00033DF8" w:rsidRDefault="00033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3712" w14:textId="77777777" w:rsidR="00033DF8" w:rsidRDefault="00033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371E" w14:textId="77777777" w:rsidR="00033DF8" w:rsidRDefault="00033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251"/>
    <w:multiLevelType w:val="singleLevel"/>
    <w:tmpl w:val="8054BF9C"/>
    <w:lvl w:ilvl="0">
      <w:start w:val="1"/>
      <w:numFmt w:val="lowerRoman"/>
      <w:lvlText w:val="(%1)"/>
      <w:lvlJc w:val="left"/>
      <w:pPr>
        <w:tabs>
          <w:tab w:val="num" w:pos="2160"/>
        </w:tabs>
        <w:ind w:left="2160" w:hanging="720"/>
      </w:pPr>
      <w:rPr>
        <w:rFonts w:hint="default"/>
      </w:rPr>
    </w:lvl>
  </w:abstractNum>
  <w:abstractNum w:abstractNumId="1" w15:restartNumberingAfterBreak="0">
    <w:nsid w:val="03935CA4"/>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6341625"/>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571778"/>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96E419F"/>
    <w:multiLevelType w:val="hybridMultilevel"/>
    <w:tmpl w:val="46688E9A"/>
    <w:lvl w:ilvl="0" w:tplc="62360C72">
      <w:start w:val="1"/>
      <w:numFmt w:val="decimal"/>
      <w:lvlText w:val="(%1)"/>
      <w:lvlJc w:val="left"/>
      <w:pPr>
        <w:tabs>
          <w:tab w:val="num" w:pos="3240"/>
        </w:tabs>
        <w:ind w:left="3240" w:hanging="360"/>
      </w:pPr>
      <w:rPr>
        <w:rFonts w:hint="default"/>
      </w:rPr>
    </w:lvl>
    <w:lvl w:ilvl="1" w:tplc="DE5ADD24" w:tentative="1">
      <w:start w:val="1"/>
      <w:numFmt w:val="lowerLetter"/>
      <w:lvlText w:val="%2."/>
      <w:lvlJc w:val="left"/>
      <w:pPr>
        <w:tabs>
          <w:tab w:val="num" w:pos="2160"/>
        </w:tabs>
        <w:ind w:left="2160" w:hanging="360"/>
      </w:pPr>
    </w:lvl>
    <w:lvl w:ilvl="2" w:tplc="6A64130C" w:tentative="1">
      <w:start w:val="1"/>
      <w:numFmt w:val="lowerRoman"/>
      <w:lvlText w:val="%3."/>
      <w:lvlJc w:val="right"/>
      <w:pPr>
        <w:tabs>
          <w:tab w:val="num" w:pos="2880"/>
        </w:tabs>
        <w:ind w:left="2880" w:hanging="180"/>
      </w:pPr>
    </w:lvl>
    <w:lvl w:ilvl="3" w:tplc="F1FACB0E" w:tentative="1">
      <w:start w:val="1"/>
      <w:numFmt w:val="decimal"/>
      <w:lvlText w:val="%4."/>
      <w:lvlJc w:val="left"/>
      <w:pPr>
        <w:tabs>
          <w:tab w:val="num" w:pos="3600"/>
        </w:tabs>
        <w:ind w:left="3600" w:hanging="360"/>
      </w:pPr>
    </w:lvl>
    <w:lvl w:ilvl="4" w:tplc="8BDA97A0" w:tentative="1">
      <w:start w:val="1"/>
      <w:numFmt w:val="lowerLetter"/>
      <w:lvlText w:val="%5."/>
      <w:lvlJc w:val="left"/>
      <w:pPr>
        <w:tabs>
          <w:tab w:val="num" w:pos="4320"/>
        </w:tabs>
        <w:ind w:left="4320" w:hanging="360"/>
      </w:pPr>
    </w:lvl>
    <w:lvl w:ilvl="5" w:tplc="56AC9DAE" w:tentative="1">
      <w:start w:val="1"/>
      <w:numFmt w:val="lowerRoman"/>
      <w:lvlText w:val="%6."/>
      <w:lvlJc w:val="right"/>
      <w:pPr>
        <w:tabs>
          <w:tab w:val="num" w:pos="5040"/>
        </w:tabs>
        <w:ind w:left="5040" w:hanging="180"/>
      </w:pPr>
    </w:lvl>
    <w:lvl w:ilvl="6" w:tplc="C14E60C0" w:tentative="1">
      <w:start w:val="1"/>
      <w:numFmt w:val="decimal"/>
      <w:lvlText w:val="%7."/>
      <w:lvlJc w:val="left"/>
      <w:pPr>
        <w:tabs>
          <w:tab w:val="num" w:pos="5760"/>
        </w:tabs>
        <w:ind w:left="5760" w:hanging="360"/>
      </w:pPr>
    </w:lvl>
    <w:lvl w:ilvl="7" w:tplc="2C44A724" w:tentative="1">
      <w:start w:val="1"/>
      <w:numFmt w:val="lowerLetter"/>
      <w:lvlText w:val="%8."/>
      <w:lvlJc w:val="left"/>
      <w:pPr>
        <w:tabs>
          <w:tab w:val="num" w:pos="6480"/>
        </w:tabs>
        <w:ind w:left="6480" w:hanging="360"/>
      </w:pPr>
    </w:lvl>
    <w:lvl w:ilvl="8" w:tplc="8BAA736A" w:tentative="1">
      <w:start w:val="1"/>
      <w:numFmt w:val="lowerRoman"/>
      <w:lvlText w:val="%9."/>
      <w:lvlJc w:val="right"/>
      <w:pPr>
        <w:tabs>
          <w:tab w:val="num" w:pos="7200"/>
        </w:tabs>
        <w:ind w:left="7200" w:hanging="180"/>
      </w:pPr>
    </w:lvl>
  </w:abstractNum>
  <w:abstractNum w:abstractNumId="5" w15:restartNumberingAfterBreak="0">
    <w:nsid w:val="20CA2633"/>
    <w:multiLevelType w:val="hybridMultilevel"/>
    <w:tmpl w:val="4F6659A8"/>
    <w:lvl w:ilvl="0" w:tplc="704C9F66">
      <w:start w:val="1"/>
      <w:numFmt w:val="decimal"/>
      <w:lvlText w:val="(%1)"/>
      <w:lvlJc w:val="left"/>
      <w:pPr>
        <w:tabs>
          <w:tab w:val="num" w:pos="2520"/>
        </w:tabs>
        <w:ind w:left="2520" w:hanging="360"/>
      </w:pPr>
      <w:rPr>
        <w:rFonts w:hint="default"/>
      </w:rPr>
    </w:lvl>
    <w:lvl w:ilvl="1" w:tplc="B35071D6" w:tentative="1">
      <w:start w:val="1"/>
      <w:numFmt w:val="lowerLetter"/>
      <w:lvlText w:val="%2."/>
      <w:lvlJc w:val="left"/>
      <w:pPr>
        <w:tabs>
          <w:tab w:val="num" w:pos="1440"/>
        </w:tabs>
        <w:ind w:left="1440" w:hanging="360"/>
      </w:pPr>
    </w:lvl>
    <w:lvl w:ilvl="2" w:tplc="7E982B58" w:tentative="1">
      <w:start w:val="1"/>
      <w:numFmt w:val="lowerRoman"/>
      <w:lvlText w:val="%3."/>
      <w:lvlJc w:val="right"/>
      <w:pPr>
        <w:tabs>
          <w:tab w:val="num" w:pos="2160"/>
        </w:tabs>
        <w:ind w:left="2160" w:hanging="180"/>
      </w:pPr>
    </w:lvl>
    <w:lvl w:ilvl="3" w:tplc="42BC80B0" w:tentative="1">
      <w:start w:val="1"/>
      <w:numFmt w:val="decimal"/>
      <w:lvlText w:val="%4."/>
      <w:lvlJc w:val="left"/>
      <w:pPr>
        <w:tabs>
          <w:tab w:val="num" w:pos="2880"/>
        </w:tabs>
        <w:ind w:left="2880" w:hanging="360"/>
      </w:pPr>
    </w:lvl>
    <w:lvl w:ilvl="4" w:tplc="3D94E142" w:tentative="1">
      <w:start w:val="1"/>
      <w:numFmt w:val="lowerLetter"/>
      <w:lvlText w:val="%5."/>
      <w:lvlJc w:val="left"/>
      <w:pPr>
        <w:tabs>
          <w:tab w:val="num" w:pos="3600"/>
        </w:tabs>
        <w:ind w:left="3600" w:hanging="360"/>
      </w:pPr>
    </w:lvl>
    <w:lvl w:ilvl="5" w:tplc="334C5752" w:tentative="1">
      <w:start w:val="1"/>
      <w:numFmt w:val="lowerRoman"/>
      <w:lvlText w:val="%6."/>
      <w:lvlJc w:val="right"/>
      <w:pPr>
        <w:tabs>
          <w:tab w:val="num" w:pos="4320"/>
        </w:tabs>
        <w:ind w:left="4320" w:hanging="180"/>
      </w:pPr>
    </w:lvl>
    <w:lvl w:ilvl="6" w:tplc="79B45FC4" w:tentative="1">
      <w:start w:val="1"/>
      <w:numFmt w:val="decimal"/>
      <w:lvlText w:val="%7."/>
      <w:lvlJc w:val="left"/>
      <w:pPr>
        <w:tabs>
          <w:tab w:val="num" w:pos="5040"/>
        </w:tabs>
        <w:ind w:left="5040" w:hanging="360"/>
      </w:pPr>
    </w:lvl>
    <w:lvl w:ilvl="7" w:tplc="764CCDC6" w:tentative="1">
      <w:start w:val="1"/>
      <w:numFmt w:val="lowerLetter"/>
      <w:lvlText w:val="%8."/>
      <w:lvlJc w:val="left"/>
      <w:pPr>
        <w:tabs>
          <w:tab w:val="num" w:pos="5760"/>
        </w:tabs>
        <w:ind w:left="5760" w:hanging="360"/>
      </w:pPr>
    </w:lvl>
    <w:lvl w:ilvl="8" w:tplc="D5EECA66" w:tentative="1">
      <w:start w:val="1"/>
      <w:numFmt w:val="lowerRoman"/>
      <w:lvlText w:val="%9."/>
      <w:lvlJc w:val="right"/>
      <w:pPr>
        <w:tabs>
          <w:tab w:val="num" w:pos="6480"/>
        </w:tabs>
        <w:ind w:left="6480" w:hanging="180"/>
      </w:pPr>
    </w:lvl>
  </w:abstractNum>
  <w:abstractNum w:abstractNumId="6"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3C58311D"/>
    <w:multiLevelType w:val="multilevel"/>
    <w:tmpl w:val="E5D84C5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8" w15:restartNumberingAfterBreak="0">
    <w:nsid w:val="62DF54C1"/>
    <w:multiLevelType w:val="hybridMultilevel"/>
    <w:tmpl w:val="4A24D334"/>
    <w:lvl w:ilvl="0" w:tplc="2EB0878E">
      <w:start w:val="1"/>
      <w:numFmt w:val="decimal"/>
      <w:lvlText w:val="(%1)"/>
      <w:lvlJc w:val="left"/>
      <w:pPr>
        <w:tabs>
          <w:tab w:val="num" w:pos="2520"/>
        </w:tabs>
        <w:ind w:left="2520" w:hanging="360"/>
      </w:pPr>
      <w:rPr>
        <w:rFonts w:hint="default"/>
      </w:rPr>
    </w:lvl>
    <w:lvl w:ilvl="1" w:tplc="F4E6DB72" w:tentative="1">
      <w:start w:val="1"/>
      <w:numFmt w:val="lowerLetter"/>
      <w:lvlText w:val="%2."/>
      <w:lvlJc w:val="left"/>
      <w:pPr>
        <w:tabs>
          <w:tab w:val="num" w:pos="1440"/>
        </w:tabs>
        <w:ind w:left="1440" w:hanging="360"/>
      </w:pPr>
    </w:lvl>
    <w:lvl w:ilvl="2" w:tplc="5756D502" w:tentative="1">
      <w:start w:val="1"/>
      <w:numFmt w:val="lowerRoman"/>
      <w:lvlText w:val="%3."/>
      <w:lvlJc w:val="right"/>
      <w:pPr>
        <w:tabs>
          <w:tab w:val="num" w:pos="2160"/>
        </w:tabs>
        <w:ind w:left="2160" w:hanging="180"/>
      </w:pPr>
    </w:lvl>
    <w:lvl w:ilvl="3" w:tplc="3C247992" w:tentative="1">
      <w:start w:val="1"/>
      <w:numFmt w:val="decimal"/>
      <w:lvlText w:val="%4."/>
      <w:lvlJc w:val="left"/>
      <w:pPr>
        <w:tabs>
          <w:tab w:val="num" w:pos="2880"/>
        </w:tabs>
        <w:ind w:left="2880" w:hanging="360"/>
      </w:pPr>
    </w:lvl>
    <w:lvl w:ilvl="4" w:tplc="662076F4" w:tentative="1">
      <w:start w:val="1"/>
      <w:numFmt w:val="lowerLetter"/>
      <w:lvlText w:val="%5."/>
      <w:lvlJc w:val="left"/>
      <w:pPr>
        <w:tabs>
          <w:tab w:val="num" w:pos="3600"/>
        </w:tabs>
        <w:ind w:left="3600" w:hanging="360"/>
      </w:pPr>
    </w:lvl>
    <w:lvl w:ilvl="5" w:tplc="D6BA4004" w:tentative="1">
      <w:start w:val="1"/>
      <w:numFmt w:val="lowerRoman"/>
      <w:lvlText w:val="%6."/>
      <w:lvlJc w:val="right"/>
      <w:pPr>
        <w:tabs>
          <w:tab w:val="num" w:pos="4320"/>
        </w:tabs>
        <w:ind w:left="4320" w:hanging="180"/>
      </w:pPr>
    </w:lvl>
    <w:lvl w:ilvl="6" w:tplc="2CE6FE08" w:tentative="1">
      <w:start w:val="1"/>
      <w:numFmt w:val="decimal"/>
      <w:lvlText w:val="%7."/>
      <w:lvlJc w:val="left"/>
      <w:pPr>
        <w:tabs>
          <w:tab w:val="num" w:pos="5040"/>
        </w:tabs>
        <w:ind w:left="5040" w:hanging="360"/>
      </w:pPr>
    </w:lvl>
    <w:lvl w:ilvl="7" w:tplc="2BC6A226" w:tentative="1">
      <w:start w:val="1"/>
      <w:numFmt w:val="lowerLetter"/>
      <w:lvlText w:val="%8."/>
      <w:lvlJc w:val="left"/>
      <w:pPr>
        <w:tabs>
          <w:tab w:val="num" w:pos="5760"/>
        </w:tabs>
        <w:ind w:left="5760" w:hanging="360"/>
      </w:pPr>
    </w:lvl>
    <w:lvl w:ilvl="8" w:tplc="1FB8594C" w:tentative="1">
      <w:start w:val="1"/>
      <w:numFmt w:val="lowerRoman"/>
      <w:lvlText w:val="%9."/>
      <w:lvlJc w:val="right"/>
      <w:pPr>
        <w:tabs>
          <w:tab w:val="num" w:pos="6480"/>
        </w:tabs>
        <w:ind w:left="6480" w:hanging="180"/>
      </w:pPr>
    </w:lvl>
  </w:abstractNum>
  <w:abstractNum w:abstractNumId="9" w15:restartNumberingAfterBreak="0">
    <w:nsid w:val="6A1E4E81"/>
    <w:multiLevelType w:val="hybridMultilevel"/>
    <w:tmpl w:val="E5D84C50"/>
    <w:lvl w:ilvl="0" w:tplc="452891EE">
      <w:start w:val="1"/>
      <w:numFmt w:val="decimal"/>
      <w:lvlText w:val="%1."/>
      <w:lvlJc w:val="left"/>
      <w:pPr>
        <w:tabs>
          <w:tab w:val="num" w:pos="2160"/>
        </w:tabs>
        <w:ind w:left="2160" w:hanging="360"/>
      </w:pPr>
    </w:lvl>
    <w:lvl w:ilvl="1" w:tplc="E15035DE" w:tentative="1">
      <w:start w:val="1"/>
      <w:numFmt w:val="lowerLetter"/>
      <w:lvlText w:val="%2."/>
      <w:lvlJc w:val="left"/>
      <w:pPr>
        <w:tabs>
          <w:tab w:val="num" w:pos="2880"/>
        </w:tabs>
        <w:ind w:left="2880" w:hanging="360"/>
      </w:pPr>
    </w:lvl>
    <w:lvl w:ilvl="2" w:tplc="CEEEF7E0" w:tentative="1">
      <w:start w:val="1"/>
      <w:numFmt w:val="lowerRoman"/>
      <w:lvlText w:val="%3."/>
      <w:lvlJc w:val="right"/>
      <w:pPr>
        <w:tabs>
          <w:tab w:val="num" w:pos="3600"/>
        </w:tabs>
        <w:ind w:left="3600" w:hanging="180"/>
      </w:pPr>
    </w:lvl>
    <w:lvl w:ilvl="3" w:tplc="E820A070" w:tentative="1">
      <w:start w:val="1"/>
      <w:numFmt w:val="decimal"/>
      <w:lvlText w:val="%4."/>
      <w:lvlJc w:val="left"/>
      <w:pPr>
        <w:tabs>
          <w:tab w:val="num" w:pos="4320"/>
        </w:tabs>
        <w:ind w:left="4320" w:hanging="360"/>
      </w:pPr>
    </w:lvl>
    <w:lvl w:ilvl="4" w:tplc="6A8AA672" w:tentative="1">
      <w:start w:val="1"/>
      <w:numFmt w:val="lowerLetter"/>
      <w:lvlText w:val="%5."/>
      <w:lvlJc w:val="left"/>
      <w:pPr>
        <w:tabs>
          <w:tab w:val="num" w:pos="5040"/>
        </w:tabs>
        <w:ind w:left="5040" w:hanging="360"/>
      </w:pPr>
    </w:lvl>
    <w:lvl w:ilvl="5" w:tplc="F3188A36" w:tentative="1">
      <w:start w:val="1"/>
      <w:numFmt w:val="lowerRoman"/>
      <w:lvlText w:val="%6."/>
      <w:lvlJc w:val="right"/>
      <w:pPr>
        <w:tabs>
          <w:tab w:val="num" w:pos="5760"/>
        </w:tabs>
        <w:ind w:left="5760" w:hanging="180"/>
      </w:pPr>
    </w:lvl>
    <w:lvl w:ilvl="6" w:tplc="A7E4600C" w:tentative="1">
      <w:start w:val="1"/>
      <w:numFmt w:val="decimal"/>
      <w:lvlText w:val="%7."/>
      <w:lvlJc w:val="left"/>
      <w:pPr>
        <w:tabs>
          <w:tab w:val="num" w:pos="6480"/>
        </w:tabs>
        <w:ind w:left="6480" w:hanging="360"/>
      </w:pPr>
    </w:lvl>
    <w:lvl w:ilvl="7" w:tplc="4748FF48" w:tentative="1">
      <w:start w:val="1"/>
      <w:numFmt w:val="lowerLetter"/>
      <w:lvlText w:val="%8."/>
      <w:lvlJc w:val="left"/>
      <w:pPr>
        <w:tabs>
          <w:tab w:val="num" w:pos="7200"/>
        </w:tabs>
        <w:ind w:left="7200" w:hanging="360"/>
      </w:pPr>
    </w:lvl>
    <w:lvl w:ilvl="8" w:tplc="276E325A" w:tentative="1">
      <w:start w:val="1"/>
      <w:numFmt w:val="lowerRoman"/>
      <w:lvlText w:val="%9."/>
      <w:lvlJc w:val="right"/>
      <w:pPr>
        <w:tabs>
          <w:tab w:val="num" w:pos="7920"/>
        </w:tabs>
        <w:ind w:left="7920" w:hanging="180"/>
      </w:pPr>
    </w:lvl>
  </w:abstractNum>
  <w:num w:numId="1">
    <w:abstractNumId w:val="4"/>
  </w:num>
  <w:num w:numId="2">
    <w:abstractNumId w:val="5"/>
  </w:num>
  <w:num w:numId="3">
    <w:abstractNumId w:val="8"/>
  </w:num>
  <w:num w:numId="4">
    <w:abstractNumId w:val="1"/>
  </w:num>
  <w:num w:numId="5">
    <w:abstractNumId w:val="0"/>
  </w:num>
  <w:num w:numId="6">
    <w:abstractNumId w:val="6"/>
  </w:num>
  <w:num w:numId="7">
    <w:abstractNumId w:val="3"/>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C6"/>
    <w:rsid w:val="00033DF8"/>
    <w:rsid w:val="00045820"/>
    <w:rsid w:val="000707E1"/>
    <w:rsid w:val="000A425C"/>
    <w:rsid w:val="001225DA"/>
    <w:rsid w:val="00127471"/>
    <w:rsid w:val="00164B8C"/>
    <w:rsid w:val="00173D41"/>
    <w:rsid w:val="001942E8"/>
    <w:rsid w:val="001A3416"/>
    <w:rsid w:val="001E2F73"/>
    <w:rsid w:val="001E6320"/>
    <w:rsid w:val="001F0E4A"/>
    <w:rsid w:val="00201CDC"/>
    <w:rsid w:val="00223497"/>
    <w:rsid w:val="002A76FE"/>
    <w:rsid w:val="002B0EC6"/>
    <w:rsid w:val="002C243D"/>
    <w:rsid w:val="002F0260"/>
    <w:rsid w:val="002F75E8"/>
    <w:rsid w:val="0030481C"/>
    <w:rsid w:val="003362B2"/>
    <w:rsid w:val="00336BBD"/>
    <w:rsid w:val="00340857"/>
    <w:rsid w:val="00342069"/>
    <w:rsid w:val="003667A7"/>
    <w:rsid w:val="003748EB"/>
    <w:rsid w:val="00395937"/>
    <w:rsid w:val="003A6B96"/>
    <w:rsid w:val="004136DF"/>
    <w:rsid w:val="004276F4"/>
    <w:rsid w:val="0046774E"/>
    <w:rsid w:val="004A107D"/>
    <w:rsid w:val="004A2DC3"/>
    <w:rsid w:val="00561100"/>
    <w:rsid w:val="00566EEF"/>
    <w:rsid w:val="0057278C"/>
    <w:rsid w:val="005C2A54"/>
    <w:rsid w:val="005C613F"/>
    <w:rsid w:val="005E6E3E"/>
    <w:rsid w:val="005F18E1"/>
    <w:rsid w:val="00634DCC"/>
    <w:rsid w:val="00650C32"/>
    <w:rsid w:val="006934DF"/>
    <w:rsid w:val="006E1906"/>
    <w:rsid w:val="00704A02"/>
    <w:rsid w:val="00726746"/>
    <w:rsid w:val="007377F5"/>
    <w:rsid w:val="00765356"/>
    <w:rsid w:val="007A337F"/>
    <w:rsid w:val="007C1019"/>
    <w:rsid w:val="007E6C44"/>
    <w:rsid w:val="00865BA2"/>
    <w:rsid w:val="00896646"/>
    <w:rsid w:val="00896A46"/>
    <w:rsid w:val="008A2783"/>
    <w:rsid w:val="00922438"/>
    <w:rsid w:val="00937770"/>
    <w:rsid w:val="00945537"/>
    <w:rsid w:val="009722A6"/>
    <w:rsid w:val="00990201"/>
    <w:rsid w:val="009F0F5B"/>
    <w:rsid w:val="009F44B2"/>
    <w:rsid w:val="00A02089"/>
    <w:rsid w:val="00A715A3"/>
    <w:rsid w:val="00A93544"/>
    <w:rsid w:val="00AB0660"/>
    <w:rsid w:val="00AC177E"/>
    <w:rsid w:val="00AE390A"/>
    <w:rsid w:val="00B34CDC"/>
    <w:rsid w:val="00B40F10"/>
    <w:rsid w:val="00B46382"/>
    <w:rsid w:val="00BA39E0"/>
    <w:rsid w:val="00BB63A5"/>
    <w:rsid w:val="00BC751E"/>
    <w:rsid w:val="00BE23A5"/>
    <w:rsid w:val="00BE7F76"/>
    <w:rsid w:val="00C23FE3"/>
    <w:rsid w:val="00C25BC0"/>
    <w:rsid w:val="00C32BF4"/>
    <w:rsid w:val="00C36A64"/>
    <w:rsid w:val="00CC5EF4"/>
    <w:rsid w:val="00CC6442"/>
    <w:rsid w:val="00CF4C23"/>
    <w:rsid w:val="00D733DC"/>
    <w:rsid w:val="00D73EEA"/>
    <w:rsid w:val="00DE2696"/>
    <w:rsid w:val="00E15E49"/>
    <w:rsid w:val="00E21BB2"/>
    <w:rsid w:val="00E22BF9"/>
    <w:rsid w:val="00E230BB"/>
    <w:rsid w:val="00E313A3"/>
    <w:rsid w:val="00E4518F"/>
    <w:rsid w:val="00E55B00"/>
    <w:rsid w:val="00E97BFE"/>
    <w:rsid w:val="00EF5AD8"/>
    <w:rsid w:val="00F334D8"/>
    <w:rsid w:val="00F42530"/>
    <w:rsid w:val="00F45270"/>
    <w:rsid w:val="00F50BBD"/>
    <w:rsid w:val="00F63DF9"/>
    <w:rsid w:val="00FA175C"/>
    <w:rsid w:val="00FA2304"/>
    <w:rsid w:val="00FB4A72"/>
    <w:rsid w:val="00FD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34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6A46"/>
    <w:pPr>
      <w:jc w:val="both"/>
    </w:pPr>
    <w:rPr>
      <w:sz w:val="24"/>
    </w:rPr>
  </w:style>
  <w:style w:type="paragraph" w:styleId="Heading1">
    <w:name w:val="heading 1"/>
    <w:basedOn w:val="Normal"/>
    <w:next w:val="Normal"/>
    <w:link w:val="Heading1Char"/>
    <w:qFormat/>
    <w:rsid w:val="00C302B4"/>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B0EC6"/>
    <w:pPr>
      <w:keepNext/>
      <w:ind w:firstLine="720"/>
      <w:outlineLvl w:val="1"/>
    </w:pPr>
    <w:rPr>
      <w:b/>
      <w:bCs/>
      <w:szCs w:val="24"/>
    </w:rPr>
  </w:style>
  <w:style w:type="paragraph" w:styleId="Heading3">
    <w:name w:val="heading 3"/>
    <w:basedOn w:val="Normal"/>
    <w:link w:val="Heading3Char"/>
    <w:qFormat/>
    <w:rsid w:val="002B0EC6"/>
    <w:pPr>
      <w:keepNext/>
      <w:ind w:firstLine="1440"/>
      <w:outlineLvl w:val="2"/>
    </w:pPr>
    <w:rPr>
      <w:b/>
      <w:szCs w:val="24"/>
    </w:rPr>
  </w:style>
  <w:style w:type="paragraph" w:styleId="Heading4">
    <w:name w:val="heading 4"/>
    <w:basedOn w:val="Normal"/>
    <w:link w:val="Heading4Char"/>
    <w:qFormat/>
    <w:rsid w:val="002B0EC6"/>
    <w:pPr>
      <w:keepNext/>
      <w:ind w:left="1440" w:firstLine="720"/>
      <w:outlineLvl w:val="3"/>
    </w:pPr>
    <w:rPr>
      <w:b/>
      <w:szCs w:val="24"/>
    </w:rPr>
  </w:style>
  <w:style w:type="paragraph" w:styleId="Heading5">
    <w:name w:val="heading 5"/>
    <w:basedOn w:val="Normal"/>
    <w:next w:val="Normal"/>
    <w:link w:val="Heading5Char"/>
    <w:qFormat/>
    <w:rsid w:val="00080C1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B0EC6"/>
    <w:rPr>
      <w:b/>
      <w:bCs/>
      <w:sz w:val="24"/>
      <w:szCs w:val="24"/>
      <w:lang w:val="en-US" w:eastAsia="en-US" w:bidi="ar-SA"/>
    </w:rPr>
  </w:style>
  <w:style w:type="character" w:customStyle="1" w:styleId="Heading3Char">
    <w:name w:val="Heading 3 Char"/>
    <w:link w:val="Heading3"/>
    <w:rsid w:val="002B0EC6"/>
    <w:rPr>
      <w:b/>
      <w:sz w:val="24"/>
      <w:szCs w:val="24"/>
      <w:lang w:val="en-US" w:eastAsia="en-US" w:bidi="ar-SA"/>
    </w:rPr>
  </w:style>
  <w:style w:type="character" w:customStyle="1" w:styleId="Heading4Char">
    <w:name w:val="Heading 4 Char"/>
    <w:link w:val="Heading4"/>
    <w:rsid w:val="002B0EC6"/>
    <w:rPr>
      <w:b/>
      <w:sz w:val="24"/>
      <w:szCs w:val="24"/>
      <w:lang w:val="en-US" w:eastAsia="en-US" w:bidi="ar-SA"/>
    </w:rPr>
  </w:style>
  <w:style w:type="character" w:customStyle="1" w:styleId="PHSOutline4">
    <w:name w:val="PHSOutline 4"/>
    <w:basedOn w:val="DefaultParagraphFont"/>
    <w:rsid w:val="00431F0C"/>
  </w:style>
  <w:style w:type="character" w:customStyle="1" w:styleId="PHSOutline1">
    <w:name w:val="PHSOutline 1"/>
    <w:basedOn w:val="DefaultParagraphFont"/>
    <w:rsid w:val="00431F0C"/>
  </w:style>
  <w:style w:type="character" w:customStyle="1" w:styleId="PHSOutline2">
    <w:name w:val="PHSOutline 2"/>
    <w:basedOn w:val="DefaultParagraphFont"/>
    <w:rsid w:val="00431F0C"/>
  </w:style>
  <w:style w:type="paragraph" w:styleId="BodyTextIndent2">
    <w:name w:val="Body Text Indent 2"/>
    <w:basedOn w:val="Normal"/>
    <w:link w:val="BodyTextIndent2Char"/>
    <w:rsid w:val="00431F0C"/>
    <w:pPr>
      <w:tabs>
        <w:tab w:val="left" w:pos="-720"/>
      </w:tabs>
      <w:suppressAutoHyphens/>
      <w:ind w:left="720" w:hanging="720"/>
    </w:pPr>
    <w:rPr>
      <w:snapToGrid w:val="0"/>
      <w:spacing w:val="-2"/>
    </w:rPr>
  </w:style>
  <w:style w:type="table" w:styleId="TableGrid">
    <w:name w:val="Table Grid"/>
    <w:basedOn w:val="TableNormal"/>
    <w:rsid w:val="00431F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95C"/>
    <w:pPr>
      <w:tabs>
        <w:tab w:val="center" w:pos="4320"/>
        <w:tab w:val="right" w:pos="8640"/>
      </w:tabs>
    </w:pPr>
  </w:style>
  <w:style w:type="paragraph" w:styleId="Footer">
    <w:name w:val="footer"/>
    <w:basedOn w:val="Normal"/>
    <w:link w:val="FooterChar"/>
    <w:rsid w:val="0056595C"/>
    <w:pPr>
      <w:tabs>
        <w:tab w:val="center" w:pos="4320"/>
        <w:tab w:val="right" w:pos="8640"/>
      </w:tabs>
    </w:pPr>
  </w:style>
  <w:style w:type="paragraph" w:styleId="BalloonText">
    <w:name w:val="Balloon Text"/>
    <w:basedOn w:val="Normal"/>
    <w:semiHidden/>
    <w:rsid w:val="00B64330"/>
    <w:rPr>
      <w:rFonts w:ascii="Tahoma" w:hAnsi="Tahoma" w:cs="Tahoma"/>
      <w:sz w:val="16"/>
      <w:szCs w:val="16"/>
    </w:rPr>
  </w:style>
  <w:style w:type="paragraph" w:customStyle="1" w:styleId="BodyText5">
    <w:name w:val="Body Text 5"/>
    <w:basedOn w:val="Heading4"/>
    <w:rsid w:val="00430C2E"/>
    <w:pPr>
      <w:keepNext w:val="0"/>
      <w:spacing w:after="240"/>
    </w:pPr>
    <w:rPr>
      <w:b w:val="0"/>
      <w:bCs/>
      <w:szCs w:val="28"/>
    </w:rPr>
  </w:style>
  <w:style w:type="character" w:styleId="PageNumber">
    <w:name w:val="page number"/>
    <w:basedOn w:val="DefaultParagraphFont"/>
    <w:semiHidden/>
    <w:rsid w:val="00FD5A67"/>
  </w:style>
  <w:style w:type="character" w:customStyle="1" w:styleId="DeltaViewMoveSource">
    <w:name w:val="DeltaView Move Source"/>
    <w:rsid w:val="00C55337"/>
    <w:rPr>
      <w:strike/>
      <w:color w:val="00C000"/>
      <w:spacing w:val="0"/>
    </w:rPr>
  </w:style>
  <w:style w:type="character" w:customStyle="1" w:styleId="Heading1Char">
    <w:name w:val="Heading 1 Char"/>
    <w:link w:val="Heading1"/>
    <w:rsid w:val="00C302B4"/>
    <w:rPr>
      <w:rFonts w:ascii="Cambria" w:eastAsia="Times New Roman" w:hAnsi="Cambria" w:cs="Times New Roman"/>
      <w:b/>
      <w:bCs/>
      <w:kern w:val="32"/>
      <w:sz w:val="32"/>
      <w:szCs w:val="32"/>
    </w:rPr>
  </w:style>
  <w:style w:type="character" w:customStyle="1" w:styleId="Heading5Char">
    <w:name w:val="Heading 5 Char"/>
    <w:link w:val="Heading5"/>
    <w:semiHidden/>
    <w:rsid w:val="00080C12"/>
    <w:rPr>
      <w:rFonts w:ascii="Calibri" w:eastAsia="Times New Roman" w:hAnsi="Calibri" w:cs="Times New Roman"/>
      <w:b/>
      <w:bCs/>
      <w:i/>
      <w:iCs/>
      <w:sz w:val="26"/>
      <w:szCs w:val="26"/>
    </w:rPr>
  </w:style>
  <w:style w:type="character" w:customStyle="1" w:styleId="BodyTextIndent2Char">
    <w:name w:val="Body Text Indent 2 Char"/>
    <w:link w:val="BodyTextIndent2"/>
    <w:rsid w:val="00EC45C4"/>
    <w:rPr>
      <w:snapToGrid w:val="0"/>
      <w:spacing w:val="-2"/>
      <w:sz w:val="24"/>
    </w:rPr>
  </w:style>
  <w:style w:type="paragraph" w:styleId="ListParagraph">
    <w:name w:val="List Paragraph"/>
    <w:basedOn w:val="Normal"/>
    <w:uiPriority w:val="34"/>
    <w:qFormat/>
    <w:rsid w:val="00896646"/>
    <w:pPr>
      <w:ind w:left="720"/>
      <w:contextualSpacing/>
    </w:pPr>
  </w:style>
  <w:style w:type="character" w:customStyle="1" w:styleId="FooterChar">
    <w:name w:val="Footer Char"/>
    <w:basedOn w:val="DefaultParagraphFont"/>
    <w:link w:val="Footer"/>
    <w:rsid w:val="00BC75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6239.SRS</vt:lpstr>
    </vt:vector>
  </TitlesOfParts>
  <Company/>
  <LinksUpToDate>false</LinksUpToDate>
  <CharactersWithSpaces>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2019-06-19T18:09:00Z</dcterms:created>
  <dcterms:modified xsi:type="dcterms:W3CDTF">2019-06-19T18:10:00Z</dcterms:modified>
</cp:coreProperties>
</file>