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A3A" w:rsidRDefault="008A6A3A" w:rsidP="008A6A3A">
      <w:pPr>
        <w:pStyle w:val="Heading1"/>
        <w:spacing w:after="240"/>
        <w:jc w:val="center"/>
      </w:pPr>
      <w:bookmarkStart w:id="0" w:name="_GoBack"/>
      <w:bookmarkEnd w:id="0"/>
      <w:r>
        <w:t>EXHIBIT [___]</w:t>
      </w:r>
    </w:p>
    <w:p w:rsidR="008A6A3A" w:rsidRDefault="008A6A3A" w:rsidP="008A6A3A">
      <w:pPr>
        <w:tabs>
          <w:tab w:val="center" w:pos="4680"/>
        </w:tabs>
        <w:suppressAutoHyphens/>
        <w:jc w:val="center"/>
        <w:rPr>
          <w:rFonts w:ascii="Times New Roman" w:hAnsi="Times New Roman" w:cs="Times New Roman"/>
          <w:b/>
          <w:spacing w:val="-3"/>
        </w:rPr>
      </w:pPr>
      <w:r>
        <w:rPr>
          <w:rFonts w:ascii="Times New Roman" w:hAnsi="Times New Roman" w:cs="Times New Roman"/>
          <w:b/>
          <w:spacing w:val="-3"/>
        </w:rPr>
        <w:t>MODIFICATIONS TO MULTIFAMILY LOAN AND SECURITY AGREEMENT</w:t>
      </w:r>
    </w:p>
    <w:p w:rsidR="008A6A3A" w:rsidRDefault="008A6A3A" w:rsidP="008A6A3A">
      <w:pPr>
        <w:tabs>
          <w:tab w:val="center" w:pos="4680"/>
        </w:tabs>
        <w:suppressAutoHyphens/>
        <w:spacing w:after="360"/>
        <w:jc w:val="center"/>
        <w:rPr>
          <w:rFonts w:ascii="Times New Roman" w:hAnsi="Times New Roman" w:cs="Times New Roman"/>
          <w:spacing w:val="-3"/>
        </w:rPr>
      </w:pPr>
      <w:r>
        <w:rPr>
          <w:rFonts w:ascii="Times New Roman" w:hAnsi="Times New Roman" w:cs="Times New Roman"/>
          <w:b/>
          <w:spacing w:val="-3"/>
        </w:rPr>
        <w:t>(Seniors Housing – Entrance Fees)</w:t>
      </w:r>
    </w:p>
    <w:p w:rsidR="008A6A3A" w:rsidRPr="008450E5" w:rsidRDefault="008A6A3A" w:rsidP="008A6A3A">
      <w:pPr>
        <w:suppressAutoHyphens/>
        <w:spacing w:after="240"/>
        <w:ind w:firstLine="720"/>
        <w:jc w:val="both"/>
        <w:rPr>
          <w:rFonts w:ascii="Times New Roman" w:hAnsi="Times New Roman" w:cs="Times New Roman"/>
          <w:szCs w:val="24"/>
        </w:rPr>
      </w:pPr>
      <w:r w:rsidRPr="008450E5">
        <w:rPr>
          <w:rFonts w:ascii="Times New Roman" w:hAnsi="Times New Roman" w:cs="Times New Roman"/>
          <w:szCs w:val="24"/>
        </w:rPr>
        <w:t>The foregoing Loan Agreement is hereby modified as follows:</w:t>
      </w:r>
    </w:p>
    <w:p w:rsidR="008A6A3A" w:rsidRPr="008450E5" w:rsidRDefault="008A6A3A" w:rsidP="008A6A3A">
      <w:pPr>
        <w:numPr>
          <w:ilvl w:val="0"/>
          <w:numId w:val="1"/>
        </w:numPr>
        <w:suppressAutoHyphens/>
        <w:spacing w:after="240"/>
        <w:jc w:val="both"/>
        <w:rPr>
          <w:rFonts w:ascii="Times New Roman" w:hAnsi="Times New Roman" w:cs="Times New Roman"/>
          <w:szCs w:val="24"/>
        </w:rPr>
      </w:pPr>
      <w:r w:rsidRPr="008450E5">
        <w:rPr>
          <w:rFonts w:ascii="Times New Roman" w:hAnsi="Times New Roman" w:cs="Times New Roman"/>
          <w:szCs w:val="24"/>
        </w:rPr>
        <w:t>Capitalized terms used and not specifically defined herein have the meanings given to such terms in the Loan Agreement.</w:t>
      </w:r>
    </w:p>
    <w:p w:rsidR="008A6A3A" w:rsidRPr="008450E5" w:rsidRDefault="008A6A3A" w:rsidP="008A6A3A">
      <w:pPr>
        <w:numPr>
          <w:ilvl w:val="0"/>
          <w:numId w:val="1"/>
        </w:numPr>
        <w:suppressAutoHyphens/>
        <w:spacing w:after="240"/>
        <w:jc w:val="both"/>
        <w:rPr>
          <w:rFonts w:ascii="Times New Roman" w:hAnsi="Times New Roman" w:cs="Times New Roman"/>
          <w:szCs w:val="24"/>
        </w:rPr>
      </w:pPr>
      <w:r w:rsidRPr="008450E5">
        <w:rPr>
          <w:rFonts w:ascii="Times New Roman" w:hAnsi="Times New Roman" w:cs="Times New Roman"/>
          <w:szCs w:val="24"/>
        </w:rPr>
        <w:t>The Definitions Schedule is hereby amended by adding the following new definitions in the appropriate alphabetical order:</w:t>
      </w:r>
    </w:p>
    <w:p w:rsidR="001B4708" w:rsidRDefault="008A6A3A" w:rsidP="008A6A3A">
      <w:pPr>
        <w:tabs>
          <w:tab w:val="left" w:pos="-720"/>
        </w:tabs>
        <w:suppressAutoHyphens/>
        <w:spacing w:after="240"/>
        <w:ind w:left="720" w:right="720"/>
        <w:jc w:val="both"/>
        <w:rPr>
          <w:rFonts w:ascii="Times New Roman" w:hAnsi="Times New Roman" w:cs="Times New Roman"/>
          <w:spacing w:val="-3"/>
        </w:rPr>
      </w:pPr>
      <w:r>
        <w:rPr>
          <w:rFonts w:ascii="Times New Roman" w:hAnsi="Times New Roman" w:cs="Times New Roman"/>
          <w:spacing w:val="-3"/>
        </w:rPr>
        <w:t>“</w:t>
      </w:r>
      <w:r>
        <w:rPr>
          <w:rFonts w:ascii="Times New Roman" w:hAnsi="Times New Roman" w:cs="Times New Roman"/>
          <w:b/>
          <w:spacing w:val="-3"/>
        </w:rPr>
        <w:t>Entrance Fees</w:t>
      </w:r>
      <w:r>
        <w:rPr>
          <w:rFonts w:ascii="Times New Roman" w:hAnsi="Times New Roman" w:cs="Times New Roman"/>
          <w:spacing w:val="-3"/>
        </w:rPr>
        <w:t xml:space="preserve">” </w:t>
      </w:r>
      <w:r>
        <w:rPr>
          <w:rFonts w:ascii="Times New Roman" w:hAnsi="Times New Roman" w:cs="Times New Roman"/>
        </w:rPr>
        <w:t>shall mean</w:t>
      </w:r>
      <w:r w:rsidRPr="003E0C63">
        <w:rPr>
          <w:rFonts w:ascii="Times New Roman" w:hAnsi="Times New Roman" w:cs="Times New Roman"/>
          <w:color w:val="000000"/>
          <w:szCs w:val="24"/>
        </w:rPr>
        <w:t xml:space="preserve"> any refundable upfront fees or payments required to be paid by any resident in order to move into the Mortgaged Property in connection with such resident executing a residency or occupancy agreement or purchasing a life estate interest in a residential unit.</w:t>
      </w:r>
    </w:p>
    <w:p w:rsidR="008A6A3A" w:rsidRDefault="008A6A3A" w:rsidP="008A6A3A">
      <w:pPr>
        <w:tabs>
          <w:tab w:val="left" w:pos="-720"/>
        </w:tabs>
        <w:suppressAutoHyphens/>
        <w:spacing w:after="240"/>
        <w:ind w:left="720" w:right="720"/>
        <w:jc w:val="both"/>
        <w:rPr>
          <w:rFonts w:ascii="Times New Roman" w:hAnsi="Times New Roman" w:cs="Times New Roman"/>
          <w:spacing w:val="-3"/>
        </w:rPr>
      </w:pPr>
      <w:r>
        <w:rPr>
          <w:rFonts w:ascii="Times New Roman" w:hAnsi="Times New Roman" w:cs="Times New Roman"/>
          <w:spacing w:val="-3"/>
        </w:rPr>
        <w:t>“</w:t>
      </w:r>
      <w:r>
        <w:rPr>
          <w:rFonts w:ascii="Times New Roman" w:hAnsi="Times New Roman" w:cs="Times New Roman"/>
          <w:b/>
          <w:spacing w:val="-3"/>
        </w:rPr>
        <w:t>Net Entrance Fees</w:t>
      </w:r>
      <w:r>
        <w:rPr>
          <w:rFonts w:ascii="Times New Roman" w:hAnsi="Times New Roman" w:cs="Times New Roman"/>
          <w:spacing w:val="-3"/>
        </w:rPr>
        <w:t xml:space="preserve">” </w:t>
      </w:r>
      <w:r w:rsidRPr="002D44FF">
        <w:rPr>
          <w:rFonts w:ascii="Times New Roman" w:hAnsi="Times New Roman" w:cs="Times New Roman"/>
          <w:spacing w:val="-3"/>
        </w:rPr>
        <w:t>shall mean for any specified period with respect to a Mortgaged Property, all Entrance Fees collected on behalf of Borrower during such period, minus all refunds of Entrance Fees paid on behalf of Borrower to residents or prior residents of the Mortgaged Property during such period, calculated on a cash basis.</w:t>
      </w:r>
    </w:p>
    <w:p w:rsidR="008A6A3A" w:rsidRPr="00B17241" w:rsidRDefault="008A6A3A" w:rsidP="008A6A3A">
      <w:pPr>
        <w:numPr>
          <w:ilvl w:val="0"/>
          <w:numId w:val="1"/>
        </w:numPr>
        <w:tabs>
          <w:tab w:val="left" w:pos="-720"/>
        </w:tabs>
        <w:suppressAutoHyphens/>
        <w:spacing w:after="240"/>
        <w:jc w:val="both"/>
        <w:rPr>
          <w:rFonts w:ascii="Times New Roman" w:hAnsi="Times New Roman" w:cs="Times New Roman"/>
          <w:b/>
          <w:spacing w:val="-3"/>
        </w:rPr>
      </w:pPr>
      <w:r w:rsidRPr="004A4DB6">
        <w:rPr>
          <w:rFonts w:ascii="Times New Roman" w:hAnsi="Times New Roman" w:cs="Times New Roman"/>
          <w:spacing w:val="-3"/>
        </w:rPr>
        <w:t>Section</w:t>
      </w:r>
      <w:r>
        <w:rPr>
          <w:rFonts w:ascii="Times New Roman" w:hAnsi="Times New Roman" w:cs="Times New Roman"/>
          <w:spacing w:val="-3"/>
        </w:rPr>
        <w:t> </w:t>
      </w:r>
      <w:r w:rsidRPr="004A4DB6">
        <w:rPr>
          <w:rFonts w:ascii="Times New Roman" w:hAnsi="Times New Roman" w:cs="Times New Roman"/>
          <w:spacing w:val="-3"/>
        </w:rPr>
        <w:t>3.02</w:t>
      </w:r>
      <w:r>
        <w:rPr>
          <w:rFonts w:ascii="Times New Roman" w:hAnsi="Times New Roman" w:cs="Times New Roman"/>
          <w:spacing w:val="-3"/>
        </w:rPr>
        <w:t>(a)</w:t>
      </w:r>
      <w:r w:rsidRPr="004A4DB6">
        <w:rPr>
          <w:rFonts w:ascii="Times New Roman" w:hAnsi="Times New Roman" w:cs="Times New Roman"/>
          <w:spacing w:val="-3"/>
        </w:rPr>
        <w:t xml:space="preserve"> </w:t>
      </w:r>
      <w:r>
        <w:rPr>
          <w:rFonts w:ascii="Times New Roman" w:hAnsi="Times New Roman" w:cs="Times New Roman"/>
          <w:spacing w:val="-3"/>
        </w:rPr>
        <w:t>(Personal Liability Based on Lender’s Loss)</w:t>
      </w:r>
      <w:r w:rsidRPr="004A4DB6">
        <w:rPr>
          <w:rFonts w:ascii="Times New Roman" w:hAnsi="Times New Roman" w:cs="Times New Roman"/>
          <w:spacing w:val="-3"/>
        </w:rPr>
        <w:t xml:space="preserve"> </w:t>
      </w:r>
      <w:r>
        <w:rPr>
          <w:rFonts w:ascii="Times New Roman" w:hAnsi="Times New Roman" w:cs="Times New Roman"/>
          <w:spacing w:val="-3"/>
        </w:rPr>
        <w:t xml:space="preserve">of the Loan Agreement </w:t>
      </w:r>
      <w:r w:rsidRPr="004A4DB6">
        <w:rPr>
          <w:rFonts w:ascii="Times New Roman" w:hAnsi="Times New Roman" w:cs="Times New Roman"/>
          <w:spacing w:val="-3"/>
        </w:rPr>
        <w:t xml:space="preserve">is hereby </w:t>
      </w:r>
      <w:r>
        <w:rPr>
          <w:rFonts w:ascii="Times New Roman" w:hAnsi="Times New Roman" w:cs="Times New Roman"/>
          <w:spacing w:val="-3"/>
        </w:rPr>
        <w:t>amended by adding the following provision to the end thereof:</w:t>
      </w:r>
    </w:p>
    <w:p w:rsidR="008A6A3A" w:rsidRDefault="008A6A3A" w:rsidP="008A6A3A">
      <w:pPr>
        <w:tabs>
          <w:tab w:val="left" w:pos="-720"/>
        </w:tabs>
        <w:suppressAutoHyphens/>
        <w:spacing w:after="240"/>
        <w:ind w:left="1440" w:right="720" w:firstLine="720"/>
        <w:jc w:val="both"/>
        <w:rPr>
          <w:rFonts w:ascii="Times New Roman" w:hAnsi="Times New Roman" w:cs="Times New Roman"/>
          <w:b/>
          <w:spacing w:val="-3"/>
        </w:rPr>
      </w:pPr>
      <w:r>
        <w:rPr>
          <w:rFonts w:ascii="Times New Roman" w:hAnsi="Times New Roman" w:cs="Times New Roman"/>
          <w:spacing w:val="-3"/>
        </w:rPr>
        <w:t>[</w:t>
      </w:r>
      <w:r w:rsidR="00712512">
        <w:rPr>
          <w:rFonts w:ascii="Times New Roman" w:hAnsi="Times New Roman" w:cs="Times New Roman"/>
          <w:spacing w:val="-3"/>
        </w:rPr>
        <w:t>(</w:t>
      </w:r>
      <w:r>
        <w:rPr>
          <w:rFonts w:ascii="Times New Roman" w:hAnsi="Times New Roman" w:cs="Times New Roman"/>
          <w:spacing w:val="-3"/>
        </w:rPr>
        <w:t>__</w:t>
      </w:r>
      <w:r w:rsidR="00712512">
        <w:rPr>
          <w:rFonts w:ascii="Times New Roman" w:hAnsi="Times New Roman" w:cs="Times New Roman"/>
          <w:spacing w:val="-3"/>
        </w:rPr>
        <w:t>)</w:t>
      </w:r>
      <w:r>
        <w:rPr>
          <w:rFonts w:ascii="Times New Roman" w:hAnsi="Times New Roman" w:cs="Times New Roman"/>
          <w:spacing w:val="-3"/>
        </w:rPr>
        <w:t>]</w:t>
      </w:r>
      <w:r>
        <w:rPr>
          <w:rFonts w:ascii="Times New Roman" w:hAnsi="Times New Roman" w:cs="Times New Roman"/>
          <w:spacing w:val="-3"/>
        </w:rPr>
        <w:tab/>
      </w:r>
      <w:r w:rsidRPr="00D46238">
        <w:rPr>
          <w:rFonts w:ascii="Times New Roman" w:hAnsi="Times New Roman" w:cs="Times New Roman"/>
          <w:spacing w:val="-3"/>
        </w:rPr>
        <w:t>failure of Borrower to indemnify, hold harmless and defend (</w:t>
      </w:r>
      <w:r w:rsidR="00712512">
        <w:rPr>
          <w:rFonts w:ascii="Times New Roman" w:hAnsi="Times New Roman" w:cs="Times New Roman"/>
          <w:spacing w:val="-3"/>
        </w:rPr>
        <w:t>A</w:t>
      </w:r>
      <w:r>
        <w:rPr>
          <w:rFonts w:ascii="Times New Roman" w:hAnsi="Times New Roman" w:cs="Times New Roman"/>
          <w:spacing w:val="-3"/>
        </w:rPr>
        <w:t>) </w:t>
      </w:r>
      <w:r w:rsidRPr="00D46238">
        <w:rPr>
          <w:rFonts w:ascii="Times New Roman" w:hAnsi="Times New Roman" w:cs="Times New Roman"/>
          <w:spacing w:val="-3"/>
        </w:rPr>
        <w:t>Lender, (</w:t>
      </w:r>
      <w:r w:rsidR="00712512">
        <w:rPr>
          <w:rFonts w:ascii="Times New Roman" w:hAnsi="Times New Roman" w:cs="Times New Roman"/>
          <w:spacing w:val="-3"/>
        </w:rPr>
        <w:t>B</w:t>
      </w:r>
      <w:r w:rsidRPr="00D46238">
        <w:rPr>
          <w:rFonts w:ascii="Times New Roman" w:hAnsi="Times New Roman" w:cs="Times New Roman"/>
          <w:spacing w:val="-3"/>
        </w:rPr>
        <w:t>)</w:t>
      </w:r>
      <w:r>
        <w:rPr>
          <w:rFonts w:ascii="Times New Roman" w:hAnsi="Times New Roman" w:cs="Times New Roman"/>
          <w:spacing w:val="-3"/>
        </w:rPr>
        <w:t> </w:t>
      </w:r>
      <w:r w:rsidRPr="00D46238">
        <w:rPr>
          <w:rFonts w:ascii="Times New Roman" w:hAnsi="Times New Roman" w:cs="Times New Roman"/>
          <w:spacing w:val="-3"/>
        </w:rPr>
        <w:t>any prior owner or holder of</w:t>
      </w:r>
      <w:r>
        <w:rPr>
          <w:rFonts w:ascii="Times New Roman" w:hAnsi="Times New Roman" w:cs="Times New Roman"/>
          <w:spacing w:val="-3"/>
        </w:rPr>
        <w:t xml:space="preserve"> the Note, (</w:t>
      </w:r>
      <w:r w:rsidR="00712512">
        <w:rPr>
          <w:rFonts w:ascii="Times New Roman" w:hAnsi="Times New Roman" w:cs="Times New Roman"/>
          <w:spacing w:val="-3"/>
        </w:rPr>
        <w:t>C</w:t>
      </w:r>
      <w:r>
        <w:rPr>
          <w:rFonts w:ascii="Times New Roman" w:hAnsi="Times New Roman" w:cs="Times New Roman"/>
          <w:spacing w:val="-3"/>
        </w:rPr>
        <w:t>)</w:t>
      </w:r>
      <w:r w:rsidR="00712512">
        <w:rPr>
          <w:rFonts w:ascii="Times New Roman" w:hAnsi="Times New Roman" w:cs="Times New Roman"/>
          <w:spacing w:val="-3"/>
        </w:rPr>
        <w:t> </w:t>
      </w:r>
      <w:r w:rsidR="008773A5">
        <w:rPr>
          <w:rFonts w:ascii="Times New Roman" w:hAnsi="Times New Roman" w:cs="Times New Roman"/>
          <w:spacing w:val="-3"/>
        </w:rPr>
        <w:t>the</w:t>
      </w:r>
      <w:r w:rsidRPr="00D46238">
        <w:rPr>
          <w:rFonts w:ascii="Times New Roman" w:hAnsi="Times New Roman" w:cs="Times New Roman"/>
          <w:spacing w:val="-3"/>
        </w:rPr>
        <w:t xml:space="preserve"> Loan Servicer, (</w:t>
      </w:r>
      <w:r w:rsidR="00712512">
        <w:rPr>
          <w:rFonts w:ascii="Times New Roman" w:hAnsi="Times New Roman" w:cs="Times New Roman"/>
          <w:spacing w:val="-3"/>
        </w:rPr>
        <w:t>D</w:t>
      </w:r>
      <w:r w:rsidRPr="00D46238">
        <w:rPr>
          <w:rFonts w:ascii="Times New Roman" w:hAnsi="Times New Roman" w:cs="Times New Roman"/>
          <w:spacing w:val="-3"/>
        </w:rPr>
        <w:t>)</w:t>
      </w:r>
      <w:r>
        <w:rPr>
          <w:rFonts w:ascii="Times New Roman" w:hAnsi="Times New Roman" w:cs="Times New Roman"/>
          <w:spacing w:val="-3"/>
        </w:rPr>
        <w:t> </w:t>
      </w:r>
      <w:r w:rsidRPr="00D46238">
        <w:rPr>
          <w:rFonts w:ascii="Times New Roman" w:hAnsi="Times New Roman" w:cs="Times New Roman"/>
          <w:spacing w:val="-3"/>
        </w:rPr>
        <w:t>any prior Loan Servicer, (</w:t>
      </w:r>
      <w:r w:rsidR="00712512">
        <w:rPr>
          <w:rFonts w:ascii="Times New Roman" w:hAnsi="Times New Roman" w:cs="Times New Roman"/>
          <w:spacing w:val="-3"/>
        </w:rPr>
        <w:t>E</w:t>
      </w:r>
      <w:r w:rsidRPr="00D46238">
        <w:rPr>
          <w:rFonts w:ascii="Times New Roman" w:hAnsi="Times New Roman" w:cs="Times New Roman"/>
          <w:spacing w:val="-3"/>
        </w:rPr>
        <w:t>)</w:t>
      </w:r>
      <w:r>
        <w:rPr>
          <w:rFonts w:ascii="Times New Roman" w:hAnsi="Times New Roman" w:cs="Times New Roman"/>
          <w:spacing w:val="-3"/>
        </w:rPr>
        <w:t> </w:t>
      </w:r>
      <w:r w:rsidRPr="00D46238">
        <w:rPr>
          <w:rFonts w:ascii="Times New Roman" w:hAnsi="Times New Roman" w:cs="Times New Roman"/>
          <w:spacing w:val="-3"/>
        </w:rPr>
        <w:t>the officers, directors, shareholders, partners, employees and trustees of</w:t>
      </w:r>
      <w:r>
        <w:rPr>
          <w:rFonts w:ascii="Times New Roman" w:hAnsi="Times New Roman" w:cs="Times New Roman"/>
          <w:spacing w:val="-3"/>
        </w:rPr>
        <w:t xml:space="preserve"> any of the foregoing, and (</w:t>
      </w:r>
      <w:r w:rsidR="00712512">
        <w:rPr>
          <w:rFonts w:ascii="Times New Roman" w:hAnsi="Times New Roman" w:cs="Times New Roman"/>
          <w:spacing w:val="-3"/>
        </w:rPr>
        <w:t>F</w:t>
      </w:r>
      <w:r>
        <w:rPr>
          <w:rFonts w:ascii="Times New Roman" w:hAnsi="Times New Roman" w:cs="Times New Roman"/>
          <w:spacing w:val="-3"/>
        </w:rPr>
        <w:t>) </w:t>
      </w:r>
      <w:r w:rsidRPr="00D46238">
        <w:rPr>
          <w:rFonts w:ascii="Times New Roman" w:hAnsi="Times New Roman" w:cs="Times New Roman"/>
          <w:spacing w:val="-3"/>
        </w:rPr>
        <w:t>the heirs, legal representatives, successors and assigns of each of the foregoing from and against all proceedings, claims, damages, penalties and costs, including fees and out-of-pocket expenses of attorneys, arising directly or indirectly from Borrower’s failure to pay or failure to cause to be paid all Entrance Fee refunds to residents (or former residents) of the Mortgaged Property, as and when due and payable pursuant to such resident’s residency or occupancy agreement.</w:t>
      </w:r>
    </w:p>
    <w:p w:rsidR="00E73D21" w:rsidRDefault="00E73D21" w:rsidP="008A6A3A">
      <w:pPr>
        <w:numPr>
          <w:ilvl w:val="0"/>
          <w:numId w:val="1"/>
        </w:numPr>
        <w:suppressAutoHyphens/>
        <w:spacing w:after="240"/>
        <w:jc w:val="both"/>
        <w:rPr>
          <w:rFonts w:ascii="Times New Roman" w:hAnsi="Times New Roman" w:cs="Times New Roman"/>
          <w:spacing w:val="-3"/>
        </w:rPr>
      </w:pPr>
      <w:r>
        <w:rPr>
          <w:rFonts w:ascii="Times New Roman" w:hAnsi="Times New Roman" w:cs="Times New Roman"/>
          <w:spacing w:val="-3"/>
        </w:rPr>
        <w:t xml:space="preserve">Section 6.01(b) (Property Use, Preservation and Maintenance – Representations and Warranties – </w:t>
      </w:r>
      <w:r w:rsidRPr="00E73D21">
        <w:rPr>
          <w:rFonts w:ascii="Times New Roman" w:hAnsi="Times New Roman" w:cs="Times New Roman"/>
          <w:spacing w:val="-3"/>
        </w:rPr>
        <w:t>Operating Documents; Contracts; Resident Records</w:t>
      </w:r>
      <w:r>
        <w:rPr>
          <w:rFonts w:ascii="Times New Roman" w:hAnsi="Times New Roman" w:cs="Times New Roman"/>
          <w:spacing w:val="-3"/>
        </w:rPr>
        <w:t>) of the Loan Agreement is hereby amended by adding the following provision to the end thereof:</w:t>
      </w:r>
    </w:p>
    <w:p w:rsidR="00E73D21" w:rsidRDefault="00E73D21" w:rsidP="006E6FC3">
      <w:pPr>
        <w:tabs>
          <w:tab w:val="left" w:pos="-720"/>
        </w:tabs>
        <w:suppressAutoHyphens/>
        <w:spacing w:after="240"/>
        <w:ind w:left="1440" w:right="720" w:firstLine="720"/>
        <w:jc w:val="both"/>
        <w:rPr>
          <w:rFonts w:ascii="Times New Roman" w:hAnsi="Times New Roman" w:cs="Times New Roman"/>
          <w:spacing w:val="-3"/>
        </w:rPr>
      </w:pPr>
      <w:r>
        <w:rPr>
          <w:rFonts w:ascii="Times New Roman" w:hAnsi="Times New Roman" w:cs="Times New Roman"/>
          <w:spacing w:val="-3"/>
        </w:rPr>
        <w:t>[(</w:t>
      </w:r>
      <w:r w:rsidR="00041168">
        <w:rPr>
          <w:rFonts w:ascii="Times New Roman" w:hAnsi="Times New Roman" w:cs="Times New Roman"/>
          <w:spacing w:val="-3"/>
        </w:rPr>
        <w:t>__)]</w:t>
      </w:r>
      <w:r w:rsidR="00041168">
        <w:rPr>
          <w:rFonts w:ascii="Times New Roman" w:hAnsi="Times New Roman" w:cs="Times New Roman"/>
          <w:spacing w:val="-3"/>
        </w:rPr>
        <w:tab/>
        <w:t>The amount of Entrance Fee</w:t>
      </w:r>
      <w:r>
        <w:rPr>
          <w:rFonts w:ascii="Times New Roman" w:hAnsi="Times New Roman" w:cs="Times New Roman"/>
          <w:spacing w:val="-3"/>
        </w:rPr>
        <w:t xml:space="preserve"> reserves is set forth on the Summary of Loan Terms.</w:t>
      </w:r>
    </w:p>
    <w:p w:rsidR="008A6A3A" w:rsidRDefault="008A6A3A" w:rsidP="008A6A3A">
      <w:pPr>
        <w:numPr>
          <w:ilvl w:val="0"/>
          <w:numId w:val="1"/>
        </w:numPr>
        <w:suppressAutoHyphens/>
        <w:spacing w:after="240"/>
        <w:jc w:val="both"/>
        <w:rPr>
          <w:rFonts w:ascii="Times New Roman" w:hAnsi="Times New Roman" w:cs="Times New Roman"/>
          <w:spacing w:val="-3"/>
        </w:rPr>
      </w:pPr>
      <w:r>
        <w:rPr>
          <w:rFonts w:ascii="Times New Roman" w:hAnsi="Times New Roman" w:cs="Times New Roman"/>
          <w:spacing w:val="-3"/>
        </w:rPr>
        <w:lastRenderedPageBreak/>
        <w:t>Section 6.02 (Property Use, Preservation and Maintenance – Covenants) of the Loan Agreement is hereby amended by adding the following provision to the end thereof:</w:t>
      </w:r>
    </w:p>
    <w:p w:rsidR="008A6A3A" w:rsidRDefault="008A6A3A" w:rsidP="008A6A3A">
      <w:pPr>
        <w:keepNext/>
        <w:suppressAutoHyphens/>
        <w:spacing w:after="240"/>
        <w:ind w:left="720" w:right="720" w:firstLine="720"/>
        <w:jc w:val="both"/>
        <w:rPr>
          <w:rFonts w:ascii="Times New Roman" w:hAnsi="Times New Roman" w:cs="Times New Roman"/>
          <w:b/>
          <w:szCs w:val="24"/>
        </w:rPr>
      </w:pPr>
      <w:r>
        <w:rPr>
          <w:rFonts w:ascii="Times New Roman" w:hAnsi="Times New Roman" w:cs="Times New Roman"/>
          <w:spacing w:val="-3"/>
        </w:rPr>
        <w:t>[</w:t>
      </w:r>
      <w:r w:rsidRPr="00B17241">
        <w:rPr>
          <w:rFonts w:ascii="Times New Roman" w:hAnsi="Times New Roman" w:cs="Times New Roman"/>
          <w:b/>
          <w:spacing w:val="-3"/>
        </w:rPr>
        <w:t>(__)</w:t>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b/>
          <w:szCs w:val="24"/>
        </w:rPr>
        <w:t>Entrance Fees.</w:t>
      </w:r>
    </w:p>
    <w:p w:rsidR="001B4708" w:rsidRDefault="008A6A3A" w:rsidP="008A6A3A">
      <w:pPr>
        <w:suppressAutoHyphens/>
        <w:spacing w:after="240"/>
        <w:ind w:left="1440" w:right="720" w:firstLine="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Pr="00512223">
        <w:rPr>
          <w:rFonts w:ascii="Times New Roman" w:hAnsi="Times New Roman" w:cs="Times New Roman"/>
          <w:szCs w:val="24"/>
        </w:rPr>
        <w:t xml:space="preserve">Borrower </w:t>
      </w:r>
      <w:r>
        <w:rPr>
          <w:rFonts w:ascii="Times New Roman" w:hAnsi="Times New Roman" w:cs="Times New Roman"/>
          <w:szCs w:val="24"/>
        </w:rPr>
        <w:t xml:space="preserve">shall </w:t>
      </w:r>
      <w:r w:rsidRPr="00512223">
        <w:rPr>
          <w:rFonts w:ascii="Times New Roman" w:hAnsi="Times New Roman" w:cs="Times New Roman"/>
          <w:szCs w:val="24"/>
        </w:rPr>
        <w:t>provide Lender with a copy of a computation of future obligations report providing for an estimate and analysis of outstanding contingent liabilities, including the refunding obligations, and an actuarial study relating to Entrance Fees at the Mortgaged Property.  Such report and study shall be (</w:t>
      </w:r>
      <w:r w:rsidR="0063476A">
        <w:rPr>
          <w:rFonts w:ascii="Times New Roman" w:hAnsi="Times New Roman" w:cs="Times New Roman"/>
          <w:szCs w:val="24"/>
        </w:rPr>
        <w:t>A</w:t>
      </w:r>
      <w:r w:rsidRPr="00512223">
        <w:rPr>
          <w:rFonts w:ascii="Times New Roman" w:hAnsi="Times New Roman" w:cs="Times New Roman"/>
          <w:szCs w:val="24"/>
        </w:rPr>
        <w:t>)</w:t>
      </w:r>
      <w:r>
        <w:rPr>
          <w:rFonts w:ascii="Times New Roman" w:hAnsi="Times New Roman" w:cs="Times New Roman"/>
          <w:szCs w:val="24"/>
        </w:rPr>
        <w:t> </w:t>
      </w:r>
      <w:r w:rsidRPr="00512223">
        <w:rPr>
          <w:rFonts w:ascii="Times New Roman" w:hAnsi="Times New Roman" w:cs="Times New Roman"/>
          <w:szCs w:val="24"/>
        </w:rPr>
        <w:t>at Borrowe</w:t>
      </w:r>
      <w:r>
        <w:rPr>
          <w:rFonts w:ascii="Times New Roman" w:hAnsi="Times New Roman" w:cs="Times New Roman"/>
          <w:szCs w:val="24"/>
        </w:rPr>
        <w:t>r’s sole cost and expense, (</w:t>
      </w:r>
      <w:r w:rsidR="0063476A">
        <w:rPr>
          <w:rFonts w:ascii="Times New Roman" w:hAnsi="Times New Roman" w:cs="Times New Roman"/>
          <w:szCs w:val="24"/>
        </w:rPr>
        <w:t>B</w:t>
      </w:r>
      <w:r>
        <w:rPr>
          <w:rFonts w:ascii="Times New Roman" w:hAnsi="Times New Roman" w:cs="Times New Roman"/>
          <w:szCs w:val="24"/>
        </w:rPr>
        <w:t>) </w:t>
      </w:r>
      <w:r w:rsidRPr="00512223">
        <w:rPr>
          <w:rFonts w:ascii="Times New Roman" w:hAnsi="Times New Roman" w:cs="Times New Roman"/>
          <w:szCs w:val="24"/>
        </w:rPr>
        <w:t>submitted to Lender once during each three y</w:t>
      </w:r>
      <w:r w:rsidR="00055143">
        <w:rPr>
          <w:rFonts w:ascii="Times New Roman" w:hAnsi="Times New Roman" w:cs="Times New Roman"/>
          <w:szCs w:val="24"/>
        </w:rPr>
        <w:t>ear period throughout the Loan T</w:t>
      </w:r>
      <w:r w:rsidRPr="00512223">
        <w:rPr>
          <w:rFonts w:ascii="Times New Roman" w:hAnsi="Times New Roman" w:cs="Times New Roman"/>
          <w:szCs w:val="24"/>
        </w:rPr>
        <w:t>erm unless such report or study is required more frequently under applicable state law, (</w:t>
      </w:r>
      <w:r w:rsidR="0063476A">
        <w:rPr>
          <w:rFonts w:ascii="Times New Roman" w:hAnsi="Times New Roman" w:cs="Times New Roman"/>
          <w:szCs w:val="24"/>
        </w:rPr>
        <w:t>C</w:t>
      </w:r>
      <w:r w:rsidRPr="00512223">
        <w:rPr>
          <w:rFonts w:ascii="Times New Roman" w:hAnsi="Times New Roman" w:cs="Times New Roman"/>
          <w:szCs w:val="24"/>
        </w:rPr>
        <w:t>)</w:t>
      </w:r>
      <w:r>
        <w:rPr>
          <w:rFonts w:ascii="Times New Roman" w:hAnsi="Times New Roman" w:cs="Times New Roman"/>
          <w:szCs w:val="24"/>
        </w:rPr>
        <w:t> </w:t>
      </w:r>
      <w:r w:rsidRPr="00512223">
        <w:rPr>
          <w:rFonts w:ascii="Times New Roman" w:hAnsi="Times New Roman" w:cs="Times New Roman"/>
          <w:szCs w:val="24"/>
        </w:rPr>
        <w:t>performed by independent third parties who have experience with continuing care retirement communities and approved in writing</w:t>
      </w:r>
      <w:r>
        <w:rPr>
          <w:rFonts w:ascii="Times New Roman" w:hAnsi="Times New Roman" w:cs="Times New Roman"/>
          <w:szCs w:val="24"/>
        </w:rPr>
        <w:t xml:space="preserve"> in advance by Lender, and (</w:t>
      </w:r>
      <w:r w:rsidR="0063476A">
        <w:rPr>
          <w:rFonts w:ascii="Times New Roman" w:hAnsi="Times New Roman" w:cs="Times New Roman"/>
          <w:szCs w:val="24"/>
        </w:rPr>
        <w:t>D</w:t>
      </w:r>
      <w:r>
        <w:rPr>
          <w:rFonts w:ascii="Times New Roman" w:hAnsi="Times New Roman" w:cs="Times New Roman"/>
          <w:szCs w:val="24"/>
        </w:rPr>
        <w:t>) </w:t>
      </w:r>
      <w:r w:rsidRPr="00512223">
        <w:rPr>
          <w:rFonts w:ascii="Times New Roman" w:hAnsi="Times New Roman" w:cs="Times New Roman"/>
          <w:szCs w:val="24"/>
        </w:rPr>
        <w:t xml:space="preserve">submitted to Lender within </w:t>
      </w:r>
      <w:r>
        <w:rPr>
          <w:rFonts w:ascii="Times New Roman" w:hAnsi="Times New Roman" w:cs="Times New Roman"/>
          <w:szCs w:val="24"/>
        </w:rPr>
        <w:t>thirty (30)</w:t>
      </w:r>
      <w:r w:rsidRPr="00512223">
        <w:rPr>
          <w:rFonts w:ascii="Times New Roman" w:hAnsi="Times New Roman" w:cs="Times New Roman"/>
          <w:szCs w:val="24"/>
        </w:rPr>
        <w:t xml:space="preserve"> days of the date of the report and the date of the study.</w:t>
      </w:r>
    </w:p>
    <w:p w:rsidR="008A6A3A" w:rsidRDefault="008A6A3A" w:rsidP="008A6A3A">
      <w:pPr>
        <w:suppressAutoHyphens/>
        <w:spacing w:after="240"/>
        <w:ind w:left="1440" w:right="720" w:firstLine="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Pr="00512223">
        <w:rPr>
          <w:rFonts w:ascii="Times New Roman" w:hAnsi="Times New Roman" w:cs="Times New Roman"/>
          <w:szCs w:val="24"/>
        </w:rPr>
        <w:t>Borrower shall pay or cause to be paid all Entrance Fee refunds due to residents (or former residents) of the Mortgaged Property as and when due and payable pursuant to such resident’s residency or occupancy agreement.</w:t>
      </w:r>
    </w:p>
    <w:p w:rsidR="008A6A3A" w:rsidRDefault="008A6A3A" w:rsidP="008A6A3A">
      <w:pPr>
        <w:suppressAutoHyphens/>
        <w:spacing w:after="240"/>
        <w:ind w:left="1440" w:right="720" w:firstLine="720"/>
        <w:jc w:val="both"/>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B</w:t>
      </w:r>
      <w:r w:rsidRPr="00512223">
        <w:rPr>
          <w:rFonts w:ascii="Times New Roman" w:hAnsi="Times New Roman" w:cs="Times New Roman"/>
          <w:szCs w:val="24"/>
        </w:rPr>
        <w:t xml:space="preserve">orrower shall not amend or otherwise change, and shall not permit an amendment or change to, the methodology employed as of the </w:t>
      </w:r>
      <w:r w:rsidR="00055143">
        <w:rPr>
          <w:rFonts w:ascii="Times New Roman" w:hAnsi="Times New Roman" w:cs="Times New Roman"/>
          <w:szCs w:val="24"/>
        </w:rPr>
        <w:t>Effective D</w:t>
      </w:r>
      <w:r w:rsidRPr="00512223">
        <w:rPr>
          <w:rFonts w:ascii="Times New Roman" w:hAnsi="Times New Roman" w:cs="Times New Roman"/>
          <w:szCs w:val="24"/>
        </w:rPr>
        <w:t>ate in collecting and refunding any Entrance Fees collected in connection with the Mortgaged Property without the prior written consent of Lender.</w:t>
      </w:r>
    </w:p>
    <w:p w:rsidR="008A6A3A" w:rsidRDefault="008A6A3A" w:rsidP="008A6A3A">
      <w:pPr>
        <w:suppressAutoHyphens/>
        <w:spacing w:after="240"/>
        <w:ind w:left="1440" w:right="720" w:firstLine="720"/>
        <w:jc w:val="both"/>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sidRPr="00512223">
        <w:rPr>
          <w:rFonts w:ascii="Times New Roman" w:hAnsi="Times New Roman" w:cs="Times New Roman"/>
          <w:szCs w:val="24"/>
        </w:rPr>
        <w:t xml:space="preserve">Borrower shall provide Lender, within </w:t>
      </w:r>
      <w:r>
        <w:rPr>
          <w:rFonts w:ascii="Times New Roman" w:hAnsi="Times New Roman" w:cs="Times New Roman"/>
          <w:szCs w:val="24"/>
        </w:rPr>
        <w:t xml:space="preserve">one hundred twenty (120) </w:t>
      </w:r>
      <w:r w:rsidRPr="00512223">
        <w:rPr>
          <w:rFonts w:ascii="Times New Roman" w:hAnsi="Times New Roman" w:cs="Times New Roman"/>
          <w:szCs w:val="24"/>
        </w:rPr>
        <w:t>days of each fiscal year end, with any and all documentation requested by Lender to determine Net Entrance Fees for said fiscal year.</w:t>
      </w:r>
    </w:p>
    <w:p w:rsidR="001B4708" w:rsidRDefault="008A6A3A" w:rsidP="001B4708">
      <w:pPr>
        <w:spacing w:after="480"/>
        <w:ind w:left="1440" w:right="720" w:firstLine="720"/>
        <w:jc w:val="both"/>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Pr="00512223">
        <w:rPr>
          <w:rFonts w:ascii="Times New Roman" w:hAnsi="Times New Roman" w:cs="Times New Roman"/>
          <w:szCs w:val="24"/>
        </w:rPr>
        <w:t>Borrower agrees to indemnify, hold harmless and defend (</w:t>
      </w:r>
      <w:r w:rsidR="0063476A">
        <w:rPr>
          <w:rFonts w:ascii="Times New Roman" w:hAnsi="Times New Roman" w:cs="Times New Roman"/>
          <w:szCs w:val="24"/>
        </w:rPr>
        <w:t>A</w:t>
      </w:r>
      <w:r w:rsidRPr="00512223">
        <w:rPr>
          <w:rFonts w:ascii="Times New Roman" w:hAnsi="Times New Roman" w:cs="Times New Roman"/>
          <w:szCs w:val="24"/>
        </w:rPr>
        <w:t>)</w:t>
      </w:r>
      <w:r>
        <w:rPr>
          <w:rFonts w:ascii="Times New Roman" w:hAnsi="Times New Roman" w:cs="Times New Roman"/>
          <w:szCs w:val="24"/>
        </w:rPr>
        <w:t> </w:t>
      </w:r>
      <w:r w:rsidRPr="00512223">
        <w:rPr>
          <w:rFonts w:ascii="Times New Roman" w:hAnsi="Times New Roman" w:cs="Times New Roman"/>
          <w:szCs w:val="24"/>
        </w:rPr>
        <w:t>Lender, (</w:t>
      </w:r>
      <w:r w:rsidR="0063476A">
        <w:rPr>
          <w:rFonts w:ascii="Times New Roman" w:hAnsi="Times New Roman" w:cs="Times New Roman"/>
          <w:szCs w:val="24"/>
        </w:rPr>
        <w:t>B</w:t>
      </w:r>
      <w:r w:rsidRPr="00512223">
        <w:rPr>
          <w:rFonts w:ascii="Times New Roman" w:hAnsi="Times New Roman" w:cs="Times New Roman"/>
          <w:szCs w:val="24"/>
        </w:rPr>
        <w:t>)</w:t>
      </w:r>
      <w:r>
        <w:rPr>
          <w:rFonts w:ascii="Times New Roman" w:hAnsi="Times New Roman" w:cs="Times New Roman"/>
          <w:szCs w:val="24"/>
        </w:rPr>
        <w:t> </w:t>
      </w:r>
      <w:r w:rsidRPr="00512223">
        <w:rPr>
          <w:rFonts w:ascii="Times New Roman" w:hAnsi="Times New Roman" w:cs="Times New Roman"/>
          <w:szCs w:val="24"/>
        </w:rPr>
        <w:t>any prior owner or h</w:t>
      </w:r>
      <w:r w:rsidR="00055143">
        <w:rPr>
          <w:rFonts w:ascii="Times New Roman" w:hAnsi="Times New Roman" w:cs="Times New Roman"/>
          <w:szCs w:val="24"/>
        </w:rPr>
        <w:t>older of the Note, (</w:t>
      </w:r>
      <w:r w:rsidR="0063476A">
        <w:rPr>
          <w:rFonts w:ascii="Times New Roman" w:hAnsi="Times New Roman" w:cs="Times New Roman"/>
          <w:szCs w:val="24"/>
        </w:rPr>
        <w:t>C</w:t>
      </w:r>
      <w:r w:rsidR="00055143">
        <w:rPr>
          <w:rFonts w:ascii="Times New Roman" w:hAnsi="Times New Roman" w:cs="Times New Roman"/>
          <w:szCs w:val="24"/>
        </w:rPr>
        <w:t>)</w:t>
      </w:r>
      <w:r w:rsidRPr="00512223">
        <w:rPr>
          <w:rFonts w:ascii="Times New Roman" w:hAnsi="Times New Roman" w:cs="Times New Roman"/>
          <w:szCs w:val="24"/>
        </w:rPr>
        <w:t xml:space="preserve"> </w:t>
      </w:r>
      <w:r w:rsidR="008773A5">
        <w:rPr>
          <w:rFonts w:ascii="Times New Roman" w:hAnsi="Times New Roman" w:cs="Times New Roman"/>
          <w:szCs w:val="24"/>
        </w:rPr>
        <w:t xml:space="preserve">the </w:t>
      </w:r>
      <w:r w:rsidRPr="00512223">
        <w:rPr>
          <w:rFonts w:ascii="Times New Roman" w:hAnsi="Times New Roman" w:cs="Times New Roman"/>
          <w:szCs w:val="24"/>
        </w:rPr>
        <w:t>Loan Servicer, (</w:t>
      </w:r>
      <w:r w:rsidR="0063476A">
        <w:rPr>
          <w:rFonts w:ascii="Times New Roman" w:hAnsi="Times New Roman" w:cs="Times New Roman"/>
          <w:szCs w:val="24"/>
        </w:rPr>
        <w:t>D</w:t>
      </w:r>
      <w:r w:rsidRPr="00512223">
        <w:rPr>
          <w:rFonts w:ascii="Times New Roman" w:hAnsi="Times New Roman" w:cs="Times New Roman"/>
          <w:szCs w:val="24"/>
        </w:rPr>
        <w:t>)</w:t>
      </w:r>
      <w:r>
        <w:rPr>
          <w:rFonts w:ascii="Times New Roman" w:hAnsi="Times New Roman" w:cs="Times New Roman"/>
          <w:szCs w:val="24"/>
        </w:rPr>
        <w:t> any prior Loan Servicer, (</w:t>
      </w:r>
      <w:r w:rsidR="0063476A">
        <w:rPr>
          <w:rFonts w:ascii="Times New Roman" w:hAnsi="Times New Roman" w:cs="Times New Roman"/>
          <w:szCs w:val="24"/>
        </w:rPr>
        <w:t>E</w:t>
      </w:r>
      <w:r>
        <w:rPr>
          <w:rFonts w:ascii="Times New Roman" w:hAnsi="Times New Roman" w:cs="Times New Roman"/>
          <w:szCs w:val="24"/>
        </w:rPr>
        <w:t>) </w:t>
      </w:r>
      <w:r w:rsidRPr="00512223">
        <w:rPr>
          <w:rFonts w:ascii="Times New Roman" w:hAnsi="Times New Roman" w:cs="Times New Roman"/>
          <w:szCs w:val="24"/>
        </w:rPr>
        <w:t>the officers, directors, shareholders, partners, employees and trustees of any of the foregoing, and (</w:t>
      </w:r>
      <w:r w:rsidR="0063476A">
        <w:rPr>
          <w:rFonts w:ascii="Times New Roman" w:hAnsi="Times New Roman" w:cs="Times New Roman"/>
          <w:szCs w:val="24"/>
        </w:rPr>
        <w:t>F</w:t>
      </w:r>
      <w:r w:rsidRPr="00512223">
        <w:rPr>
          <w:rFonts w:ascii="Times New Roman" w:hAnsi="Times New Roman" w:cs="Times New Roman"/>
          <w:szCs w:val="24"/>
        </w:rPr>
        <w:t>)</w:t>
      </w:r>
      <w:r>
        <w:rPr>
          <w:rFonts w:ascii="Times New Roman" w:hAnsi="Times New Roman" w:cs="Times New Roman"/>
          <w:szCs w:val="24"/>
        </w:rPr>
        <w:t> </w:t>
      </w:r>
      <w:r w:rsidRPr="00512223">
        <w:rPr>
          <w:rFonts w:ascii="Times New Roman" w:hAnsi="Times New Roman" w:cs="Times New Roman"/>
          <w:szCs w:val="24"/>
        </w:rPr>
        <w:t>the heirs, legal representatives, successors and assigns of each of the foregoing from and against all proceedings, claims, damages, penalties and costs, including fees and out-of-pocket expenses of attorneys, arising directly or indirectly from Borrower’s failure to pay or failure to cause to be paid all Entrance Fee refunds to residents (or former residents) of the Mortgaged Property, as and when due and payable pursuant to such resident’s residency or occupancy agreement.</w:t>
      </w:r>
    </w:p>
    <w:p w:rsidR="008A6A3A" w:rsidRPr="007E362B" w:rsidRDefault="007E362B" w:rsidP="007E362B">
      <w:pPr>
        <w:jc w:val="center"/>
        <w:rPr>
          <w:rFonts w:ascii="Times New Roman" w:hAnsi="Times New Roman" w:cs="Times New Roman"/>
          <w:b/>
          <w:szCs w:val="24"/>
        </w:rPr>
      </w:pPr>
      <w:r w:rsidRPr="007E362B">
        <w:rPr>
          <w:rFonts w:ascii="Times New Roman" w:hAnsi="Times New Roman" w:cs="Times New Roman"/>
          <w:b/>
          <w:szCs w:val="24"/>
        </w:rPr>
        <w:lastRenderedPageBreak/>
        <w:t>[Remainder of Page Intentionally Blank]</w:t>
      </w:r>
    </w:p>
    <w:sectPr w:rsidR="008A6A3A" w:rsidRPr="007E362B" w:rsidSect="001759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7" w:other="7"/>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440" w:rsidRDefault="00794440">
      <w:r>
        <w:separator/>
      </w:r>
    </w:p>
  </w:endnote>
  <w:endnote w:type="continuationSeparator" w:id="0">
    <w:p w:rsidR="00794440" w:rsidRDefault="0079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Kino MT">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3F0" w:rsidRDefault="00890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D21" w:rsidRPr="001B4708" w:rsidRDefault="00E73D21" w:rsidP="001B4708">
    <w:pPr>
      <w:widowControl w:val="0"/>
      <w:rPr>
        <w:rFonts w:ascii="Times New Roman" w:hAnsi="Times New Roman" w:cs="Times New Roman"/>
        <w:sz w:val="20"/>
      </w:rPr>
    </w:pPr>
  </w:p>
  <w:tbl>
    <w:tblPr>
      <w:tblW w:w="9690" w:type="dxa"/>
      <w:tblInd w:w="-90" w:type="dxa"/>
      <w:tblLook w:val="01E0" w:firstRow="1" w:lastRow="1" w:firstColumn="1" w:lastColumn="1" w:noHBand="0" w:noVBand="0"/>
    </w:tblPr>
    <w:tblGrid>
      <w:gridCol w:w="4038"/>
      <w:gridCol w:w="2460"/>
      <w:gridCol w:w="3192"/>
    </w:tblGrid>
    <w:tr w:rsidR="00E73D21" w:rsidRPr="00794440" w:rsidTr="0063476A">
      <w:tc>
        <w:tcPr>
          <w:tcW w:w="4038" w:type="dxa"/>
          <w:shd w:val="clear" w:color="auto" w:fill="auto"/>
          <w:vAlign w:val="bottom"/>
        </w:tcPr>
        <w:p w:rsidR="00E73D21" w:rsidRPr="00794440" w:rsidRDefault="00E73D21" w:rsidP="00794440">
          <w:pPr>
            <w:widowControl w:val="0"/>
            <w:tabs>
              <w:tab w:val="center" w:pos="4320"/>
              <w:tab w:val="right" w:pos="8640"/>
            </w:tabs>
            <w:rPr>
              <w:rFonts w:ascii="Times New Roman" w:hAnsi="Times New Roman" w:cs="Times New Roman"/>
              <w:b/>
              <w:sz w:val="20"/>
            </w:rPr>
          </w:pPr>
          <w:r w:rsidRPr="00794440">
            <w:rPr>
              <w:rFonts w:ascii="Times New Roman" w:hAnsi="Times New Roman" w:cs="Times New Roman"/>
              <w:b/>
              <w:sz w:val="20"/>
            </w:rPr>
            <w:t>Modifications to Multifamily Loan and Security Agreement (Seniors Housing – Entrance Fees)</w:t>
          </w:r>
        </w:p>
      </w:tc>
      <w:tc>
        <w:tcPr>
          <w:tcW w:w="2460" w:type="dxa"/>
          <w:shd w:val="clear" w:color="auto" w:fill="auto"/>
          <w:vAlign w:val="bottom"/>
        </w:tcPr>
        <w:p w:rsidR="00E73D21" w:rsidRPr="00794440" w:rsidRDefault="00E73D21" w:rsidP="00794440">
          <w:pPr>
            <w:widowControl w:val="0"/>
            <w:tabs>
              <w:tab w:val="center" w:pos="4320"/>
              <w:tab w:val="right" w:pos="8640"/>
            </w:tabs>
            <w:jc w:val="center"/>
            <w:rPr>
              <w:rFonts w:ascii="Times New Roman" w:hAnsi="Times New Roman" w:cs="Times New Roman"/>
              <w:b/>
              <w:sz w:val="20"/>
            </w:rPr>
          </w:pPr>
          <w:r w:rsidRPr="00794440">
            <w:rPr>
              <w:rFonts w:ascii="Times New Roman" w:hAnsi="Times New Roman" w:cs="Times New Roman"/>
              <w:b/>
              <w:sz w:val="20"/>
            </w:rPr>
            <w:t>Form 6224</w:t>
          </w:r>
          <w:r w:rsidR="00BB0EB6">
            <w:rPr>
              <w:rFonts w:ascii="Times New Roman" w:hAnsi="Times New Roman" w:cs="Times New Roman"/>
              <w:b/>
              <w:sz w:val="20"/>
            </w:rPr>
            <w:t>.SRS</w:t>
          </w:r>
        </w:p>
      </w:tc>
      <w:tc>
        <w:tcPr>
          <w:tcW w:w="3192" w:type="dxa"/>
          <w:shd w:val="clear" w:color="auto" w:fill="auto"/>
          <w:vAlign w:val="bottom"/>
        </w:tcPr>
        <w:p w:rsidR="00E73D21" w:rsidRPr="00794440" w:rsidRDefault="00E73D21" w:rsidP="00794440">
          <w:pPr>
            <w:widowControl w:val="0"/>
            <w:tabs>
              <w:tab w:val="center" w:pos="4320"/>
              <w:tab w:val="right" w:pos="8640"/>
            </w:tabs>
            <w:jc w:val="right"/>
            <w:rPr>
              <w:rFonts w:ascii="Times New Roman" w:hAnsi="Times New Roman" w:cs="Times New Roman"/>
              <w:b/>
              <w:sz w:val="20"/>
            </w:rPr>
          </w:pPr>
          <w:r w:rsidRPr="00794440">
            <w:rPr>
              <w:rFonts w:ascii="Times New Roman" w:hAnsi="Times New Roman" w:cs="Times New Roman"/>
              <w:b/>
              <w:sz w:val="20"/>
            </w:rPr>
            <w:t xml:space="preserve">Page </w:t>
          </w:r>
          <w:r w:rsidRPr="00794440">
            <w:rPr>
              <w:rFonts w:ascii="Times New Roman" w:hAnsi="Times New Roman" w:cs="Times New Roman"/>
              <w:b/>
              <w:sz w:val="20"/>
            </w:rPr>
            <w:fldChar w:fldCharType="begin"/>
          </w:r>
          <w:r w:rsidRPr="00794440">
            <w:rPr>
              <w:rFonts w:ascii="Times New Roman" w:hAnsi="Times New Roman" w:cs="Times New Roman"/>
              <w:b/>
              <w:sz w:val="20"/>
            </w:rPr>
            <w:instrText xml:space="preserve"> PAGE </w:instrText>
          </w:r>
          <w:r w:rsidRPr="00794440">
            <w:rPr>
              <w:rFonts w:ascii="Times New Roman" w:hAnsi="Times New Roman" w:cs="Times New Roman"/>
              <w:b/>
              <w:sz w:val="20"/>
            </w:rPr>
            <w:fldChar w:fldCharType="separate"/>
          </w:r>
          <w:r w:rsidR="00487CF2">
            <w:rPr>
              <w:rFonts w:ascii="Times New Roman" w:hAnsi="Times New Roman" w:cs="Times New Roman"/>
              <w:b/>
              <w:noProof/>
              <w:sz w:val="20"/>
            </w:rPr>
            <w:t>3</w:t>
          </w:r>
          <w:r w:rsidRPr="00794440">
            <w:rPr>
              <w:rFonts w:ascii="Times New Roman" w:hAnsi="Times New Roman" w:cs="Times New Roman"/>
              <w:b/>
              <w:sz w:val="20"/>
            </w:rPr>
            <w:fldChar w:fldCharType="end"/>
          </w:r>
        </w:p>
      </w:tc>
    </w:tr>
    <w:tr w:rsidR="00E73D21" w:rsidRPr="00794440" w:rsidTr="0063476A">
      <w:tc>
        <w:tcPr>
          <w:tcW w:w="4038" w:type="dxa"/>
          <w:shd w:val="clear" w:color="auto" w:fill="auto"/>
          <w:vAlign w:val="bottom"/>
        </w:tcPr>
        <w:p w:rsidR="00E73D21" w:rsidRPr="00794440" w:rsidRDefault="00E73D21" w:rsidP="00794440">
          <w:pPr>
            <w:widowControl w:val="0"/>
            <w:tabs>
              <w:tab w:val="center" w:pos="4320"/>
              <w:tab w:val="right" w:pos="8640"/>
            </w:tabs>
            <w:rPr>
              <w:rFonts w:ascii="Times New Roman" w:hAnsi="Times New Roman" w:cs="Times New Roman"/>
              <w:b/>
              <w:sz w:val="20"/>
            </w:rPr>
          </w:pPr>
          <w:r w:rsidRPr="00794440">
            <w:rPr>
              <w:rFonts w:ascii="Times New Roman" w:hAnsi="Times New Roman" w:cs="Times New Roman"/>
              <w:b/>
              <w:sz w:val="20"/>
            </w:rPr>
            <w:t>Fannie Mae</w:t>
          </w:r>
        </w:p>
      </w:tc>
      <w:tc>
        <w:tcPr>
          <w:tcW w:w="2460" w:type="dxa"/>
          <w:shd w:val="clear" w:color="auto" w:fill="auto"/>
          <w:vAlign w:val="bottom"/>
        </w:tcPr>
        <w:p w:rsidR="00E73D21" w:rsidRPr="00794440" w:rsidRDefault="00C133AA" w:rsidP="00794440">
          <w:pPr>
            <w:widowControl w:val="0"/>
            <w:tabs>
              <w:tab w:val="center" w:pos="4320"/>
              <w:tab w:val="right" w:pos="8640"/>
            </w:tabs>
            <w:jc w:val="center"/>
            <w:rPr>
              <w:rFonts w:ascii="Times New Roman" w:hAnsi="Times New Roman" w:cs="Times New Roman"/>
              <w:b/>
              <w:sz w:val="20"/>
            </w:rPr>
          </w:pPr>
          <w:r>
            <w:rPr>
              <w:rFonts w:ascii="Times New Roman" w:hAnsi="Times New Roman" w:cs="Times New Roman"/>
              <w:b/>
              <w:sz w:val="20"/>
            </w:rPr>
            <w:t>06</w:t>
          </w:r>
          <w:r w:rsidR="00B849AB">
            <w:rPr>
              <w:rFonts w:ascii="Times New Roman" w:hAnsi="Times New Roman" w:cs="Times New Roman"/>
              <w:b/>
              <w:sz w:val="20"/>
            </w:rPr>
            <w:t>-19</w:t>
          </w:r>
        </w:p>
      </w:tc>
      <w:tc>
        <w:tcPr>
          <w:tcW w:w="3192" w:type="dxa"/>
          <w:shd w:val="clear" w:color="auto" w:fill="auto"/>
          <w:vAlign w:val="bottom"/>
        </w:tcPr>
        <w:p w:rsidR="00E73D21" w:rsidRPr="00794440" w:rsidRDefault="00BB0EB6" w:rsidP="00B849AB">
          <w:pPr>
            <w:widowControl w:val="0"/>
            <w:tabs>
              <w:tab w:val="center" w:pos="4320"/>
              <w:tab w:val="right" w:pos="8640"/>
            </w:tabs>
            <w:jc w:val="right"/>
            <w:rPr>
              <w:rFonts w:ascii="Times New Roman" w:hAnsi="Times New Roman" w:cs="Times New Roman"/>
              <w:b/>
              <w:sz w:val="20"/>
            </w:rPr>
          </w:pPr>
          <w:r>
            <w:rPr>
              <w:rFonts w:ascii="Times New Roman" w:hAnsi="Times New Roman" w:cs="Times New Roman"/>
              <w:b/>
              <w:sz w:val="20"/>
            </w:rPr>
            <w:t>© 201</w:t>
          </w:r>
          <w:r w:rsidR="00B849AB">
            <w:rPr>
              <w:rFonts w:ascii="Times New Roman" w:hAnsi="Times New Roman" w:cs="Times New Roman"/>
              <w:b/>
              <w:sz w:val="20"/>
            </w:rPr>
            <w:t>9</w:t>
          </w:r>
          <w:r w:rsidR="00E73D21" w:rsidRPr="00794440">
            <w:rPr>
              <w:rFonts w:ascii="Times New Roman" w:hAnsi="Times New Roman" w:cs="Times New Roman"/>
              <w:b/>
              <w:sz w:val="20"/>
            </w:rPr>
            <w:t xml:space="preserve"> Fannie Mae</w:t>
          </w:r>
        </w:p>
      </w:tc>
    </w:tr>
  </w:tbl>
  <w:p w:rsidR="00E73D21" w:rsidRPr="001B4708" w:rsidRDefault="00E73D21" w:rsidP="001B47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D21" w:rsidRPr="001B4708" w:rsidRDefault="00E73D21" w:rsidP="001B4708">
    <w:pPr>
      <w:widowControl w:val="0"/>
      <w:rPr>
        <w:rFonts w:ascii="Times New Roman" w:hAnsi="Times New Roman" w:cs="Times New Roman"/>
        <w:sz w:val="20"/>
      </w:rPr>
    </w:pPr>
  </w:p>
  <w:tbl>
    <w:tblPr>
      <w:tblW w:w="9690" w:type="dxa"/>
      <w:tblInd w:w="-90" w:type="dxa"/>
      <w:tblLook w:val="01E0" w:firstRow="1" w:lastRow="1" w:firstColumn="1" w:lastColumn="1" w:noHBand="0" w:noVBand="0"/>
    </w:tblPr>
    <w:tblGrid>
      <w:gridCol w:w="4038"/>
      <w:gridCol w:w="2460"/>
      <w:gridCol w:w="3192"/>
    </w:tblGrid>
    <w:tr w:rsidR="00E73D21" w:rsidRPr="00794440" w:rsidTr="0069111C">
      <w:tc>
        <w:tcPr>
          <w:tcW w:w="4038" w:type="dxa"/>
          <w:shd w:val="clear" w:color="auto" w:fill="auto"/>
          <w:vAlign w:val="bottom"/>
        </w:tcPr>
        <w:p w:rsidR="00E73D21" w:rsidRPr="00794440" w:rsidRDefault="00E73D21" w:rsidP="00794440">
          <w:pPr>
            <w:widowControl w:val="0"/>
            <w:tabs>
              <w:tab w:val="center" w:pos="4320"/>
              <w:tab w:val="right" w:pos="8640"/>
            </w:tabs>
            <w:rPr>
              <w:rFonts w:ascii="Times New Roman" w:hAnsi="Times New Roman" w:cs="Times New Roman"/>
              <w:b/>
              <w:sz w:val="20"/>
            </w:rPr>
          </w:pPr>
          <w:r w:rsidRPr="00794440">
            <w:rPr>
              <w:rFonts w:ascii="Times New Roman" w:hAnsi="Times New Roman" w:cs="Times New Roman"/>
              <w:b/>
              <w:sz w:val="20"/>
            </w:rPr>
            <w:t>Modifications to Multifamily Loan and Security Agreement (Seniors Housing – Entrance Fees)</w:t>
          </w:r>
        </w:p>
      </w:tc>
      <w:tc>
        <w:tcPr>
          <w:tcW w:w="2460" w:type="dxa"/>
          <w:shd w:val="clear" w:color="auto" w:fill="auto"/>
          <w:vAlign w:val="bottom"/>
        </w:tcPr>
        <w:p w:rsidR="00E73D21" w:rsidRPr="00794440" w:rsidRDefault="00E73D21" w:rsidP="00794440">
          <w:pPr>
            <w:widowControl w:val="0"/>
            <w:tabs>
              <w:tab w:val="center" w:pos="4320"/>
              <w:tab w:val="right" w:pos="8640"/>
            </w:tabs>
            <w:jc w:val="center"/>
            <w:rPr>
              <w:rFonts w:ascii="Times New Roman" w:hAnsi="Times New Roman" w:cs="Times New Roman"/>
              <w:b/>
              <w:sz w:val="20"/>
            </w:rPr>
          </w:pPr>
          <w:r w:rsidRPr="00794440">
            <w:rPr>
              <w:rFonts w:ascii="Times New Roman" w:hAnsi="Times New Roman" w:cs="Times New Roman"/>
              <w:b/>
              <w:sz w:val="20"/>
            </w:rPr>
            <w:t>Form 6224</w:t>
          </w:r>
          <w:r w:rsidR="00BB0EB6">
            <w:rPr>
              <w:rFonts w:ascii="Times New Roman" w:hAnsi="Times New Roman" w:cs="Times New Roman"/>
              <w:b/>
              <w:sz w:val="20"/>
            </w:rPr>
            <w:t>.SRS</w:t>
          </w:r>
        </w:p>
      </w:tc>
      <w:tc>
        <w:tcPr>
          <w:tcW w:w="3192" w:type="dxa"/>
          <w:shd w:val="clear" w:color="auto" w:fill="auto"/>
          <w:vAlign w:val="bottom"/>
        </w:tcPr>
        <w:p w:rsidR="00E73D21" w:rsidRPr="00794440" w:rsidRDefault="00E73D21" w:rsidP="00794440">
          <w:pPr>
            <w:widowControl w:val="0"/>
            <w:tabs>
              <w:tab w:val="center" w:pos="4320"/>
              <w:tab w:val="right" w:pos="8640"/>
            </w:tabs>
            <w:jc w:val="right"/>
            <w:rPr>
              <w:rFonts w:ascii="Times New Roman" w:hAnsi="Times New Roman" w:cs="Times New Roman"/>
              <w:b/>
              <w:sz w:val="20"/>
            </w:rPr>
          </w:pPr>
          <w:r w:rsidRPr="00794440">
            <w:rPr>
              <w:rFonts w:ascii="Times New Roman" w:hAnsi="Times New Roman" w:cs="Times New Roman"/>
              <w:b/>
              <w:sz w:val="20"/>
            </w:rPr>
            <w:t xml:space="preserve">Page </w:t>
          </w:r>
          <w:r w:rsidRPr="00794440">
            <w:rPr>
              <w:rFonts w:ascii="Times New Roman" w:hAnsi="Times New Roman" w:cs="Times New Roman"/>
              <w:b/>
              <w:sz w:val="20"/>
            </w:rPr>
            <w:fldChar w:fldCharType="begin"/>
          </w:r>
          <w:r w:rsidRPr="00794440">
            <w:rPr>
              <w:rFonts w:ascii="Times New Roman" w:hAnsi="Times New Roman" w:cs="Times New Roman"/>
              <w:b/>
              <w:sz w:val="20"/>
            </w:rPr>
            <w:instrText xml:space="preserve"> PAGE </w:instrText>
          </w:r>
          <w:r w:rsidRPr="00794440">
            <w:rPr>
              <w:rFonts w:ascii="Times New Roman" w:hAnsi="Times New Roman" w:cs="Times New Roman"/>
              <w:b/>
              <w:sz w:val="20"/>
            </w:rPr>
            <w:fldChar w:fldCharType="separate"/>
          </w:r>
          <w:r w:rsidR="00487CF2">
            <w:rPr>
              <w:rFonts w:ascii="Times New Roman" w:hAnsi="Times New Roman" w:cs="Times New Roman"/>
              <w:b/>
              <w:noProof/>
              <w:sz w:val="20"/>
            </w:rPr>
            <w:t>1</w:t>
          </w:r>
          <w:r w:rsidRPr="00794440">
            <w:rPr>
              <w:rFonts w:ascii="Times New Roman" w:hAnsi="Times New Roman" w:cs="Times New Roman"/>
              <w:b/>
              <w:sz w:val="20"/>
            </w:rPr>
            <w:fldChar w:fldCharType="end"/>
          </w:r>
        </w:p>
      </w:tc>
    </w:tr>
    <w:tr w:rsidR="00E73D21" w:rsidRPr="00794440" w:rsidTr="0069111C">
      <w:tc>
        <w:tcPr>
          <w:tcW w:w="4038" w:type="dxa"/>
          <w:shd w:val="clear" w:color="auto" w:fill="auto"/>
          <w:vAlign w:val="bottom"/>
        </w:tcPr>
        <w:p w:rsidR="00E73D21" w:rsidRPr="00794440" w:rsidRDefault="00E73D21" w:rsidP="00794440">
          <w:pPr>
            <w:widowControl w:val="0"/>
            <w:tabs>
              <w:tab w:val="center" w:pos="4320"/>
              <w:tab w:val="right" w:pos="8640"/>
            </w:tabs>
            <w:rPr>
              <w:rFonts w:ascii="Times New Roman" w:hAnsi="Times New Roman" w:cs="Times New Roman"/>
              <w:b/>
              <w:sz w:val="20"/>
            </w:rPr>
          </w:pPr>
          <w:r w:rsidRPr="00794440">
            <w:rPr>
              <w:rFonts w:ascii="Times New Roman" w:hAnsi="Times New Roman" w:cs="Times New Roman"/>
              <w:b/>
              <w:sz w:val="20"/>
            </w:rPr>
            <w:t>Fannie Mae</w:t>
          </w:r>
        </w:p>
      </w:tc>
      <w:tc>
        <w:tcPr>
          <w:tcW w:w="2460" w:type="dxa"/>
          <w:shd w:val="clear" w:color="auto" w:fill="auto"/>
          <w:vAlign w:val="bottom"/>
        </w:tcPr>
        <w:p w:rsidR="00E73D21" w:rsidRPr="00794440" w:rsidRDefault="00893156" w:rsidP="00794440">
          <w:pPr>
            <w:widowControl w:val="0"/>
            <w:tabs>
              <w:tab w:val="center" w:pos="4320"/>
              <w:tab w:val="right" w:pos="8640"/>
            </w:tabs>
            <w:jc w:val="center"/>
            <w:rPr>
              <w:rFonts w:ascii="Times New Roman" w:hAnsi="Times New Roman" w:cs="Times New Roman"/>
              <w:b/>
              <w:sz w:val="20"/>
            </w:rPr>
          </w:pPr>
          <w:r>
            <w:rPr>
              <w:rFonts w:ascii="Times New Roman" w:hAnsi="Times New Roman" w:cs="Times New Roman"/>
              <w:b/>
              <w:sz w:val="20"/>
            </w:rPr>
            <w:t>06</w:t>
          </w:r>
          <w:r w:rsidR="00B849AB">
            <w:rPr>
              <w:rFonts w:ascii="Times New Roman" w:hAnsi="Times New Roman" w:cs="Times New Roman"/>
              <w:b/>
              <w:sz w:val="20"/>
            </w:rPr>
            <w:t>-19</w:t>
          </w:r>
        </w:p>
      </w:tc>
      <w:tc>
        <w:tcPr>
          <w:tcW w:w="3192" w:type="dxa"/>
          <w:shd w:val="clear" w:color="auto" w:fill="auto"/>
          <w:vAlign w:val="bottom"/>
        </w:tcPr>
        <w:p w:rsidR="00E73D21" w:rsidRPr="00794440" w:rsidRDefault="0069111C" w:rsidP="00B849AB">
          <w:pPr>
            <w:widowControl w:val="0"/>
            <w:tabs>
              <w:tab w:val="center" w:pos="4320"/>
              <w:tab w:val="right" w:pos="8640"/>
            </w:tabs>
            <w:jc w:val="right"/>
            <w:rPr>
              <w:rFonts w:ascii="Times New Roman" w:hAnsi="Times New Roman" w:cs="Times New Roman"/>
              <w:b/>
              <w:sz w:val="20"/>
            </w:rPr>
          </w:pPr>
          <w:r>
            <w:rPr>
              <w:rFonts w:ascii="Times New Roman" w:hAnsi="Times New Roman" w:cs="Times New Roman"/>
              <w:b/>
              <w:sz w:val="20"/>
            </w:rPr>
            <w:t>© 201</w:t>
          </w:r>
          <w:r w:rsidR="00B849AB">
            <w:rPr>
              <w:rFonts w:ascii="Times New Roman" w:hAnsi="Times New Roman" w:cs="Times New Roman"/>
              <w:b/>
              <w:sz w:val="20"/>
            </w:rPr>
            <w:t>9</w:t>
          </w:r>
          <w:r w:rsidR="00E73D21" w:rsidRPr="00794440">
            <w:rPr>
              <w:rFonts w:ascii="Times New Roman" w:hAnsi="Times New Roman" w:cs="Times New Roman"/>
              <w:b/>
              <w:sz w:val="20"/>
            </w:rPr>
            <w:t xml:space="preserve"> Fannie Mae</w:t>
          </w:r>
        </w:p>
      </w:tc>
    </w:tr>
  </w:tbl>
  <w:p w:rsidR="00E73D21" w:rsidRPr="001B4708" w:rsidRDefault="00E73D21" w:rsidP="001B4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440" w:rsidRDefault="00794440">
      <w:r>
        <w:separator/>
      </w:r>
    </w:p>
  </w:footnote>
  <w:footnote w:type="continuationSeparator" w:id="0">
    <w:p w:rsidR="00794440" w:rsidRDefault="00794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3F0" w:rsidRDefault="008903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3F0" w:rsidRDefault="008903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3F0" w:rsidRDefault="00890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72C4203E"/>
    <w:multiLevelType w:val="hybridMultilevel"/>
    <w:tmpl w:val="4C7E0C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B5"/>
    <w:rsid w:val="00013BB3"/>
    <w:rsid w:val="00020CB7"/>
    <w:rsid w:val="00032824"/>
    <w:rsid w:val="00036A73"/>
    <w:rsid w:val="00037888"/>
    <w:rsid w:val="00041168"/>
    <w:rsid w:val="000518A2"/>
    <w:rsid w:val="00055143"/>
    <w:rsid w:val="00057C83"/>
    <w:rsid w:val="00070A80"/>
    <w:rsid w:val="00084BA5"/>
    <w:rsid w:val="000A362D"/>
    <w:rsid w:val="000B4D9B"/>
    <w:rsid w:val="000C3482"/>
    <w:rsid w:val="000C6398"/>
    <w:rsid w:val="000D5847"/>
    <w:rsid w:val="000D5906"/>
    <w:rsid w:val="000E00BA"/>
    <w:rsid w:val="000E36C5"/>
    <w:rsid w:val="000E4191"/>
    <w:rsid w:val="000E7AA3"/>
    <w:rsid w:val="000F0D8D"/>
    <w:rsid w:val="000F155F"/>
    <w:rsid w:val="000F2B8D"/>
    <w:rsid w:val="000F5854"/>
    <w:rsid w:val="00107735"/>
    <w:rsid w:val="00107A48"/>
    <w:rsid w:val="00114DCA"/>
    <w:rsid w:val="00117226"/>
    <w:rsid w:val="00123041"/>
    <w:rsid w:val="001246A4"/>
    <w:rsid w:val="00124FFB"/>
    <w:rsid w:val="0013588F"/>
    <w:rsid w:val="00140313"/>
    <w:rsid w:val="00141B92"/>
    <w:rsid w:val="00153CFE"/>
    <w:rsid w:val="0016164F"/>
    <w:rsid w:val="00171B07"/>
    <w:rsid w:val="001759AF"/>
    <w:rsid w:val="001844D3"/>
    <w:rsid w:val="00186157"/>
    <w:rsid w:val="00194925"/>
    <w:rsid w:val="00195117"/>
    <w:rsid w:val="00195ECE"/>
    <w:rsid w:val="001A519E"/>
    <w:rsid w:val="001B4708"/>
    <w:rsid w:val="001C09E7"/>
    <w:rsid w:val="001C2491"/>
    <w:rsid w:val="001C54A5"/>
    <w:rsid w:val="001E219A"/>
    <w:rsid w:val="001E365A"/>
    <w:rsid w:val="0020217C"/>
    <w:rsid w:val="00203A53"/>
    <w:rsid w:val="0021435B"/>
    <w:rsid w:val="00217913"/>
    <w:rsid w:val="00231256"/>
    <w:rsid w:val="00233A3F"/>
    <w:rsid w:val="002340D3"/>
    <w:rsid w:val="00235896"/>
    <w:rsid w:val="00240300"/>
    <w:rsid w:val="00244475"/>
    <w:rsid w:val="00250776"/>
    <w:rsid w:val="00253662"/>
    <w:rsid w:val="002562DB"/>
    <w:rsid w:val="0025772D"/>
    <w:rsid w:val="00262B73"/>
    <w:rsid w:val="00270EEB"/>
    <w:rsid w:val="00274E42"/>
    <w:rsid w:val="00280B41"/>
    <w:rsid w:val="002820D9"/>
    <w:rsid w:val="0029060D"/>
    <w:rsid w:val="002A7138"/>
    <w:rsid w:val="002B1378"/>
    <w:rsid w:val="002C1B24"/>
    <w:rsid w:val="002C24E8"/>
    <w:rsid w:val="002C5AB8"/>
    <w:rsid w:val="002D0090"/>
    <w:rsid w:val="002D44FF"/>
    <w:rsid w:val="002D70AD"/>
    <w:rsid w:val="002D78F2"/>
    <w:rsid w:val="002E0B14"/>
    <w:rsid w:val="002E327D"/>
    <w:rsid w:val="0030512F"/>
    <w:rsid w:val="00306F9A"/>
    <w:rsid w:val="00314C86"/>
    <w:rsid w:val="0032517D"/>
    <w:rsid w:val="003252C7"/>
    <w:rsid w:val="003256B7"/>
    <w:rsid w:val="00335465"/>
    <w:rsid w:val="003412BF"/>
    <w:rsid w:val="003609B8"/>
    <w:rsid w:val="00361F63"/>
    <w:rsid w:val="00364F29"/>
    <w:rsid w:val="0038035B"/>
    <w:rsid w:val="00381112"/>
    <w:rsid w:val="00386676"/>
    <w:rsid w:val="003867D3"/>
    <w:rsid w:val="00387DAD"/>
    <w:rsid w:val="00390152"/>
    <w:rsid w:val="003913B3"/>
    <w:rsid w:val="003A6CA9"/>
    <w:rsid w:val="003B2542"/>
    <w:rsid w:val="003B256B"/>
    <w:rsid w:val="003C0856"/>
    <w:rsid w:val="003C5251"/>
    <w:rsid w:val="003D42BB"/>
    <w:rsid w:val="003E590F"/>
    <w:rsid w:val="003F0310"/>
    <w:rsid w:val="003F050A"/>
    <w:rsid w:val="003F2264"/>
    <w:rsid w:val="003F24D5"/>
    <w:rsid w:val="003F5328"/>
    <w:rsid w:val="003F58EB"/>
    <w:rsid w:val="00407DCE"/>
    <w:rsid w:val="00437B65"/>
    <w:rsid w:val="00456F9C"/>
    <w:rsid w:val="004659BC"/>
    <w:rsid w:val="00471377"/>
    <w:rsid w:val="00487CF2"/>
    <w:rsid w:val="00487E49"/>
    <w:rsid w:val="00497B97"/>
    <w:rsid w:val="004A0CC5"/>
    <w:rsid w:val="004A101A"/>
    <w:rsid w:val="004A2AA4"/>
    <w:rsid w:val="004A739F"/>
    <w:rsid w:val="004B62F8"/>
    <w:rsid w:val="004B76EE"/>
    <w:rsid w:val="004C0465"/>
    <w:rsid w:val="004C7708"/>
    <w:rsid w:val="004E64CC"/>
    <w:rsid w:val="005001D5"/>
    <w:rsid w:val="005034C1"/>
    <w:rsid w:val="00520CAC"/>
    <w:rsid w:val="00530C4D"/>
    <w:rsid w:val="0053641C"/>
    <w:rsid w:val="00541985"/>
    <w:rsid w:val="00553BD6"/>
    <w:rsid w:val="00574ED3"/>
    <w:rsid w:val="0057644B"/>
    <w:rsid w:val="00581C31"/>
    <w:rsid w:val="0058594E"/>
    <w:rsid w:val="00587801"/>
    <w:rsid w:val="00590CE8"/>
    <w:rsid w:val="00591E6A"/>
    <w:rsid w:val="00592756"/>
    <w:rsid w:val="005935B3"/>
    <w:rsid w:val="00594848"/>
    <w:rsid w:val="00597D52"/>
    <w:rsid w:val="005A0B01"/>
    <w:rsid w:val="005A2040"/>
    <w:rsid w:val="005A5566"/>
    <w:rsid w:val="005B2115"/>
    <w:rsid w:val="005B26A4"/>
    <w:rsid w:val="005B5CCD"/>
    <w:rsid w:val="005B5F94"/>
    <w:rsid w:val="005B69A1"/>
    <w:rsid w:val="005C6998"/>
    <w:rsid w:val="005D0DE9"/>
    <w:rsid w:val="005D4304"/>
    <w:rsid w:val="005D62A5"/>
    <w:rsid w:val="005E0CAF"/>
    <w:rsid w:val="005E57C4"/>
    <w:rsid w:val="005F5679"/>
    <w:rsid w:val="005F6932"/>
    <w:rsid w:val="005F7073"/>
    <w:rsid w:val="0060691D"/>
    <w:rsid w:val="00606DE4"/>
    <w:rsid w:val="00612C12"/>
    <w:rsid w:val="00615AB5"/>
    <w:rsid w:val="00623625"/>
    <w:rsid w:val="006267FA"/>
    <w:rsid w:val="0063248C"/>
    <w:rsid w:val="00634226"/>
    <w:rsid w:val="0063476A"/>
    <w:rsid w:val="0064667A"/>
    <w:rsid w:val="00651975"/>
    <w:rsid w:val="00653A17"/>
    <w:rsid w:val="006602ED"/>
    <w:rsid w:val="00661075"/>
    <w:rsid w:val="0066718F"/>
    <w:rsid w:val="00683FA1"/>
    <w:rsid w:val="00687A86"/>
    <w:rsid w:val="00690399"/>
    <w:rsid w:val="0069111C"/>
    <w:rsid w:val="00692D1D"/>
    <w:rsid w:val="006A4F4D"/>
    <w:rsid w:val="006B7AE0"/>
    <w:rsid w:val="006B7B4F"/>
    <w:rsid w:val="006D666E"/>
    <w:rsid w:val="006E044A"/>
    <w:rsid w:val="006E6604"/>
    <w:rsid w:val="006E6FC3"/>
    <w:rsid w:val="006F0FB5"/>
    <w:rsid w:val="006F36DA"/>
    <w:rsid w:val="006F3A78"/>
    <w:rsid w:val="006F55DE"/>
    <w:rsid w:val="006F5B63"/>
    <w:rsid w:val="006F6310"/>
    <w:rsid w:val="006F793D"/>
    <w:rsid w:val="007003C3"/>
    <w:rsid w:val="00705773"/>
    <w:rsid w:val="00707B68"/>
    <w:rsid w:val="00712512"/>
    <w:rsid w:val="0072145A"/>
    <w:rsid w:val="007256BE"/>
    <w:rsid w:val="00727D55"/>
    <w:rsid w:val="00734056"/>
    <w:rsid w:val="007426AD"/>
    <w:rsid w:val="007555F0"/>
    <w:rsid w:val="00756493"/>
    <w:rsid w:val="00760D60"/>
    <w:rsid w:val="00764EB9"/>
    <w:rsid w:val="007677DE"/>
    <w:rsid w:val="00777105"/>
    <w:rsid w:val="007829B2"/>
    <w:rsid w:val="00793FBD"/>
    <w:rsid w:val="00794440"/>
    <w:rsid w:val="007968C8"/>
    <w:rsid w:val="007A79D6"/>
    <w:rsid w:val="007A7C1C"/>
    <w:rsid w:val="007B03CB"/>
    <w:rsid w:val="007B106B"/>
    <w:rsid w:val="007B1E0A"/>
    <w:rsid w:val="007E362B"/>
    <w:rsid w:val="007E7107"/>
    <w:rsid w:val="007F21D0"/>
    <w:rsid w:val="007F71AE"/>
    <w:rsid w:val="00804262"/>
    <w:rsid w:val="008079F8"/>
    <w:rsid w:val="00815160"/>
    <w:rsid w:val="008202B8"/>
    <w:rsid w:val="008265C7"/>
    <w:rsid w:val="00833B6F"/>
    <w:rsid w:val="00846D9B"/>
    <w:rsid w:val="00847F1D"/>
    <w:rsid w:val="00871D9C"/>
    <w:rsid w:val="00873414"/>
    <w:rsid w:val="0087579B"/>
    <w:rsid w:val="00876DA7"/>
    <w:rsid w:val="008773A5"/>
    <w:rsid w:val="008773FF"/>
    <w:rsid w:val="00887CFA"/>
    <w:rsid w:val="008903F0"/>
    <w:rsid w:val="00893156"/>
    <w:rsid w:val="008A6A3A"/>
    <w:rsid w:val="008B3F19"/>
    <w:rsid w:val="008B7FBC"/>
    <w:rsid w:val="008C04F5"/>
    <w:rsid w:val="008C0AEA"/>
    <w:rsid w:val="008C3465"/>
    <w:rsid w:val="008D0729"/>
    <w:rsid w:val="008D2D80"/>
    <w:rsid w:val="008D37CC"/>
    <w:rsid w:val="008D3F53"/>
    <w:rsid w:val="008D70F4"/>
    <w:rsid w:val="008E5374"/>
    <w:rsid w:val="008E58CA"/>
    <w:rsid w:val="008E69E7"/>
    <w:rsid w:val="008F02BB"/>
    <w:rsid w:val="008F57F4"/>
    <w:rsid w:val="0090236C"/>
    <w:rsid w:val="00933E7C"/>
    <w:rsid w:val="0093439D"/>
    <w:rsid w:val="009426C0"/>
    <w:rsid w:val="0094315D"/>
    <w:rsid w:val="00954121"/>
    <w:rsid w:val="00957DF3"/>
    <w:rsid w:val="0097181D"/>
    <w:rsid w:val="009721A2"/>
    <w:rsid w:val="009739AE"/>
    <w:rsid w:val="00976E2C"/>
    <w:rsid w:val="00980E71"/>
    <w:rsid w:val="009840E5"/>
    <w:rsid w:val="00997E82"/>
    <w:rsid w:val="009A0A7A"/>
    <w:rsid w:val="009A7BAC"/>
    <w:rsid w:val="009B2BDC"/>
    <w:rsid w:val="009B7B5A"/>
    <w:rsid w:val="009B7D06"/>
    <w:rsid w:val="009C086C"/>
    <w:rsid w:val="009C1B0C"/>
    <w:rsid w:val="009C6DF2"/>
    <w:rsid w:val="009C7E2D"/>
    <w:rsid w:val="009D0C51"/>
    <w:rsid w:val="009D2A27"/>
    <w:rsid w:val="009D534A"/>
    <w:rsid w:val="009E48AF"/>
    <w:rsid w:val="009F1028"/>
    <w:rsid w:val="009F62D8"/>
    <w:rsid w:val="00A04AA0"/>
    <w:rsid w:val="00A17C11"/>
    <w:rsid w:val="00A2205D"/>
    <w:rsid w:val="00A23944"/>
    <w:rsid w:val="00A23E12"/>
    <w:rsid w:val="00A32B29"/>
    <w:rsid w:val="00A33987"/>
    <w:rsid w:val="00A33A1F"/>
    <w:rsid w:val="00A37E31"/>
    <w:rsid w:val="00A50CC6"/>
    <w:rsid w:val="00A7172C"/>
    <w:rsid w:val="00A7185E"/>
    <w:rsid w:val="00A8366A"/>
    <w:rsid w:val="00A8367F"/>
    <w:rsid w:val="00A9406E"/>
    <w:rsid w:val="00AA5BAE"/>
    <w:rsid w:val="00AA7F8E"/>
    <w:rsid w:val="00AB54A1"/>
    <w:rsid w:val="00AC522C"/>
    <w:rsid w:val="00AD0089"/>
    <w:rsid w:val="00AD09AF"/>
    <w:rsid w:val="00AD34B1"/>
    <w:rsid w:val="00AD6C64"/>
    <w:rsid w:val="00AE04DD"/>
    <w:rsid w:val="00AE07F6"/>
    <w:rsid w:val="00AE3233"/>
    <w:rsid w:val="00AF338B"/>
    <w:rsid w:val="00AF6330"/>
    <w:rsid w:val="00AF6899"/>
    <w:rsid w:val="00B17A29"/>
    <w:rsid w:val="00B41544"/>
    <w:rsid w:val="00B424A6"/>
    <w:rsid w:val="00B42B68"/>
    <w:rsid w:val="00B5518C"/>
    <w:rsid w:val="00B63CA9"/>
    <w:rsid w:val="00B64EB0"/>
    <w:rsid w:val="00B7047C"/>
    <w:rsid w:val="00B77F66"/>
    <w:rsid w:val="00B80BBB"/>
    <w:rsid w:val="00B824D5"/>
    <w:rsid w:val="00B83E02"/>
    <w:rsid w:val="00B849AB"/>
    <w:rsid w:val="00BA586E"/>
    <w:rsid w:val="00BA7D93"/>
    <w:rsid w:val="00BA7F35"/>
    <w:rsid w:val="00BB0EB6"/>
    <w:rsid w:val="00BB777C"/>
    <w:rsid w:val="00BC268B"/>
    <w:rsid w:val="00BC59F3"/>
    <w:rsid w:val="00BD11DC"/>
    <w:rsid w:val="00BD5B99"/>
    <w:rsid w:val="00BE234A"/>
    <w:rsid w:val="00BE4DEB"/>
    <w:rsid w:val="00BE5A36"/>
    <w:rsid w:val="00BE5F98"/>
    <w:rsid w:val="00BF5291"/>
    <w:rsid w:val="00BF5B31"/>
    <w:rsid w:val="00BF5DFF"/>
    <w:rsid w:val="00C0458D"/>
    <w:rsid w:val="00C133AA"/>
    <w:rsid w:val="00C226E6"/>
    <w:rsid w:val="00C345B6"/>
    <w:rsid w:val="00C36816"/>
    <w:rsid w:val="00C37C54"/>
    <w:rsid w:val="00C532CF"/>
    <w:rsid w:val="00C554A0"/>
    <w:rsid w:val="00C55AD0"/>
    <w:rsid w:val="00C55BCF"/>
    <w:rsid w:val="00C6141C"/>
    <w:rsid w:val="00C63436"/>
    <w:rsid w:val="00C639C6"/>
    <w:rsid w:val="00C73E7B"/>
    <w:rsid w:val="00C77923"/>
    <w:rsid w:val="00C80209"/>
    <w:rsid w:val="00C8272F"/>
    <w:rsid w:val="00C94B0F"/>
    <w:rsid w:val="00C97B8C"/>
    <w:rsid w:val="00CA064B"/>
    <w:rsid w:val="00CA133D"/>
    <w:rsid w:val="00CA4A61"/>
    <w:rsid w:val="00CB4616"/>
    <w:rsid w:val="00CD39DF"/>
    <w:rsid w:val="00CD5635"/>
    <w:rsid w:val="00CD5FDC"/>
    <w:rsid w:val="00D04445"/>
    <w:rsid w:val="00D11D97"/>
    <w:rsid w:val="00D14EBA"/>
    <w:rsid w:val="00D162A4"/>
    <w:rsid w:val="00D22BE3"/>
    <w:rsid w:val="00D27600"/>
    <w:rsid w:val="00D31E30"/>
    <w:rsid w:val="00D43549"/>
    <w:rsid w:val="00D448F9"/>
    <w:rsid w:val="00D4553B"/>
    <w:rsid w:val="00D51ECB"/>
    <w:rsid w:val="00D64E61"/>
    <w:rsid w:val="00D70E8D"/>
    <w:rsid w:val="00D73763"/>
    <w:rsid w:val="00D74C41"/>
    <w:rsid w:val="00D77CB9"/>
    <w:rsid w:val="00D8321D"/>
    <w:rsid w:val="00D92AAC"/>
    <w:rsid w:val="00DA44F5"/>
    <w:rsid w:val="00DA53EE"/>
    <w:rsid w:val="00DA584C"/>
    <w:rsid w:val="00DA58BA"/>
    <w:rsid w:val="00DA6D7B"/>
    <w:rsid w:val="00DB0574"/>
    <w:rsid w:val="00DB355F"/>
    <w:rsid w:val="00DB6B06"/>
    <w:rsid w:val="00DC0D03"/>
    <w:rsid w:val="00DC113C"/>
    <w:rsid w:val="00DC3A6E"/>
    <w:rsid w:val="00DD13B5"/>
    <w:rsid w:val="00DD6425"/>
    <w:rsid w:val="00DD6ADB"/>
    <w:rsid w:val="00DE6397"/>
    <w:rsid w:val="00E02EF7"/>
    <w:rsid w:val="00E1787E"/>
    <w:rsid w:val="00E3096E"/>
    <w:rsid w:val="00E314D0"/>
    <w:rsid w:val="00E3783F"/>
    <w:rsid w:val="00E4115F"/>
    <w:rsid w:val="00E42C97"/>
    <w:rsid w:val="00E51785"/>
    <w:rsid w:val="00E54BB7"/>
    <w:rsid w:val="00E636AB"/>
    <w:rsid w:val="00E73CB5"/>
    <w:rsid w:val="00E73D21"/>
    <w:rsid w:val="00E740AE"/>
    <w:rsid w:val="00E8103E"/>
    <w:rsid w:val="00E816E5"/>
    <w:rsid w:val="00E8345C"/>
    <w:rsid w:val="00E84BE4"/>
    <w:rsid w:val="00E933A2"/>
    <w:rsid w:val="00E93934"/>
    <w:rsid w:val="00EA2430"/>
    <w:rsid w:val="00EA3E8C"/>
    <w:rsid w:val="00EA56F3"/>
    <w:rsid w:val="00EA5D51"/>
    <w:rsid w:val="00EB2044"/>
    <w:rsid w:val="00EB6B72"/>
    <w:rsid w:val="00EC4DD7"/>
    <w:rsid w:val="00ED2BF7"/>
    <w:rsid w:val="00ED40D6"/>
    <w:rsid w:val="00ED4C0C"/>
    <w:rsid w:val="00EE1E45"/>
    <w:rsid w:val="00EF3E40"/>
    <w:rsid w:val="00EF4AE7"/>
    <w:rsid w:val="00EF606C"/>
    <w:rsid w:val="00F01309"/>
    <w:rsid w:val="00F03781"/>
    <w:rsid w:val="00F05B0B"/>
    <w:rsid w:val="00F073EA"/>
    <w:rsid w:val="00F10EBE"/>
    <w:rsid w:val="00F12BFA"/>
    <w:rsid w:val="00F178E1"/>
    <w:rsid w:val="00F23BB8"/>
    <w:rsid w:val="00F24650"/>
    <w:rsid w:val="00F256A1"/>
    <w:rsid w:val="00F3056B"/>
    <w:rsid w:val="00F42B1C"/>
    <w:rsid w:val="00F5179B"/>
    <w:rsid w:val="00F548D6"/>
    <w:rsid w:val="00F72D4E"/>
    <w:rsid w:val="00F7382F"/>
    <w:rsid w:val="00F75228"/>
    <w:rsid w:val="00F75E45"/>
    <w:rsid w:val="00F8310D"/>
    <w:rsid w:val="00F90175"/>
    <w:rsid w:val="00F94EC5"/>
    <w:rsid w:val="00FA5416"/>
    <w:rsid w:val="00FA7858"/>
    <w:rsid w:val="00FA7F4D"/>
    <w:rsid w:val="00FB0795"/>
    <w:rsid w:val="00FC0971"/>
    <w:rsid w:val="00FD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708"/>
    <w:rPr>
      <w:rFonts w:ascii="Arial" w:hAnsi="Arial" w:cs="Arial"/>
      <w:sz w:val="24"/>
    </w:rPr>
  </w:style>
  <w:style w:type="paragraph" w:styleId="Heading1">
    <w:name w:val="heading 1"/>
    <w:basedOn w:val="Normal"/>
    <w:next w:val="Normal"/>
    <w:qFormat/>
    <w:rsid w:val="00DD13B5"/>
    <w:pPr>
      <w:keepNext/>
      <w:tabs>
        <w:tab w:val="center" w:pos="4680"/>
      </w:tabs>
      <w:suppressAutoHyphens/>
      <w:jc w:val="both"/>
      <w:outlineLvl w:val="0"/>
    </w:pPr>
    <w:rPr>
      <w:rFonts w:ascii="Times New Roman" w:hAnsi="Times New Roman" w:cs="Times New Roman"/>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13B5"/>
    <w:pPr>
      <w:tabs>
        <w:tab w:val="center" w:pos="4320"/>
        <w:tab w:val="right" w:pos="8640"/>
      </w:tabs>
      <w:jc w:val="both"/>
    </w:pPr>
    <w:rPr>
      <w:rFonts w:ascii="Times New Roman" w:hAnsi="Times New Roman" w:cs="Times New Roman"/>
      <w:snapToGrid w:val="0"/>
      <w:sz w:val="20"/>
    </w:rPr>
  </w:style>
  <w:style w:type="paragraph" w:styleId="BodyTextIndent2">
    <w:name w:val="Body Text Indent 2"/>
    <w:basedOn w:val="Normal"/>
    <w:rsid w:val="00DD13B5"/>
    <w:pPr>
      <w:tabs>
        <w:tab w:val="left" w:pos="-720"/>
      </w:tabs>
      <w:suppressAutoHyphens/>
      <w:ind w:left="1440"/>
      <w:jc w:val="both"/>
    </w:pPr>
    <w:rPr>
      <w:rFonts w:ascii="Times New Roman" w:hAnsi="Times New Roman" w:cs="Times New Roman"/>
      <w:snapToGrid w:val="0"/>
      <w:spacing w:val="-3"/>
    </w:rPr>
  </w:style>
  <w:style w:type="paragraph" w:styleId="BodyTextIndent3">
    <w:name w:val="Body Text Indent 3"/>
    <w:basedOn w:val="Normal"/>
    <w:rsid w:val="00DD13B5"/>
    <w:pPr>
      <w:suppressAutoHyphens/>
      <w:ind w:left="2880" w:hanging="720"/>
      <w:jc w:val="both"/>
    </w:pPr>
    <w:rPr>
      <w:rFonts w:ascii="Times New Roman" w:hAnsi="Times New Roman" w:cs="Times New Roman"/>
      <w:szCs w:val="24"/>
    </w:rPr>
  </w:style>
  <w:style w:type="paragraph" w:styleId="Header">
    <w:name w:val="header"/>
    <w:basedOn w:val="Normal"/>
    <w:link w:val="HeaderChar"/>
    <w:rsid w:val="00DD13B5"/>
    <w:pPr>
      <w:tabs>
        <w:tab w:val="center" w:pos="4320"/>
        <w:tab w:val="right" w:pos="8640"/>
      </w:tabs>
    </w:pPr>
  </w:style>
  <w:style w:type="paragraph" w:styleId="BalloonText">
    <w:name w:val="Balloon Text"/>
    <w:basedOn w:val="Normal"/>
    <w:semiHidden/>
    <w:rsid w:val="001759AF"/>
    <w:rPr>
      <w:rFonts w:ascii="Tahoma" w:hAnsi="Tahoma" w:cs="Tahoma"/>
      <w:sz w:val="16"/>
      <w:szCs w:val="16"/>
    </w:rPr>
  </w:style>
  <w:style w:type="table" w:styleId="TableGrid">
    <w:name w:val="Table Grid"/>
    <w:basedOn w:val="TableNormal"/>
    <w:rsid w:val="001B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849AB"/>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60258">
      <w:bodyDiv w:val="1"/>
      <w:marLeft w:val="0"/>
      <w:marRight w:val="0"/>
      <w:marTop w:val="0"/>
      <w:marBottom w:val="0"/>
      <w:divBdr>
        <w:top w:val="none" w:sz="0" w:space="0" w:color="auto"/>
        <w:left w:val="none" w:sz="0" w:space="0" w:color="auto"/>
        <w:bottom w:val="none" w:sz="0" w:space="0" w:color="auto"/>
        <w:right w:val="none" w:sz="0" w:space="0" w:color="auto"/>
      </w:divBdr>
    </w:div>
    <w:div w:id="521626736">
      <w:bodyDiv w:val="1"/>
      <w:marLeft w:val="0"/>
      <w:marRight w:val="0"/>
      <w:marTop w:val="0"/>
      <w:marBottom w:val="0"/>
      <w:divBdr>
        <w:top w:val="none" w:sz="0" w:space="0" w:color="auto"/>
        <w:left w:val="none" w:sz="0" w:space="0" w:color="auto"/>
        <w:bottom w:val="none" w:sz="0" w:space="0" w:color="auto"/>
        <w:right w:val="none" w:sz="0" w:space="0" w:color="auto"/>
      </w:divBdr>
    </w:div>
    <w:div w:id="1408117615">
      <w:bodyDiv w:val="1"/>
      <w:marLeft w:val="0"/>
      <w:marRight w:val="0"/>
      <w:marTop w:val="0"/>
      <w:marBottom w:val="0"/>
      <w:divBdr>
        <w:top w:val="none" w:sz="0" w:space="0" w:color="auto"/>
        <w:left w:val="none" w:sz="0" w:space="0" w:color="auto"/>
        <w:bottom w:val="none" w:sz="0" w:space="0" w:color="auto"/>
        <w:right w:val="none" w:sz="0" w:space="0" w:color="auto"/>
      </w:divBdr>
    </w:div>
    <w:div w:id="14705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3</Pages>
  <Words>741</Words>
  <Characters>4013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6224.SRS</vt:lpstr>
    </vt:vector>
  </TitlesOfParts>
  <Company/>
  <LinksUpToDate>false</LinksUpToDate>
  <CharactersWithSpaces>4739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