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theme/theme1.xml" ContentType="application/vnd.openxmlformats-officedocument.them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F16" w:rsidRPr="00B048AB" w:rsidRDefault="003F1F16" w:rsidP="000860F6">
      <w:pPr>
        <w:widowControl/>
        <w:suppressAutoHyphens/>
        <w:spacing w:after="240"/>
        <w:jc w:val="center"/>
        <w:rPr>
          <w:rFonts w:ascii="Times New Roman" w:hAnsi="Times New Roman"/>
          <w:b/>
        </w:rPr>
      </w:pPr>
      <w:bookmarkStart w:id="0" w:name="_GoBack"/>
      <w:bookmarkEnd w:id="0"/>
      <w:r w:rsidRPr="00B048AB">
        <w:rPr>
          <w:rFonts w:ascii="Times New Roman" w:hAnsi="Times New Roman"/>
          <w:b/>
        </w:rPr>
        <w:t>EXHIBIT</w:t>
      </w:r>
      <w:r w:rsidR="00C13852">
        <w:rPr>
          <w:rFonts w:ascii="Times New Roman" w:hAnsi="Times New Roman"/>
          <w:b/>
        </w:rPr>
        <w:t> </w:t>
      </w:r>
      <w:r w:rsidR="00DC64E5" w:rsidRPr="00B048AB">
        <w:rPr>
          <w:rFonts w:ascii="Times New Roman" w:hAnsi="Times New Roman"/>
          <w:b/>
        </w:rPr>
        <w:t>[___]</w:t>
      </w:r>
    </w:p>
    <w:p w:rsidR="000C6115" w:rsidRPr="00B048AB" w:rsidRDefault="000C6115" w:rsidP="000860F6">
      <w:pPr>
        <w:widowControl/>
        <w:suppressAutoHyphens/>
        <w:jc w:val="center"/>
        <w:rPr>
          <w:rFonts w:ascii="Times New Roman" w:hAnsi="Times New Roman"/>
        </w:rPr>
      </w:pPr>
      <w:r w:rsidRPr="00B048AB">
        <w:rPr>
          <w:rFonts w:ascii="Times New Roman" w:hAnsi="Times New Roman"/>
          <w:b/>
        </w:rPr>
        <w:t xml:space="preserve">MODIFICATIONS TO </w:t>
      </w:r>
      <w:r w:rsidR="00EF219B" w:rsidRPr="00B048AB">
        <w:rPr>
          <w:rFonts w:ascii="Times New Roman" w:hAnsi="Times New Roman"/>
          <w:b/>
        </w:rPr>
        <w:t xml:space="preserve">MULTIFAMILY </w:t>
      </w:r>
      <w:r w:rsidR="003F1F16" w:rsidRPr="00B048AB">
        <w:rPr>
          <w:rFonts w:ascii="Times New Roman" w:hAnsi="Times New Roman"/>
          <w:b/>
        </w:rPr>
        <w:t>LOAN AND SECURITY AGREEMENT</w:t>
      </w:r>
    </w:p>
    <w:p w:rsidR="000C6115" w:rsidRPr="00B048AB" w:rsidRDefault="000C6115" w:rsidP="000860F6">
      <w:pPr>
        <w:widowControl/>
        <w:suppressAutoHyphens/>
        <w:spacing w:after="360"/>
        <w:jc w:val="center"/>
        <w:rPr>
          <w:rFonts w:ascii="Times New Roman" w:hAnsi="Times New Roman"/>
        </w:rPr>
      </w:pPr>
      <w:r w:rsidRPr="00B048AB">
        <w:rPr>
          <w:rFonts w:ascii="Times New Roman" w:hAnsi="Times New Roman"/>
          <w:b/>
        </w:rPr>
        <w:t>(Section</w:t>
      </w:r>
      <w:r w:rsidR="00D22E2A">
        <w:rPr>
          <w:rFonts w:ascii="Times New Roman" w:hAnsi="Times New Roman"/>
          <w:b/>
        </w:rPr>
        <w:t> </w:t>
      </w:r>
      <w:r w:rsidRPr="00B048AB">
        <w:rPr>
          <w:rFonts w:ascii="Times New Roman" w:hAnsi="Times New Roman"/>
          <w:b/>
        </w:rPr>
        <w:t>8 HAP Contract)</w:t>
      </w:r>
    </w:p>
    <w:p w:rsidR="00C11ED9" w:rsidRPr="00B048AB" w:rsidRDefault="00C11ED9" w:rsidP="000860F6">
      <w:pPr>
        <w:widowControl/>
        <w:suppressAutoHyphens/>
        <w:spacing w:after="240"/>
        <w:ind w:firstLine="720"/>
        <w:jc w:val="both"/>
        <w:rPr>
          <w:rFonts w:ascii="Times New Roman" w:hAnsi="Times New Roman"/>
          <w:szCs w:val="24"/>
        </w:rPr>
      </w:pPr>
      <w:r w:rsidRPr="00B048AB">
        <w:rPr>
          <w:rFonts w:ascii="Times New Roman" w:hAnsi="Times New Roman"/>
          <w:szCs w:val="24"/>
        </w:rPr>
        <w:t>The foregoing Loan Agreement is hereby modified as follows:</w:t>
      </w:r>
    </w:p>
    <w:p w:rsidR="00C11ED9" w:rsidRPr="00B048AB" w:rsidRDefault="00C11ED9" w:rsidP="000860F6">
      <w:pPr>
        <w:widowControl/>
        <w:numPr>
          <w:ilvl w:val="0"/>
          <w:numId w:val="7"/>
        </w:numPr>
        <w:tabs>
          <w:tab w:val="clear" w:pos="1440"/>
        </w:tabs>
        <w:suppressAutoHyphens/>
        <w:spacing w:after="240"/>
        <w:jc w:val="both"/>
        <w:rPr>
          <w:rFonts w:ascii="Times New Roman" w:hAnsi="Times New Roman"/>
        </w:rPr>
      </w:pPr>
      <w:r w:rsidRPr="00B048AB">
        <w:rPr>
          <w:rFonts w:ascii="Times New Roman" w:hAnsi="Times New Roman"/>
        </w:rPr>
        <w:t>Capitalized terms used and not specifically defined herein have the meanings given to such terms in the Loan Agreement.</w:t>
      </w:r>
    </w:p>
    <w:p w:rsidR="00C11ED9" w:rsidRPr="00B048AB" w:rsidRDefault="00C11ED9" w:rsidP="000860F6">
      <w:pPr>
        <w:widowControl/>
        <w:numPr>
          <w:ilvl w:val="0"/>
          <w:numId w:val="7"/>
        </w:numPr>
        <w:tabs>
          <w:tab w:val="clear" w:pos="1440"/>
        </w:tabs>
        <w:suppressAutoHyphens/>
        <w:spacing w:after="240"/>
        <w:jc w:val="both"/>
        <w:rPr>
          <w:rFonts w:ascii="Times New Roman" w:hAnsi="Times New Roman"/>
        </w:rPr>
      </w:pPr>
      <w:r w:rsidRPr="00B048AB">
        <w:rPr>
          <w:rFonts w:ascii="Times New Roman" w:hAnsi="Times New Roman"/>
        </w:rPr>
        <w:t>The Definitions Schedule is hereby amended by adding the following new definitions in the appropriate alphabetical order:</w:t>
      </w:r>
    </w:p>
    <w:p w:rsidR="003F1F16" w:rsidRPr="00B048AB" w:rsidRDefault="00643487" w:rsidP="000860F6">
      <w:pPr>
        <w:widowControl/>
        <w:suppressAutoHyphens/>
        <w:spacing w:after="240"/>
        <w:ind w:left="720" w:right="720"/>
        <w:jc w:val="both"/>
        <w:rPr>
          <w:rFonts w:ascii="Times New Roman" w:hAnsi="Times New Roman"/>
        </w:rPr>
      </w:pPr>
      <w:r w:rsidRPr="00B048AB">
        <w:rPr>
          <w:rFonts w:ascii="Times New Roman" w:hAnsi="Times New Roman"/>
        </w:rPr>
        <w:t>“</w:t>
      </w:r>
      <w:r w:rsidR="003F1F16" w:rsidRPr="00B048AB">
        <w:rPr>
          <w:rFonts w:ascii="Times New Roman" w:hAnsi="Times New Roman"/>
          <w:b/>
        </w:rPr>
        <w:t>Assignment of HAP Contract</w:t>
      </w:r>
      <w:r w:rsidRPr="00B048AB">
        <w:rPr>
          <w:rFonts w:ascii="Times New Roman" w:hAnsi="Times New Roman"/>
        </w:rPr>
        <w:t>”</w:t>
      </w:r>
      <w:r w:rsidR="003F1F16" w:rsidRPr="00B048AB">
        <w:rPr>
          <w:rFonts w:ascii="Times New Roman" w:hAnsi="Times New Roman"/>
        </w:rPr>
        <w:t xml:space="preserve"> </w:t>
      </w:r>
      <w:r w:rsidR="00E82AE3" w:rsidRPr="00B048AB">
        <w:rPr>
          <w:rFonts w:ascii="Times New Roman" w:hAnsi="Times New Roman"/>
        </w:rPr>
        <w:t>mean</w:t>
      </w:r>
      <w:r w:rsidR="00C11ED9" w:rsidRPr="00B048AB">
        <w:rPr>
          <w:rFonts w:ascii="Times New Roman" w:hAnsi="Times New Roman"/>
        </w:rPr>
        <w:t>s</w:t>
      </w:r>
      <w:r w:rsidR="003F1F16" w:rsidRPr="00B048AB">
        <w:rPr>
          <w:rFonts w:ascii="Times New Roman" w:hAnsi="Times New Roman"/>
        </w:rPr>
        <w:t xml:space="preserve"> that certain Assignment of Housing Assistance Payments Contract dated as of the </w:t>
      </w:r>
      <w:r w:rsidRPr="00B048AB">
        <w:rPr>
          <w:rFonts w:ascii="Times New Roman" w:hAnsi="Times New Roman"/>
        </w:rPr>
        <w:t>Effective D</w:t>
      </w:r>
      <w:r w:rsidR="003F1F16" w:rsidRPr="00B048AB">
        <w:rPr>
          <w:rFonts w:ascii="Times New Roman" w:hAnsi="Times New Roman"/>
        </w:rPr>
        <w:t>ate from Borrower to Lender and Fannie Mae.</w:t>
      </w:r>
    </w:p>
    <w:p w:rsidR="00B048AB" w:rsidRPr="00B048AB" w:rsidRDefault="00643487" w:rsidP="000860F6">
      <w:pPr>
        <w:widowControl/>
        <w:suppressAutoHyphens/>
        <w:spacing w:after="240"/>
        <w:ind w:left="720" w:right="720"/>
        <w:jc w:val="both"/>
        <w:rPr>
          <w:rFonts w:ascii="Times New Roman" w:hAnsi="Times New Roman"/>
        </w:rPr>
      </w:pPr>
      <w:r w:rsidRPr="00B048AB">
        <w:rPr>
          <w:rFonts w:ascii="Times New Roman" w:hAnsi="Times New Roman"/>
        </w:rPr>
        <w:t>“</w:t>
      </w:r>
      <w:r w:rsidR="003F1F16" w:rsidRPr="00B048AB">
        <w:rPr>
          <w:rFonts w:ascii="Times New Roman" w:hAnsi="Times New Roman"/>
          <w:b/>
        </w:rPr>
        <w:t>HAP Contract</w:t>
      </w:r>
      <w:r w:rsidRPr="00B048AB">
        <w:rPr>
          <w:rFonts w:ascii="Times New Roman" w:hAnsi="Times New Roman"/>
        </w:rPr>
        <w:t>”</w:t>
      </w:r>
      <w:r w:rsidR="003F1F16" w:rsidRPr="00B048AB">
        <w:rPr>
          <w:rFonts w:ascii="Times New Roman" w:hAnsi="Times New Roman"/>
        </w:rPr>
        <w:t xml:space="preserve"> </w:t>
      </w:r>
      <w:r w:rsidR="00E82AE3" w:rsidRPr="00B048AB">
        <w:rPr>
          <w:rFonts w:ascii="Times New Roman" w:hAnsi="Times New Roman"/>
        </w:rPr>
        <w:t>mean</w:t>
      </w:r>
      <w:r w:rsidR="00C11ED9" w:rsidRPr="00B048AB">
        <w:rPr>
          <w:rFonts w:ascii="Times New Roman" w:hAnsi="Times New Roman"/>
        </w:rPr>
        <w:t>s</w:t>
      </w:r>
      <w:r w:rsidR="003F1F16" w:rsidRPr="00B048AB">
        <w:rPr>
          <w:rFonts w:ascii="Times New Roman" w:hAnsi="Times New Roman"/>
        </w:rPr>
        <w:t xml:space="preserve"> that certain Housing Assistance Payments Contract </w:t>
      </w:r>
      <w:r w:rsidR="00E82AE3" w:rsidRPr="00B048AB">
        <w:rPr>
          <w:rFonts w:ascii="Times New Roman" w:hAnsi="Times New Roman"/>
        </w:rPr>
        <w:t xml:space="preserve">by and </w:t>
      </w:r>
      <w:r w:rsidR="003F1F16" w:rsidRPr="00B048AB">
        <w:rPr>
          <w:rFonts w:ascii="Times New Roman" w:hAnsi="Times New Roman"/>
        </w:rPr>
        <w:t xml:space="preserve">between Borrower and HUD </w:t>
      </w:r>
      <w:r w:rsidR="00C11ED9" w:rsidRPr="00B048AB">
        <w:rPr>
          <w:rFonts w:ascii="Times New Roman" w:hAnsi="Times New Roman"/>
        </w:rPr>
        <w:t xml:space="preserve">more particularly </w:t>
      </w:r>
      <w:r w:rsidR="003F1F16" w:rsidRPr="00B048AB">
        <w:rPr>
          <w:rFonts w:ascii="Times New Roman" w:hAnsi="Times New Roman"/>
        </w:rPr>
        <w:t xml:space="preserve">identified </w:t>
      </w:r>
      <w:r w:rsidR="00C11ED9" w:rsidRPr="00B048AB">
        <w:rPr>
          <w:rFonts w:ascii="Times New Roman" w:hAnsi="Times New Roman"/>
        </w:rPr>
        <w:t xml:space="preserve">on the </w:t>
      </w:r>
      <w:r w:rsidR="00D768EA">
        <w:rPr>
          <w:rFonts w:ascii="Times New Roman" w:hAnsi="Times New Roman"/>
        </w:rPr>
        <w:t>Summary</w:t>
      </w:r>
      <w:r w:rsidR="00C11ED9" w:rsidRPr="00B048AB">
        <w:rPr>
          <w:rFonts w:ascii="Times New Roman" w:hAnsi="Times New Roman"/>
        </w:rPr>
        <w:t xml:space="preserve"> of Loan Terms</w:t>
      </w:r>
      <w:r w:rsidR="003F1F16" w:rsidRPr="00B048AB">
        <w:rPr>
          <w:rFonts w:ascii="Times New Roman" w:hAnsi="Times New Roman"/>
        </w:rPr>
        <w:t>, and as collaterally assigned to Lender and Fannie Mae pursuant to the Assignment of HAP Contract.</w:t>
      </w:r>
    </w:p>
    <w:p w:rsidR="003F1F16" w:rsidRPr="00B048AB" w:rsidRDefault="00643487" w:rsidP="000860F6">
      <w:pPr>
        <w:widowControl/>
        <w:suppressAutoHyphens/>
        <w:spacing w:after="240"/>
        <w:ind w:left="720" w:right="720"/>
        <w:jc w:val="both"/>
        <w:rPr>
          <w:rFonts w:ascii="Times New Roman" w:hAnsi="Times New Roman"/>
        </w:rPr>
      </w:pPr>
      <w:r w:rsidRPr="00B048AB">
        <w:rPr>
          <w:rFonts w:ascii="Times New Roman" w:hAnsi="Times New Roman"/>
        </w:rPr>
        <w:t>“</w:t>
      </w:r>
      <w:r w:rsidR="003F1F16" w:rsidRPr="00B048AB">
        <w:rPr>
          <w:rFonts w:ascii="Times New Roman" w:hAnsi="Times New Roman"/>
          <w:b/>
        </w:rPr>
        <w:t>HUD</w:t>
      </w:r>
      <w:r w:rsidRPr="00B048AB">
        <w:rPr>
          <w:rFonts w:ascii="Times New Roman" w:hAnsi="Times New Roman"/>
        </w:rPr>
        <w:t>”</w:t>
      </w:r>
      <w:r w:rsidR="003F1F16" w:rsidRPr="00B048AB">
        <w:rPr>
          <w:rFonts w:ascii="Times New Roman" w:hAnsi="Times New Roman"/>
        </w:rPr>
        <w:t xml:space="preserve"> </w:t>
      </w:r>
      <w:r w:rsidR="00E82AE3" w:rsidRPr="00B048AB">
        <w:rPr>
          <w:rFonts w:ascii="Times New Roman" w:hAnsi="Times New Roman"/>
        </w:rPr>
        <w:t>mean</w:t>
      </w:r>
      <w:r w:rsidR="00C11ED9" w:rsidRPr="00B048AB">
        <w:rPr>
          <w:rFonts w:ascii="Times New Roman" w:hAnsi="Times New Roman"/>
        </w:rPr>
        <w:t>s</w:t>
      </w:r>
      <w:r w:rsidR="00E82AE3" w:rsidRPr="00B048AB">
        <w:rPr>
          <w:rFonts w:ascii="Times New Roman" w:hAnsi="Times New Roman"/>
        </w:rPr>
        <w:t xml:space="preserve"> </w:t>
      </w:r>
      <w:r w:rsidR="003F1F16" w:rsidRPr="00B048AB">
        <w:rPr>
          <w:rFonts w:ascii="Times New Roman" w:hAnsi="Times New Roman"/>
        </w:rPr>
        <w:t>the United States Department of</w:t>
      </w:r>
      <w:r w:rsidRPr="00B048AB">
        <w:rPr>
          <w:rFonts w:ascii="Times New Roman" w:hAnsi="Times New Roman"/>
        </w:rPr>
        <w:t xml:space="preserve"> Housing and Urban Development.</w:t>
      </w:r>
    </w:p>
    <w:p w:rsidR="003820B1" w:rsidRDefault="003820B1" w:rsidP="000860F6">
      <w:pPr>
        <w:widowControl/>
        <w:numPr>
          <w:ilvl w:val="0"/>
          <w:numId w:val="7"/>
        </w:numPr>
        <w:suppressAutoHyphens/>
        <w:spacing w:after="240"/>
        <w:jc w:val="both"/>
        <w:rPr>
          <w:rFonts w:ascii="Times New Roman" w:hAnsi="Times New Roman"/>
        </w:rPr>
      </w:pPr>
      <w:r w:rsidRPr="00B048AB">
        <w:rPr>
          <w:rFonts w:ascii="Times New Roman" w:hAnsi="Times New Roman"/>
        </w:rPr>
        <w:t>Section</w:t>
      </w:r>
      <w:r>
        <w:rPr>
          <w:rFonts w:ascii="Times New Roman" w:hAnsi="Times New Roman"/>
        </w:rPr>
        <w:t> 3.02(a)</w:t>
      </w:r>
      <w:r w:rsidRPr="00B048AB">
        <w:rPr>
          <w:rFonts w:ascii="Times New Roman" w:hAnsi="Times New Roman"/>
        </w:rPr>
        <w:t xml:space="preserve"> (</w:t>
      </w:r>
      <w:r w:rsidRPr="003820B1">
        <w:rPr>
          <w:rFonts w:ascii="Times New Roman" w:hAnsi="Times New Roman"/>
        </w:rPr>
        <w:t>Personal Liability Based on Lender’s Loss</w:t>
      </w:r>
      <w:r w:rsidRPr="00B048AB">
        <w:rPr>
          <w:rFonts w:ascii="Times New Roman" w:hAnsi="Times New Roman"/>
        </w:rPr>
        <w:t>) of the Loan Agreement is hereby amended by adding the following provision</w:t>
      </w:r>
      <w:r>
        <w:rPr>
          <w:rFonts w:ascii="Times New Roman" w:hAnsi="Times New Roman"/>
        </w:rPr>
        <w:t>s</w:t>
      </w:r>
      <w:r w:rsidRPr="00B048AB">
        <w:rPr>
          <w:rFonts w:ascii="Times New Roman" w:hAnsi="Times New Roman"/>
        </w:rPr>
        <w:t xml:space="preserve"> at the end thereof:</w:t>
      </w:r>
    </w:p>
    <w:p w:rsidR="003820B1" w:rsidRDefault="003820B1" w:rsidP="000860F6">
      <w:pPr>
        <w:widowControl/>
        <w:suppressAutoHyphens/>
        <w:spacing w:after="240"/>
        <w:ind w:left="1440" w:right="720" w:firstLine="720"/>
        <w:jc w:val="both"/>
        <w:rPr>
          <w:rFonts w:ascii="Times New Roman" w:hAnsi="Times New Roman"/>
        </w:rPr>
      </w:pPr>
      <w:r w:rsidRPr="003820B1">
        <w:rPr>
          <w:rFonts w:ascii="Times New Roman" w:hAnsi="Times New Roman"/>
        </w:rPr>
        <w:t>([__])</w:t>
      </w:r>
      <w:r w:rsidRPr="003820B1">
        <w:rPr>
          <w:rFonts w:ascii="Times New Roman" w:hAnsi="Times New Roman"/>
        </w:rPr>
        <w:tab/>
      </w:r>
      <w:r>
        <w:rPr>
          <w:rFonts w:ascii="Times New Roman" w:hAnsi="Times New Roman"/>
        </w:rPr>
        <w:t>i</w:t>
      </w:r>
      <w:r w:rsidRPr="003820B1">
        <w:rPr>
          <w:rFonts w:ascii="Times New Roman" w:hAnsi="Times New Roman"/>
        </w:rPr>
        <w:t xml:space="preserve">n the event that the HAP Contract </w:t>
      </w:r>
      <w:r w:rsidR="00D333BA">
        <w:rPr>
          <w:rFonts w:ascii="Times New Roman" w:hAnsi="Times New Roman"/>
        </w:rPr>
        <w:t>d</w:t>
      </w:r>
      <w:r w:rsidRPr="003820B1">
        <w:rPr>
          <w:rFonts w:ascii="Times New Roman" w:hAnsi="Times New Roman"/>
        </w:rPr>
        <w:t xml:space="preserve">ocuments </w:t>
      </w:r>
      <w:r w:rsidR="00F43BAA">
        <w:rPr>
          <w:rFonts w:ascii="Times New Roman" w:hAnsi="Times New Roman"/>
        </w:rPr>
        <w:t>d</w:t>
      </w:r>
      <w:r w:rsidRPr="003820B1">
        <w:rPr>
          <w:rFonts w:ascii="Times New Roman" w:hAnsi="Times New Roman"/>
        </w:rPr>
        <w:t xml:space="preserve">elivered to Lender are not complete or do not include fully executed copies of all renewals, replacements, extensions </w:t>
      </w:r>
      <w:r w:rsidR="001317A5">
        <w:rPr>
          <w:rFonts w:ascii="Times New Roman" w:hAnsi="Times New Roman"/>
        </w:rPr>
        <w:t>and</w:t>
      </w:r>
      <w:r w:rsidRPr="003820B1">
        <w:rPr>
          <w:rFonts w:ascii="Times New Roman" w:hAnsi="Times New Roman"/>
        </w:rPr>
        <w:t xml:space="preserve"> modifications of the original HAP Contract issued by HUD in connection with the Mortgaged Property (any missing documents are referred to herein, collectively, as the “</w:t>
      </w:r>
      <w:r w:rsidRPr="003820B1">
        <w:rPr>
          <w:rFonts w:ascii="Times New Roman" w:hAnsi="Times New Roman"/>
          <w:b/>
        </w:rPr>
        <w:t>Missing HAP Contracts</w:t>
      </w:r>
      <w:r w:rsidRPr="003820B1">
        <w:rPr>
          <w:rFonts w:ascii="Times New Roman" w:hAnsi="Times New Roman"/>
        </w:rPr>
        <w:t xml:space="preserve">”); any adverse impact to Lender that results from HUD’s exercise of its rights relating to any surviving covenants, conditions or requirements contained in the Missing HAP Contracts (that are not otherwise contained in the HAP Contract </w:t>
      </w:r>
      <w:r w:rsidR="00D333BA">
        <w:rPr>
          <w:rFonts w:ascii="Times New Roman" w:hAnsi="Times New Roman"/>
        </w:rPr>
        <w:t>d</w:t>
      </w:r>
      <w:r w:rsidRPr="003820B1">
        <w:rPr>
          <w:rFonts w:ascii="Times New Roman" w:hAnsi="Times New Roman"/>
        </w:rPr>
        <w:t xml:space="preserve">ocuments </w:t>
      </w:r>
      <w:r w:rsidR="00D333BA">
        <w:rPr>
          <w:rFonts w:ascii="Times New Roman" w:hAnsi="Times New Roman"/>
        </w:rPr>
        <w:t>d</w:t>
      </w:r>
      <w:r w:rsidRPr="003820B1">
        <w:rPr>
          <w:rFonts w:ascii="Times New Roman" w:hAnsi="Times New Roman"/>
        </w:rPr>
        <w:t>elivered to Lender)</w:t>
      </w:r>
      <w:r>
        <w:rPr>
          <w:rFonts w:ascii="Times New Roman" w:hAnsi="Times New Roman"/>
        </w:rPr>
        <w:t>;</w:t>
      </w:r>
    </w:p>
    <w:p w:rsidR="00EE2B34" w:rsidRDefault="003820B1" w:rsidP="000860F6">
      <w:pPr>
        <w:widowControl/>
        <w:suppressAutoHyphens/>
        <w:spacing w:after="240"/>
        <w:ind w:left="1440" w:right="720" w:firstLine="720"/>
        <w:jc w:val="both"/>
        <w:rPr>
          <w:rFonts w:ascii="Times New Roman" w:hAnsi="Times New Roman"/>
        </w:rPr>
      </w:pPr>
      <w:r w:rsidRPr="003820B1">
        <w:rPr>
          <w:rFonts w:ascii="Times New Roman" w:hAnsi="Times New Roman"/>
        </w:rPr>
        <w:t>([__])</w:t>
      </w:r>
      <w:r w:rsidRPr="003820B1">
        <w:rPr>
          <w:rFonts w:ascii="Times New Roman" w:hAnsi="Times New Roman"/>
        </w:rPr>
        <w:tab/>
      </w:r>
      <w:r w:rsidR="00844D3F">
        <w:rPr>
          <w:rFonts w:ascii="Times New Roman" w:hAnsi="Times New Roman"/>
        </w:rPr>
        <w:t>any payments made to Borrower under the HAP Contract to the extent such payments are not made to Lender as provided for under that certain Assignment of HAP Contract</w:t>
      </w:r>
      <w:r w:rsidR="00EE2B34">
        <w:rPr>
          <w:rFonts w:ascii="Times New Roman" w:hAnsi="Times New Roman"/>
        </w:rPr>
        <w:t>; or</w:t>
      </w:r>
    </w:p>
    <w:p w:rsidR="00844D3F" w:rsidRPr="00844D3F" w:rsidRDefault="00EE2B34" w:rsidP="000860F6">
      <w:pPr>
        <w:widowControl/>
        <w:suppressAutoHyphens/>
        <w:spacing w:after="240"/>
        <w:ind w:left="1440" w:right="720" w:firstLine="720"/>
        <w:jc w:val="both"/>
        <w:rPr>
          <w:rFonts w:ascii="Times New Roman" w:hAnsi="Times New Roman"/>
        </w:rPr>
      </w:pPr>
      <w:r w:rsidRPr="003820B1">
        <w:rPr>
          <w:rFonts w:ascii="Times New Roman" w:hAnsi="Times New Roman"/>
        </w:rPr>
        <w:t>([__])</w:t>
      </w:r>
      <w:r w:rsidRPr="003820B1">
        <w:rPr>
          <w:rFonts w:ascii="Times New Roman" w:hAnsi="Times New Roman"/>
        </w:rPr>
        <w:tab/>
      </w:r>
      <w:r>
        <w:rPr>
          <w:rFonts w:ascii="Times New Roman" w:hAnsi="Times New Roman"/>
        </w:rPr>
        <w:t xml:space="preserve">the occurrence of </w:t>
      </w:r>
      <w:r w:rsidR="008B0FC4" w:rsidRPr="00B048AB">
        <w:rPr>
          <w:rFonts w:ascii="Times New Roman" w:hAnsi="Times New Roman"/>
        </w:rPr>
        <w:t>any default, event of default, or breach (however such terms may be defined) under the HAP Contract or the Assignment of HAP Contract</w:t>
      </w:r>
      <w:r w:rsidR="00844D3F">
        <w:rPr>
          <w:rFonts w:ascii="Times New Roman" w:hAnsi="Times New Roman"/>
        </w:rPr>
        <w:t>.</w:t>
      </w:r>
    </w:p>
    <w:p w:rsidR="00EA788F" w:rsidRPr="00B048AB" w:rsidRDefault="00353BF0" w:rsidP="000860F6">
      <w:pPr>
        <w:keepNext/>
        <w:widowControl/>
        <w:numPr>
          <w:ilvl w:val="0"/>
          <w:numId w:val="7"/>
        </w:numPr>
        <w:tabs>
          <w:tab w:val="clear" w:pos="1440"/>
        </w:tabs>
        <w:suppressAutoHyphens/>
        <w:spacing w:after="240"/>
        <w:jc w:val="both"/>
        <w:rPr>
          <w:rFonts w:ascii="Times New Roman" w:hAnsi="Times New Roman"/>
        </w:rPr>
      </w:pPr>
      <w:r w:rsidRPr="00B048AB">
        <w:rPr>
          <w:rFonts w:ascii="Times New Roman" w:hAnsi="Times New Roman"/>
        </w:rPr>
        <w:lastRenderedPageBreak/>
        <w:t>Section</w:t>
      </w:r>
      <w:r w:rsidR="002F767B">
        <w:rPr>
          <w:rFonts w:ascii="Times New Roman" w:hAnsi="Times New Roman"/>
        </w:rPr>
        <w:t> </w:t>
      </w:r>
      <w:r w:rsidRPr="00B048AB">
        <w:rPr>
          <w:rFonts w:ascii="Times New Roman" w:hAnsi="Times New Roman"/>
        </w:rPr>
        <w:t>14.01</w:t>
      </w:r>
      <w:r w:rsidR="00C11ED9" w:rsidRPr="00B048AB">
        <w:rPr>
          <w:rFonts w:ascii="Times New Roman" w:hAnsi="Times New Roman"/>
        </w:rPr>
        <w:t>(a)</w:t>
      </w:r>
      <w:r w:rsidRPr="00B048AB">
        <w:rPr>
          <w:rFonts w:ascii="Times New Roman" w:hAnsi="Times New Roman"/>
        </w:rPr>
        <w:t xml:space="preserve"> (Events of Default</w:t>
      </w:r>
      <w:r w:rsidR="00C11ED9" w:rsidRPr="00B048AB">
        <w:rPr>
          <w:rFonts w:ascii="Times New Roman" w:hAnsi="Times New Roman"/>
        </w:rPr>
        <w:t xml:space="preserve"> – Automatic Events of Default</w:t>
      </w:r>
      <w:r w:rsidRPr="00B048AB">
        <w:rPr>
          <w:rFonts w:ascii="Times New Roman" w:hAnsi="Times New Roman"/>
        </w:rPr>
        <w:t xml:space="preserve">) </w:t>
      </w:r>
      <w:r w:rsidR="00C11ED9" w:rsidRPr="00B048AB">
        <w:rPr>
          <w:rFonts w:ascii="Times New Roman" w:hAnsi="Times New Roman"/>
        </w:rPr>
        <w:t>of the Loan Agreement is hereby amended by adding the following provision at the end thereof:</w:t>
      </w:r>
    </w:p>
    <w:p w:rsidR="00353BF0" w:rsidRPr="00B048AB" w:rsidRDefault="00353BF0" w:rsidP="000860F6">
      <w:pPr>
        <w:widowControl/>
        <w:suppressAutoHyphens/>
        <w:spacing w:after="240"/>
        <w:ind w:left="1440" w:right="720" w:firstLine="720"/>
        <w:jc w:val="both"/>
        <w:rPr>
          <w:rFonts w:ascii="Times New Roman" w:hAnsi="Times New Roman"/>
        </w:rPr>
      </w:pPr>
      <w:r w:rsidRPr="00B048AB">
        <w:rPr>
          <w:rFonts w:ascii="Times New Roman" w:hAnsi="Times New Roman"/>
        </w:rPr>
        <w:t>([__])</w:t>
      </w:r>
      <w:r w:rsidRPr="00B048AB">
        <w:rPr>
          <w:rFonts w:ascii="Times New Roman" w:hAnsi="Times New Roman"/>
        </w:rPr>
        <w:tab/>
        <w:t>any default, event of default, or breach (however such terms may be defined) under the HAP Contract or the Assignment of HAP Contract.</w:t>
      </w:r>
    </w:p>
    <w:p w:rsidR="00643487" w:rsidRPr="00B048AB" w:rsidRDefault="00643487" w:rsidP="000860F6">
      <w:pPr>
        <w:widowControl/>
        <w:numPr>
          <w:ilvl w:val="0"/>
          <w:numId w:val="7"/>
        </w:numPr>
        <w:tabs>
          <w:tab w:val="clear" w:pos="1440"/>
        </w:tabs>
        <w:suppressAutoHyphens/>
        <w:spacing w:after="240"/>
        <w:jc w:val="both"/>
        <w:rPr>
          <w:rFonts w:ascii="Times New Roman" w:hAnsi="Times New Roman"/>
        </w:rPr>
      </w:pPr>
      <w:r w:rsidRPr="00B048AB">
        <w:rPr>
          <w:rFonts w:ascii="Times New Roman" w:hAnsi="Times New Roman"/>
        </w:rPr>
        <w:t xml:space="preserve">The following </w:t>
      </w:r>
      <w:r w:rsidR="00C11ED9" w:rsidRPr="00B048AB">
        <w:rPr>
          <w:rFonts w:ascii="Times New Roman" w:hAnsi="Times New Roman"/>
        </w:rPr>
        <w:t xml:space="preserve">article </w:t>
      </w:r>
      <w:r w:rsidRPr="00B048AB">
        <w:rPr>
          <w:rFonts w:ascii="Times New Roman" w:hAnsi="Times New Roman"/>
        </w:rPr>
        <w:t xml:space="preserve">is hereby added to the </w:t>
      </w:r>
      <w:r w:rsidR="00C11ED9" w:rsidRPr="00B048AB">
        <w:rPr>
          <w:rFonts w:ascii="Times New Roman" w:hAnsi="Times New Roman"/>
        </w:rPr>
        <w:t xml:space="preserve">Loan </w:t>
      </w:r>
      <w:r w:rsidRPr="00B048AB">
        <w:rPr>
          <w:rFonts w:ascii="Times New Roman" w:hAnsi="Times New Roman"/>
        </w:rPr>
        <w:t xml:space="preserve">Agreement as </w:t>
      </w:r>
      <w:r w:rsidR="00C11ED9" w:rsidRPr="00B048AB">
        <w:rPr>
          <w:rFonts w:ascii="Times New Roman" w:hAnsi="Times New Roman"/>
        </w:rPr>
        <w:t>Article</w:t>
      </w:r>
      <w:r w:rsidR="002F767B">
        <w:rPr>
          <w:rFonts w:ascii="Times New Roman" w:hAnsi="Times New Roman"/>
        </w:rPr>
        <w:t> </w:t>
      </w:r>
      <w:r w:rsidR="00C11ED9" w:rsidRPr="00B048AB">
        <w:rPr>
          <w:rFonts w:ascii="Times New Roman" w:hAnsi="Times New Roman"/>
        </w:rPr>
        <w:t>[___] (HAP Contracts)</w:t>
      </w:r>
      <w:r w:rsidRPr="00B048AB">
        <w:rPr>
          <w:rFonts w:ascii="Times New Roman" w:hAnsi="Times New Roman"/>
        </w:rPr>
        <w:t>:</w:t>
      </w:r>
    </w:p>
    <w:p w:rsidR="00643487" w:rsidRPr="008B0FC4" w:rsidRDefault="00643487" w:rsidP="000860F6">
      <w:pPr>
        <w:keepNext/>
        <w:widowControl/>
        <w:suppressAutoHyphens/>
        <w:spacing w:after="240"/>
        <w:ind w:left="720" w:right="720"/>
        <w:jc w:val="center"/>
        <w:outlineLvl w:val="0"/>
        <w:rPr>
          <w:rFonts w:ascii="Times New Roman" w:hAnsi="Times New Roman"/>
          <w:b/>
          <w:snapToGrid w:val="0"/>
          <w:sz w:val="28"/>
        </w:rPr>
      </w:pPr>
      <w:bookmarkStart w:id="1" w:name="_Toc263870054"/>
      <w:bookmarkStart w:id="2" w:name="_Toc263870613"/>
      <w:bookmarkStart w:id="3" w:name="_Toc241299261"/>
      <w:bookmarkStart w:id="4" w:name="_Toc241480314"/>
      <w:bookmarkStart w:id="5" w:name="_Toc264474021"/>
      <w:bookmarkStart w:id="6" w:name="_Toc266373268"/>
      <w:bookmarkStart w:id="7" w:name="_Toc271706538"/>
      <w:r w:rsidRPr="008B0FC4">
        <w:rPr>
          <w:rFonts w:ascii="Times New Roman" w:hAnsi="Times New Roman"/>
          <w:b/>
          <w:snapToGrid w:val="0"/>
          <w:sz w:val="28"/>
        </w:rPr>
        <w:t>ARTICLE [___]</w:t>
      </w:r>
      <w:bookmarkStart w:id="8" w:name="_Toc263870055"/>
      <w:bookmarkStart w:id="9" w:name="_Toc263870614"/>
      <w:bookmarkEnd w:id="1"/>
      <w:bookmarkEnd w:id="2"/>
      <w:r w:rsidRPr="008B0FC4">
        <w:rPr>
          <w:rFonts w:ascii="Times New Roman" w:hAnsi="Times New Roman"/>
          <w:b/>
          <w:snapToGrid w:val="0"/>
          <w:sz w:val="28"/>
        </w:rPr>
        <w:t xml:space="preserve"> – </w:t>
      </w:r>
      <w:bookmarkEnd w:id="3"/>
      <w:bookmarkEnd w:id="4"/>
      <w:bookmarkEnd w:id="5"/>
      <w:bookmarkEnd w:id="6"/>
      <w:bookmarkEnd w:id="7"/>
      <w:bookmarkEnd w:id="8"/>
      <w:bookmarkEnd w:id="9"/>
      <w:r w:rsidRPr="008B0FC4">
        <w:rPr>
          <w:rFonts w:ascii="Times New Roman" w:hAnsi="Times New Roman"/>
          <w:b/>
          <w:snapToGrid w:val="0"/>
          <w:sz w:val="28"/>
        </w:rPr>
        <w:t>HAP CONTRACTS</w:t>
      </w:r>
    </w:p>
    <w:p w:rsidR="00643487" w:rsidRPr="00B048AB" w:rsidRDefault="00643487" w:rsidP="000860F6">
      <w:pPr>
        <w:keepNext/>
        <w:widowControl/>
        <w:spacing w:after="240"/>
        <w:ind w:left="720" w:right="720"/>
        <w:jc w:val="both"/>
        <w:outlineLvl w:val="1"/>
        <w:rPr>
          <w:rFonts w:ascii="Times New Roman" w:hAnsi="Times New Roman"/>
          <w:b/>
          <w:bCs/>
          <w:szCs w:val="24"/>
        </w:rPr>
      </w:pPr>
      <w:bookmarkStart w:id="10" w:name="_Ref180893870"/>
      <w:bookmarkStart w:id="11" w:name="_Toc241299262"/>
      <w:bookmarkStart w:id="12" w:name="_Toc241480315"/>
      <w:bookmarkStart w:id="13" w:name="_Toc263870056"/>
      <w:bookmarkStart w:id="14" w:name="_Toc263870615"/>
      <w:bookmarkStart w:id="15" w:name="_Toc264474022"/>
      <w:bookmarkStart w:id="16" w:name="_Toc266373269"/>
      <w:bookmarkStart w:id="17" w:name="_Toc270286563"/>
      <w:bookmarkStart w:id="18" w:name="_Toc271706539"/>
      <w:r w:rsidRPr="00B048AB">
        <w:rPr>
          <w:rFonts w:ascii="Times New Roman" w:hAnsi="Times New Roman"/>
          <w:b/>
          <w:bCs/>
          <w:szCs w:val="24"/>
        </w:rPr>
        <w:t>Section [__].01</w:t>
      </w:r>
      <w:r w:rsidRPr="00B048AB">
        <w:rPr>
          <w:rFonts w:ascii="Times New Roman" w:hAnsi="Times New Roman"/>
          <w:b/>
          <w:bCs/>
          <w:szCs w:val="24"/>
        </w:rPr>
        <w:tab/>
        <w:t>Representations and Warranties.</w:t>
      </w:r>
      <w:bookmarkEnd w:id="10"/>
      <w:bookmarkEnd w:id="11"/>
      <w:bookmarkEnd w:id="12"/>
      <w:bookmarkEnd w:id="13"/>
      <w:bookmarkEnd w:id="14"/>
      <w:bookmarkEnd w:id="15"/>
      <w:bookmarkEnd w:id="16"/>
      <w:bookmarkEnd w:id="17"/>
      <w:bookmarkEnd w:id="18"/>
    </w:p>
    <w:p w:rsidR="00E83A86" w:rsidRPr="00E83A86" w:rsidRDefault="00E83A86" w:rsidP="000860F6">
      <w:pPr>
        <w:widowControl/>
        <w:kinsoku w:val="0"/>
        <w:spacing w:after="240"/>
        <w:ind w:left="720" w:right="720" w:firstLine="720"/>
        <w:jc w:val="both"/>
        <w:rPr>
          <w:rFonts w:ascii="Times New Roman" w:hAnsi="Times New Roman"/>
          <w:szCs w:val="24"/>
        </w:rPr>
      </w:pPr>
      <w:r w:rsidRPr="00E83A86">
        <w:rPr>
          <w:rFonts w:ascii="Times New Roman" w:hAnsi="Times New Roman"/>
          <w:szCs w:val="24"/>
        </w:rPr>
        <w:t>The representations and warranties made by Borrower to Lender in this Section [___].01 are made as of the Effective Date, and are true and correct except as disclosed on the Exceptions to Representations and Warranties Schedule.</w:t>
      </w:r>
    </w:p>
    <w:p w:rsidR="00C40A4D" w:rsidRDefault="00C40A4D" w:rsidP="000860F6">
      <w:pPr>
        <w:widowControl/>
        <w:tabs>
          <w:tab w:val="left" w:pos="-720"/>
        </w:tabs>
        <w:suppressAutoHyphens/>
        <w:spacing w:after="240"/>
        <w:ind w:left="720" w:right="720" w:firstLine="720"/>
        <w:jc w:val="both"/>
        <w:rPr>
          <w:rFonts w:ascii="Times New Roman" w:hAnsi="Times New Roman"/>
        </w:rPr>
      </w:pPr>
      <w:r w:rsidRPr="00B048AB">
        <w:rPr>
          <w:rFonts w:ascii="Times New Roman" w:hAnsi="Times New Roman"/>
        </w:rPr>
        <w:t>Borrower is a party to the HAP Contract, has at all times been and is in full compliance with the HAP Contract</w:t>
      </w:r>
      <w:r w:rsidR="009D146C">
        <w:rPr>
          <w:rFonts w:ascii="Times New Roman" w:hAnsi="Times New Roman"/>
        </w:rPr>
        <w:t>,</w:t>
      </w:r>
      <w:r w:rsidRPr="00B048AB">
        <w:rPr>
          <w:rFonts w:ascii="Times New Roman" w:hAnsi="Times New Roman"/>
        </w:rPr>
        <w:t xml:space="preserve"> and has not in the past defaulted and is not in default under the HAP Contract.</w:t>
      </w:r>
      <w:r w:rsidR="00D333BA">
        <w:rPr>
          <w:rFonts w:ascii="Times New Roman" w:hAnsi="Times New Roman"/>
        </w:rPr>
        <w:t xml:space="preserve">  Borrower has provided to Lender a complete, fully executed copy of the HAP Contract, including all renewals, replacements, extensions, and modifications of the original HAP Contract.</w:t>
      </w:r>
    </w:p>
    <w:p w:rsidR="001465C9" w:rsidRPr="00B048AB" w:rsidRDefault="001465C9" w:rsidP="000860F6">
      <w:pPr>
        <w:keepNext/>
        <w:widowControl/>
        <w:spacing w:after="240"/>
        <w:ind w:left="720" w:right="720"/>
        <w:jc w:val="both"/>
        <w:outlineLvl w:val="1"/>
        <w:rPr>
          <w:rFonts w:ascii="Times New Roman" w:hAnsi="Times New Roman"/>
          <w:b/>
          <w:bCs/>
          <w:szCs w:val="24"/>
        </w:rPr>
      </w:pPr>
      <w:r w:rsidRPr="00B048AB">
        <w:rPr>
          <w:rFonts w:ascii="Times New Roman" w:hAnsi="Times New Roman"/>
          <w:b/>
          <w:bCs/>
          <w:szCs w:val="24"/>
        </w:rPr>
        <w:t>Section [__].0</w:t>
      </w:r>
      <w:r>
        <w:rPr>
          <w:rFonts w:ascii="Times New Roman" w:hAnsi="Times New Roman"/>
          <w:b/>
          <w:bCs/>
          <w:szCs w:val="24"/>
        </w:rPr>
        <w:t>2</w:t>
      </w:r>
      <w:r w:rsidRPr="00B048AB">
        <w:rPr>
          <w:rFonts w:ascii="Times New Roman" w:hAnsi="Times New Roman"/>
          <w:b/>
          <w:bCs/>
          <w:szCs w:val="24"/>
        </w:rPr>
        <w:tab/>
      </w:r>
      <w:r>
        <w:rPr>
          <w:rFonts w:ascii="Times New Roman" w:hAnsi="Times New Roman"/>
          <w:b/>
          <w:bCs/>
          <w:szCs w:val="24"/>
        </w:rPr>
        <w:t>Covenants</w:t>
      </w:r>
      <w:r w:rsidRPr="00B048AB">
        <w:rPr>
          <w:rFonts w:ascii="Times New Roman" w:hAnsi="Times New Roman"/>
          <w:b/>
          <w:bCs/>
          <w:szCs w:val="24"/>
        </w:rPr>
        <w:t>.</w:t>
      </w:r>
    </w:p>
    <w:p w:rsidR="001465C9" w:rsidRPr="00B048AB" w:rsidRDefault="001465C9" w:rsidP="00C14BB4">
      <w:pPr>
        <w:widowControl/>
        <w:tabs>
          <w:tab w:val="left" w:pos="-720"/>
        </w:tabs>
        <w:suppressAutoHyphens/>
        <w:spacing w:after="240"/>
        <w:ind w:left="720" w:right="720" w:firstLine="720"/>
        <w:jc w:val="both"/>
        <w:rPr>
          <w:rFonts w:ascii="Times New Roman" w:hAnsi="Times New Roman"/>
        </w:rPr>
      </w:pPr>
      <w:r w:rsidRPr="00B048AB">
        <w:rPr>
          <w:rFonts w:ascii="Times New Roman" w:hAnsi="Times New Roman"/>
        </w:rPr>
        <w:t xml:space="preserve">Borrower </w:t>
      </w:r>
      <w:r>
        <w:rPr>
          <w:rFonts w:ascii="Times New Roman" w:hAnsi="Times New Roman"/>
        </w:rPr>
        <w:t xml:space="preserve">shall </w:t>
      </w:r>
      <w:r w:rsidR="009D146C">
        <w:rPr>
          <w:rFonts w:ascii="Times New Roman" w:hAnsi="Times New Roman"/>
        </w:rPr>
        <w:t xml:space="preserve">at all times </w:t>
      </w:r>
      <w:r>
        <w:rPr>
          <w:rFonts w:ascii="Times New Roman" w:hAnsi="Times New Roman"/>
        </w:rPr>
        <w:t xml:space="preserve">remain a </w:t>
      </w:r>
      <w:r w:rsidRPr="00B048AB">
        <w:rPr>
          <w:rFonts w:ascii="Times New Roman" w:hAnsi="Times New Roman"/>
        </w:rPr>
        <w:t>party to</w:t>
      </w:r>
      <w:r w:rsidR="00292072">
        <w:rPr>
          <w:rFonts w:ascii="Times New Roman" w:hAnsi="Times New Roman"/>
        </w:rPr>
        <w:t xml:space="preserve">, </w:t>
      </w:r>
      <w:r>
        <w:rPr>
          <w:rFonts w:ascii="Times New Roman" w:hAnsi="Times New Roman"/>
        </w:rPr>
        <w:t xml:space="preserve">and in </w:t>
      </w:r>
      <w:r w:rsidRPr="00B048AB">
        <w:rPr>
          <w:rFonts w:ascii="Times New Roman" w:hAnsi="Times New Roman"/>
        </w:rPr>
        <w:t>full compliance with</w:t>
      </w:r>
      <w:r w:rsidR="00292072">
        <w:rPr>
          <w:rFonts w:ascii="Times New Roman" w:hAnsi="Times New Roman"/>
        </w:rPr>
        <w:t>,</w:t>
      </w:r>
      <w:r w:rsidRPr="00B048AB">
        <w:rPr>
          <w:rFonts w:ascii="Times New Roman" w:hAnsi="Times New Roman"/>
        </w:rPr>
        <w:t xml:space="preserve"> the HAP Contract</w:t>
      </w:r>
      <w:r w:rsidR="009D146C">
        <w:rPr>
          <w:rFonts w:ascii="Times New Roman" w:hAnsi="Times New Roman"/>
        </w:rPr>
        <w:t>.</w:t>
      </w:r>
      <w:r w:rsidR="00A92CD3">
        <w:rPr>
          <w:rFonts w:ascii="Times New Roman" w:hAnsi="Times New Roman"/>
        </w:rPr>
        <w:t xml:space="preserve">  Borrower covenants to </w:t>
      </w:r>
      <w:r w:rsidR="00505D29">
        <w:rPr>
          <w:rFonts w:ascii="Times New Roman" w:hAnsi="Times New Roman"/>
        </w:rPr>
        <w:t xml:space="preserve">exercise and </w:t>
      </w:r>
      <w:r w:rsidR="00115457">
        <w:rPr>
          <w:rFonts w:ascii="Times New Roman" w:hAnsi="Times New Roman"/>
        </w:rPr>
        <w:t xml:space="preserve">otherwise </w:t>
      </w:r>
      <w:r w:rsidR="00505D29">
        <w:rPr>
          <w:rFonts w:ascii="Times New Roman" w:hAnsi="Times New Roman"/>
        </w:rPr>
        <w:t xml:space="preserve">avail itself of any options, </w:t>
      </w:r>
      <w:r w:rsidR="00C14BB4">
        <w:rPr>
          <w:rFonts w:ascii="Times New Roman" w:hAnsi="Times New Roman"/>
        </w:rPr>
        <w:t>rights</w:t>
      </w:r>
      <w:r w:rsidR="00115457">
        <w:rPr>
          <w:rFonts w:ascii="Times New Roman" w:hAnsi="Times New Roman"/>
        </w:rPr>
        <w:t>,</w:t>
      </w:r>
      <w:r w:rsidR="00C14BB4">
        <w:rPr>
          <w:rFonts w:ascii="Times New Roman" w:hAnsi="Times New Roman"/>
        </w:rPr>
        <w:t xml:space="preserve"> and opportunities to renew and extend the term </w:t>
      </w:r>
      <w:r w:rsidR="00505D29">
        <w:rPr>
          <w:rFonts w:ascii="Times New Roman" w:hAnsi="Times New Roman"/>
        </w:rPr>
        <w:t>of the HAP Contract</w:t>
      </w:r>
      <w:r w:rsidR="00A92CD3">
        <w:rPr>
          <w:rFonts w:ascii="Times New Roman" w:hAnsi="Times New Roman"/>
        </w:rPr>
        <w:t xml:space="preserve">, provided the rents payable </w:t>
      </w:r>
      <w:r w:rsidR="005E7FB7">
        <w:rPr>
          <w:rFonts w:ascii="Times New Roman" w:hAnsi="Times New Roman"/>
        </w:rPr>
        <w:t xml:space="preserve">at commencement of the renewal term </w:t>
      </w:r>
      <w:r w:rsidR="00A92CD3">
        <w:rPr>
          <w:rFonts w:ascii="Times New Roman" w:hAnsi="Times New Roman"/>
        </w:rPr>
        <w:t xml:space="preserve">are at least the lower of (a) </w:t>
      </w:r>
      <w:r w:rsidR="00510ACA">
        <w:rPr>
          <w:rFonts w:ascii="Times New Roman" w:hAnsi="Times New Roman"/>
        </w:rPr>
        <w:t xml:space="preserve">current HAP Contract rents, or (b) </w:t>
      </w:r>
      <w:r w:rsidR="00921DF1">
        <w:rPr>
          <w:rFonts w:ascii="Times New Roman" w:hAnsi="Times New Roman"/>
        </w:rPr>
        <w:t xml:space="preserve">maximum </w:t>
      </w:r>
      <w:r w:rsidR="00921DF1" w:rsidRPr="00921DF1">
        <w:rPr>
          <w:rFonts w:ascii="Times New Roman" w:hAnsi="Times New Roman"/>
        </w:rPr>
        <w:t>rent</w:t>
      </w:r>
      <w:r w:rsidR="00921DF1">
        <w:rPr>
          <w:rFonts w:ascii="Times New Roman" w:hAnsi="Times New Roman"/>
        </w:rPr>
        <w:t>s</w:t>
      </w:r>
      <w:r w:rsidR="00921DF1" w:rsidRPr="00921DF1">
        <w:rPr>
          <w:rFonts w:ascii="Times New Roman" w:hAnsi="Times New Roman"/>
        </w:rPr>
        <w:t xml:space="preserve"> </w:t>
      </w:r>
      <w:r w:rsidR="00921DF1">
        <w:rPr>
          <w:rFonts w:ascii="Times New Roman" w:hAnsi="Times New Roman"/>
        </w:rPr>
        <w:t>imposed on</w:t>
      </w:r>
      <w:r w:rsidR="00921DF1" w:rsidRPr="00921DF1">
        <w:rPr>
          <w:rFonts w:ascii="Times New Roman" w:hAnsi="Times New Roman"/>
        </w:rPr>
        <w:t xml:space="preserve"> low-income units pursuant to Section 42(g)(2) of the Internal Revenue Code</w:t>
      </w:r>
      <w:r w:rsidR="00C14BB4">
        <w:rPr>
          <w:rFonts w:ascii="Times New Roman" w:hAnsi="Times New Roman"/>
        </w:rPr>
        <w:t>.</w:t>
      </w:r>
    </w:p>
    <w:p w:rsidR="000E3F09" w:rsidRPr="00B048AB" w:rsidRDefault="001465C9" w:rsidP="000860F6">
      <w:pPr>
        <w:keepNext/>
        <w:widowControl/>
        <w:tabs>
          <w:tab w:val="left" w:pos="-720"/>
        </w:tabs>
        <w:suppressAutoHyphens/>
        <w:spacing w:after="240"/>
        <w:ind w:left="720" w:right="720"/>
        <w:jc w:val="both"/>
        <w:rPr>
          <w:rFonts w:ascii="Times New Roman" w:hAnsi="Times New Roman"/>
        </w:rPr>
      </w:pPr>
      <w:r>
        <w:rPr>
          <w:rFonts w:ascii="Times New Roman" w:hAnsi="Times New Roman"/>
          <w:b/>
        </w:rPr>
        <w:t>Section [__].03</w:t>
      </w:r>
      <w:r w:rsidR="000E3F09" w:rsidRPr="00B048AB">
        <w:rPr>
          <w:rFonts w:ascii="Times New Roman" w:hAnsi="Times New Roman"/>
          <w:b/>
        </w:rPr>
        <w:tab/>
      </w:r>
      <w:r w:rsidR="00DC64E5" w:rsidRPr="00B048AB">
        <w:rPr>
          <w:rFonts w:ascii="Times New Roman" w:hAnsi="Times New Roman"/>
          <w:b/>
        </w:rPr>
        <w:t>Protection of Security Interest.</w:t>
      </w:r>
    </w:p>
    <w:p w:rsidR="00B048AB" w:rsidRDefault="00C40A4D" w:rsidP="00076748">
      <w:pPr>
        <w:widowControl/>
        <w:suppressAutoHyphens/>
        <w:spacing w:after="600"/>
        <w:ind w:left="720" w:right="720" w:firstLine="720"/>
        <w:jc w:val="both"/>
        <w:rPr>
          <w:rFonts w:ascii="Times New Roman" w:hAnsi="Times New Roman"/>
        </w:rPr>
      </w:pPr>
      <w:r w:rsidRPr="00B048AB">
        <w:rPr>
          <w:rFonts w:ascii="Times New Roman" w:hAnsi="Times New Roman"/>
        </w:rPr>
        <w:t>Any costs, damages or other amounts, including reasonable attorneys’ fees incurred by Lender as a result of any default by Borrower under the HAP Contract or Assignment of HAP Contract, including amounts paid to cure any default, event of default or breach under the HAP Contract or under the Assignment of HAP Contract, shall be an obligation of Borrower and become a part of the Indebtedness sec</w:t>
      </w:r>
      <w:r w:rsidR="00E82AE3" w:rsidRPr="00B048AB">
        <w:rPr>
          <w:rFonts w:ascii="Times New Roman" w:hAnsi="Times New Roman"/>
        </w:rPr>
        <w:t xml:space="preserve">ured by the Security Instrument and this </w:t>
      </w:r>
      <w:r w:rsidR="00B048AB" w:rsidRPr="00B048AB">
        <w:rPr>
          <w:rFonts w:ascii="Times New Roman" w:hAnsi="Times New Roman"/>
        </w:rPr>
        <w:t xml:space="preserve">Loan </w:t>
      </w:r>
      <w:r w:rsidR="00E82AE3" w:rsidRPr="00B048AB">
        <w:rPr>
          <w:rFonts w:ascii="Times New Roman" w:hAnsi="Times New Roman"/>
        </w:rPr>
        <w:t>Agreement.</w:t>
      </w:r>
    </w:p>
    <w:p w:rsidR="00076748" w:rsidRPr="00076748" w:rsidRDefault="00076748" w:rsidP="00076748">
      <w:pPr>
        <w:widowControl/>
        <w:suppressAutoHyphens/>
        <w:spacing w:after="600"/>
        <w:ind w:right="720"/>
        <w:jc w:val="center"/>
        <w:rPr>
          <w:rFonts w:ascii="Times New Roman" w:hAnsi="Times New Roman"/>
          <w:b/>
        </w:rPr>
      </w:pPr>
      <w:r w:rsidRPr="00076748">
        <w:rPr>
          <w:rFonts w:ascii="Times New Roman" w:hAnsi="Times New Roman"/>
          <w:b/>
        </w:rPr>
        <w:t>[Remainder of Page Intentionally Blank]</w:t>
      </w:r>
    </w:p>
    <w:sectPr w:rsidR="00076748" w:rsidRPr="00076748" w:rsidSect="00C27B44">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A51" w:rsidRDefault="00337A51">
      <w:pPr>
        <w:spacing w:line="-20" w:lineRule="auto"/>
      </w:pPr>
    </w:p>
  </w:endnote>
  <w:endnote w:type="continuationSeparator" w:id="0">
    <w:p w:rsidR="00337A51" w:rsidRDefault="00337A51">
      <w:r>
        <w:t xml:space="preserve"> </w:t>
      </w:r>
    </w:p>
  </w:endnote>
  <w:endnote w:type="continuationNotice" w:id="1">
    <w:p w:rsidR="00337A51" w:rsidRDefault="00337A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Kino MT">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4CF" w:rsidRDefault="007C04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A51" w:rsidRPr="00B048AB" w:rsidRDefault="00337A51" w:rsidP="00B048AB">
    <w:pPr>
      <w:widowControl/>
      <w:jc w:val="both"/>
      <w:rPr>
        <w:rFonts w:ascii="Times New Roman" w:hAnsi="Times New Roman"/>
        <w:sz w:val="20"/>
      </w:rPr>
    </w:pPr>
  </w:p>
  <w:tbl>
    <w:tblPr>
      <w:tblW w:w="9690" w:type="dxa"/>
      <w:tblInd w:w="-90" w:type="dxa"/>
      <w:tblLook w:val="01E0" w:firstRow="1" w:lastRow="1" w:firstColumn="1" w:lastColumn="1" w:noHBand="0" w:noVBand="0"/>
    </w:tblPr>
    <w:tblGrid>
      <w:gridCol w:w="4038"/>
      <w:gridCol w:w="2460"/>
      <w:gridCol w:w="3192"/>
    </w:tblGrid>
    <w:tr w:rsidR="00337A51" w:rsidRPr="00E15978" w:rsidTr="007D23E9">
      <w:tc>
        <w:tcPr>
          <w:tcW w:w="4038" w:type="dxa"/>
          <w:shd w:val="clear" w:color="auto" w:fill="auto"/>
          <w:vAlign w:val="bottom"/>
        </w:tcPr>
        <w:p w:rsidR="00337A51" w:rsidRPr="00E15978" w:rsidRDefault="00337A51" w:rsidP="00E15978">
          <w:pPr>
            <w:widowControl/>
            <w:tabs>
              <w:tab w:val="center" w:pos="4320"/>
              <w:tab w:val="right" w:pos="8640"/>
            </w:tabs>
            <w:rPr>
              <w:rFonts w:ascii="Times New Roman" w:hAnsi="Times New Roman"/>
              <w:b/>
              <w:sz w:val="20"/>
            </w:rPr>
          </w:pPr>
          <w:r w:rsidRPr="00E15978">
            <w:rPr>
              <w:rFonts w:ascii="Times New Roman" w:hAnsi="Times New Roman"/>
              <w:b/>
              <w:sz w:val="20"/>
            </w:rPr>
            <w:t>Modifications to Multifamily Loan and Security Agreement (Section 8 HAP Contract)</w:t>
          </w:r>
        </w:p>
      </w:tc>
      <w:tc>
        <w:tcPr>
          <w:tcW w:w="2460" w:type="dxa"/>
          <w:shd w:val="clear" w:color="auto" w:fill="auto"/>
          <w:vAlign w:val="bottom"/>
        </w:tcPr>
        <w:p w:rsidR="00337A51" w:rsidRPr="00E15978" w:rsidRDefault="00337A51" w:rsidP="00E15978">
          <w:pPr>
            <w:widowControl/>
            <w:tabs>
              <w:tab w:val="center" w:pos="4320"/>
              <w:tab w:val="right" w:pos="8640"/>
            </w:tabs>
            <w:jc w:val="center"/>
            <w:rPr>
              <w:rFonts w:ascii="Times New Roman" w:hAnsi="Times New Roman"/>
              <w:b/>
              <w:sz w:val="20"/>
            </w:rPr>
          </w:pPr>
          <w:r w:rsidRPr="00E15978">
            <w:rPr>
              <w:rFonts w:ascii="Times New Roman" w:hAnsi="Times New Roman"/>
              <w:b/>
              <w:sz w:val="20"/>
            </w:rPr>
            <w:t>Form 6216</w:t>
          </w:r>
        </w:p>
      </w:tc>
      <w:tc>
        <w:tcPr>
          <w:tcW w:w="3192" w:type="dxa"/>
          <w:shd w:val="clear" w:color="auto" w:fill="auto"/>
          <w:vAlign w:val="bottom"/>
        </w:tcPr>
        <w:p w:rsidR="00337A51" w:rsidRPr="00E15978" w:rsidRDefault="00337A51" w:rsidP="00E15978">
          <w:pPr>
            <w:widowControl/>
            <w:tabs>
              <w:tab w:val="center" w:pos="4320"/>
              <w:tab w:val="right" w:pos="8640"/>
            </w:tabs>
            <w:jc w:val="right"/>
            <w:rPr>
              <w:rFonts w:ascii="Times New Roman" w:hAnsi="Times New Roman"/>
              <w:b/>
              <w:sz w:val="20"/>
            </w:rPr>
          </w:pPr>
          <w:r w:rsidRPr="00E15978">
            <w:rPr>
              <w:rFonts w:ascii="Times New Roman" w:hAnsi="Times New Roman"/>
              <w:b/>
              <w:sz w:val="20"/>
            </w:rPr>
            <w:t xml:space="preserve">Page </w:t>
          </w:r>
          <w:r w:rsidRPr="00E15978">
            <w:rPr>
              <w:rFonts w:ascii="Times New Roman" w:hAnsi="Times New Roman"/>
              <w:b/>
              <w:sz w:val="20"/>
            </w:rPr>
            <w:fldChar w:fldCharType="begin"/>
          </w:r>
          <w:r w:rsidRPr="00E15978">
            <w:rPr>
              <w:rFonts w:ascii="Times New Roman" w:hAnsi="Times New Roman"/>
              <w:b/>
              <w:sz w:val="20"/>
            </w:rPr>
            <w:instrText xml:space="preserve"> PAGE </w:instrText>
          </w:r>
          <w:r w:rsidRPr="00E15978">
            <w:rPr>
              <w:rFonts w:ascii="Times New Roman" w:hAnsi="Times New Roman"/>
              <w:b/>
              <w:sz w:val="20"/>
            </w:rPr>
            <w:fldChar w:fldCharType="separate"/>
          </w:r>
          <w:r w:rsidR="00D56B94">
            <w:rPr>
              <w:rFonts w:ascii="Times New Roman" w:hAnsi="Times New Roman"/>
              <w:b/>
              <w:noProof/>
              <w:sz w:val="20"/>
            </w:rPr>
            <w:t>2</w:t>
          </w:r>
          <w:r w:rsidRPr="00E15978">
            <w:rPr>
              <w:rFonts w:ascii="Times New Roman" w:hAnsi="Times New Roman"/>
              <w:b/>
              <w:sz w:val="20"/>
            </w:rPr>
            <w:fldChar w:fldCharType="end"/>
          </w:r>
        </w:p>
      </w:tc>
    </w:tr>
    <w:tr w:rsidR="00337A51" w:rsidRPr="00E15978" w:rsidTr="007D23E9">
      <w:tc>
        <w:tcPr>
          <w:tcW w:w="4038" w:type="dxa"/>
          <w:shd w:val="clear" w:color="auto" w:fill="auto"/>
          <w:vAlign w:val="bottom"/>
        </w:tcPr>
        <w:p w:rsidR="00337A51" w:rsidRPr="00E15978" w:rsidRDefault="00337A51" w:rsidP="00E15978">
          <w:pPr>
            <w:widowControl/>
            <w:tabs>
              <w:tab w:val="center" w:pos="4320"/>
              <w:tab w:val="right" w:pos="8640"/>
            </w:tabs>
            <w:jc w:val="both"/>
            <w:rPr>
              <w:rFonts w:ascii="Times New Roman" w:hAnsi="Times New Roman"/>
              <w:b/>
              <w:sz w:val="20"/>
            </w:rPr>
          </w:pPr>
          <w:r w:rsidRPr="00E15978">
            <w:rPr>
              <w:rFonts w:ascii="Times New Roman" w:hAnsi="Times New Roman"/>
              <w:b/>
              <w:sz w:val="20"/>
            </w:rPr>
            <w:t>Fannie Mae</w:t>
          </w:r>
        </w:p>
      </w:tc>
      <w:tc>
        <w:tcPr>
          <w:tcW w:w="2460" w:type="dxa"/>
          <w:shd w:val="clear" w:color="auto" w:fill="auto"/>
          <w:vAlign w:val="bottom"/>
        </w:tcPr>
        <w:p w:rsidR="00337A51" w:rsidRPr="00E15978" w:rsidRDefault="007E54E6" w:rsidP="00E15978">
          <w:pPr>
            <w:widowControl/>
            <w:tabs>
              <w:tab w:val="center" w:pos="4320"/>
              <w:tab w:val="right" w:pos="8640"/>
            </w:tabs>
            <w:jc w:val="center"/>
            <w:rPr>
              <w:rFonts w:ascii="Times New Roman" w:hAnsi="Times New Roman"/>
              <w:b/>
              <w:sz w:val="20"/>
            </w:rPr>
          </w:pPr>
          <w:r>
            <w:rPr>
              <w:rFonts w:ascii="Times New Roman" w:hAnsi="Times New Roman"/>
              <w:b/>
              <w:sz w:val="20"/>
            </w:rPr>
            <w:t>06-19</w:t>
          </w:r>
        </w:p>
      </w:tc>
      <w:tc>
        <w:tcPr>
          <w:tcW w:w="3192" w:type="dxa"/>
          <w:shd w:val="clear" w:color="auto" w:fill="auto"/>
          <w:vAlign w:val="bottom"/>
        </w:tcPr>
        <w:p w:rsidR="00337A51" w:rsidRPr="00E15978" w:rsidRDefault="00D84338" w:rsidP="00FA159B">
          <w:pPr>
            <w:widowControl/>
            <w:tabs>
              <w:tab w:val="center" w:pos="4320"/>
              <w:tab w:val="right" w:pos="8640"/>
            </w:tabs>
            <w:jc w:val="right"/>
            <w:rPr>
              <w:rFonts w:ascii="Times New Roman" w:hAnsi="Times New Roman"/>
              <w:b/>
              <w:sz w:val="20"/>
            </w:rPr>
          </w:pPr>
          <w:r>
            <w:rPr>
              <w:rFonts w:ascii="Times New Roman" w:hAnsi="Times New Roman"/>
              <w:b/>
              <w:sz w:val="20"/>
            </w:rPr>
            <w:t>© 2019 Fannie Mae</w:t>
          </w:r>
        </w:p>
      </w:tc>
    </w:tr>
  </w:tbl>
  <w:p w:rsidR="00337A51" w:rsidRPr="00B048AB" w:rsidRDefault="00337A51" w:rsidP="00B048AB">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A51" w:rsidRPr="00B048AB" w:rsidRDefault="00337A51" w:rsidP="00B048AB">
    <w:pPr>
      <w:widowControl/>
      <w:jc w:val="both"/>
      <w:rPr>
        <w:rFonts w:ascii="Times New Roman" w:hAnsi="Times New Roman"/>
        <w:sz w:val="20"/>
      </w:rPr>
    </w:pPr>
  </w:p>
  <w:tbl>
    <w:tblPr>
      <w:tblW w:w="9690" w:type="dxa"/>
      <w:tblInd w:w="-90" w:type="dxa"/>
      <w:tblLook w:val="01E0" w:firstRow="1" w:lastRow="1" w:firstColumn="1" w:lastColumn="1" w:noHBand="0" w:noVBand="0"/>
    </w:tblPr>
    <w:tblGrid>
      <w:gridCol w:w="4038"/>
      <w:gridCol w:w="2460"/>
      <w:gridCol w:w="3192"/>
    </w:tblGrid>
    <w:tr w:rsidR="00337A51" w:rsidRPr="00E15978" w:rsidTr="007D23E9">
      <w:tc>
        <w:tcPr>
          <w:tcW w:w="4038" w:type="dxa"/>
          <w:shd w:val="clear" w:color="auto" w:fill="auto"/>
          <w:vAlign w:val="bottom"/>
        </w:tcPr>
        <w:p w:rsidR="00337A51" w:rsidRPr="00E15978" w:rsidRDefault="00337A51" w:rsidP="00E15978">
          <w:pPr>
            <w:widowControl/>
            <w:tabs>
              <w:tab w:val="center" w:pos="4320"/>
              <w:tab w:val="right" w:pos="8640"/>
            </w:tabs>
            <w:rPr>
              <w:rFonts w:ascii="Times New Roman" w:hAnsi="Times New Roman"/>
              <w:b/>
              <w:sz w:val="20"/>
            </w:rPr>
          </w:pPr>
          <w:r w:rsidRPr="00E15978">
            <w:rPr>
              <w:rFonts w:ascii="Times New Roman" w:hAnsi="Times New Roman"/>
              <w:b/>
              <w:sz w:val="20"/>
            </w:rPr>
            <w:t>Modifications to Multifamily Loan and Security Agreement (Section 8 HAP Contract)</w:t>
          </w:r>
        </w:p>
      </w:tc>
      <w:tc>
        <w:tcPr>
          <w:tcW w:w="2460" w:type="dxa"/>
          <w:shd w:val="clear" w:color="auto" w:fill="auto"/>
          <w:vAlign w:val="bottom"/>
        </w:tcPr>
        <w:p w:rsidR="00337A51" w:rsidRPr="00E15978" w:rsidRDefault="00337A51" w:rsidP="00E15978">
          <w:pPr>
            <w:widowControl/>
            <w:tabs>
              <w:tab w:val="center" w:pos="4320"/>
              <w:tab w:val="right" w:pos="8640"/>
            </w:tabs>
            <w:jc w:val="center"/>
            <w:rPr>
              <w:rFonts w:ascii="Times New Roman" w:hAnsi="Times New Roman"/>
              <w:b/>
              <w:sz w:val="20"/>
            </w:rPr>
          </w:pPr>
          <w:r w:rsidRPr="00E15978">
            <w:rPr>
              <w:rFonts w:ascii="Times New Roman" w:hAnsi="Times New Roman"/>
              <w:b/>
              <w:sz w:val="20"/>
            </w:rPr>
            <w:t>Form 6216</w:t>
          </w:r>
        </w:p>
      </w:tc>
      <w:tc>
        <w:tcPr>
          <w:tcW w:w="3192" w:type="dxa"/>
          <w:shd w:val="clear" w:color="auto" w:fill="auto"/>
          <w:vAlign w:val="bottom"/>
        </w:tcPr>
        <w:p w:rsidR="00337A51" w:rsidRPr="00E15978" w:rsidRDefault="00337A51" w:rsidP="00E15978">
          <w:pPr>
            <w:widowControl/>
            <w:tabs>
              <w:tab w:val="center" w:pos="4320"/>
              <w:tab w:val="right" w:pos="8640"/>
            </w:tabs>
            <w:jc w:val="right"/>
            <w:rPr>
              <w:rFonts w:ascii="Times New Roman" w:hAnsi="Times New Roman"/>
              <w:b/>
              <w:sz w:val="20"/>
            </w:rPr>
          </w:pPr>
          <w:r w:rsidRPr="00E15978">
            <w:rPr>
              <w:rFonts w:ascii="Times New Roman" w:hAnsi="Times New Roman"/>
              <w:b/>
              <w:sz w:val="20"/>
            </w:rPr>
            <w:t xml:space="preserve">Page </w:t>
          </w:r>
          <w:r w:rsidRPr="00E15978">
            <w:rPr>
              <w:rFonts w:ascii="Times New Roman" w:hAnsi="Times New Roman"/>
              <w:b/>
              <w:sz w:val="20"/>
            </w:rPr>
            <w:fldChar w:fldCharType="begin"/>
          </w:r>
          <w:r w:rsidRPr="00E15978">
            <w:rPr>
              <w:rFonts w:ascii="Times New Roman" w:hAnsi="Times New Roman"/>
              <w:b/>
              <w:sz w:val="20"/>
            </w:rPr>
            <w:instrText xml:space="preserve"> PAGE </w:instrText>
          </w:r>
          <w:r w:rsidRPr="00E15978">
            <w:rPr>
              <w:rFonts w:ascii="Times New Roman" w:hAnsi="Times New Roman"/>
              <w:b/>
              <w:sz w:val="20"/>
            </w:rPr>
            <w:fldChar w:fldCharType="separate"/>
          </w:r>
          <w:r w:rsidR="00D56B94">
            <w:rPr>
              <w:rFonts w:ascii="Times New Roman" w:hAnsi="Times New Roman"/>
              <w:b/>
              <w:noProof/>
              <w:sz w:val="20"/>
            </w:rPr>
            <w:t>1</w:t>
          </w:r>
          <w:r w:rsidRPr="00E15978">
            <w:rPr>
              <w:rFonts w:ascii="Times New Roman" w:hAnsi="Times New Roman"/>
              <w:b/>
              <w:sz w:val="20"/>
            </w:rPr>
            <w:fldChar w:fldCharType="end"/>
          </w:r>
        </w:p>
      </w:tc>
    </w:tr>
    <w:tr w:rsidR="00337A51" w:rsidRPr="00E15978" w:rsidTr="007D23E9">
      <w:tc>
        <w:tcPr>
          <w:tcW w:w="4038" w:type="dxa"/>
          <w:shd w:val="clear" w:color="auto" w:fill="auto"/>
          <w:vAlign w:val="bottom"/>
        </w:tcPr>
        <w:p w:rsidR="00337A51" w:rsidRPr="00E15978" w:rsidRDefault="00337A51" w:rsidP="00E15978">
          <w:pPr>
            <w:widowControl/>
            <w:tabs>
              <w:tab w:val="center" w:pos="4320"/>
              <w:tab w:val="right" w:pos="8640"/>
            </w:tabs>
            <w:jc w:val="both"/>
            <w:rPr>
              <w:rFonts w:ascii="Times New Roman" w:hAnsi="Times New Roman"/>
              <w:b/>
              <w:sz w:val="20"/>
            </w:rPr>
          </w:pPr>
          <w:r w:rsidRPr="00E15978">
            <w:rPr>
              <w:rFonts w:ascii="Times New Roman" w:hAnsi="Times New Roman"/>
              <w:b/>
              <w:sz w:val="20"/>
            </w:rPr>
            <w:t>Fannie Mae</w:t>
          </w:r>
        </w:p>
      </w:tc>
      <w:tc>
        <w:tcPr>
          <w:tcW w:w="2460" w:type="dxa"/>
          <w:shd w:val="clear" w:color="auto" w:fill="auto"/>
          <w:vAlign w:val="bottom"/>
        </w:tcPr>
        <w:p w:rsidR="00337A51" w:rsidRPr="00E15978" w:rsidRDefault="007E54E6" w:rsidP="00E15978">
          <w:pPr>
            <w:widowControl/>
            <w:tabs>
              <w:tab w:val="center" w:pos="4320"/>
              <w:tab w:val="right" w:pos="8640"/>
            </w:tabs>
            <w:jc w:val="center"/>
            <w:rPr>
              <w:rFonts w:ascii="Times New Roman" w:hAnsi="Times New Roman"/>
              <w:b/>
              <w:sz w:val="20"/>
            </w:rPr>
          </w:pPr>
          <w:r>
            <w:rPr>
              <w:rFonts w:ascii="Times New Roman" w:hAnsi="Times New Roman"/>
              <w:b/>
              <w:sz w:val="20"/>
            </w:rPr>
            <w:t>06-19</w:t>
          </w:r>
        </w:p>
      </w:tc>
      <w:tc>
        <w:tcPr>
          <w:tcW w:w="3192" w:type="dxa"/>
          <w:shd w:val="clear" w:color="auto" w:fill="auto"/>
          <w:vAlign w:val="bottom"/>
        </w:tcPr>
        <w:p w:rsidR="00337A51" w:rsidRPr="00E15978" w:rsidRDefault="00D84338" w:rsidP="00FA159B">
          <w:pPr>
            <w:widowControl/>
            <w:tabs>
              <w:tab w:val="center" w:pos="4320"/>
              <w:tab w:val="right" w:pos="8640"/>
            </w:tabs>
            <w:jc w:val="right"/>
            <w:rPr>
              <w:rFonts w:ascii="Times New Roman" w:hAnsi="Times New Roman"/>
              <w:b/>
              <w:sz w:val="20"/>
            </w:rPr>
          </w:pPr>
          <w:r>
            <w:rPr>
              <w:rFonts w:ascii="Times New Roman" w:hAnsi="Times New Roman"/>
              <w:b/>
              <w:sz w:val="20"/>
            </w:rPr>
            <w:t>© 2019 Fannie Mae</w:t>
          </w:r>
        </w:p>
      </w:tc>
    </w:tr>
  </w:tbl>
  <w:p w:rsidR="00337A51" w:rsidRPr="00B048AB" w:rsidRDefault="00337A51" w:rsidP="00B048AB">
    <w:pPr>
      <w:pStyle w:val="Footer"/>
      <w:rPr>
        <w:rFonts w:ascii="Times New Roman" w:hAnsi="Times New Roman"/>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A51" w:rsidRDefault="00337A51">
      <w:r>
        <w:separator/>
      </w:r>
    </w:p>
  </w:footnote>
  <w:footnote w:type="continuationSeparator" w:id="0">
    <w:p w:rsidR="00337A51" w:rsidRDefault="00337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4CF" w:rsidRDefault="007C04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4CF" w:rsidRDefault="007C04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4CF" w:rsidRDefault="007C04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A6D29"/>
    <w:multiLevelType w:val="hybridMultilevel"/>
    <w:tmpl w:val="0DD4BA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5D370E3"/>
    <w:multiLevelType w:val="multilevel"/>
    <w:tmpl w:val="55CE1C4C"/>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209A7ECD"/>
    <w:multiLevelType w:val="multilevel"/>
    <w:tmpl w:val="17FEB972"/>
    <w:lvl w:ilvl="0">
      <w:start w:val="1"/>
      <w:numFmt w:val="decimal"/>
      <w:lvlText w:val="%1."/>
      <w:lvlJc w:val="left"/>
      <w:pPr>
        <w:tabs>
          <w:tab w:val="num" w:pos="1440"/>
        </w:tabs>
        <w:ind w:left="0" w:firstLine="720"/>
      </w:pPr>
      <w:rPr>
        <w:rFonts w:ascii="Times New Roman" w:hAnsi="Times New Roman" w:hint="default"/>
        <w:b w:val="0"/>
        <w:i w:val="0"/>
        <w:caps w:val="0"/>
        <w:sz w:val="24"/>
        <w:u w:val="none"/>
      </w:rPr>
    </w:lvl>
    <w:lvl w:ilvl="1">
      <w:start w:val="2"/>
      <w:numFmt w:val="lowerLetter"/>
      <w:lvlText w:val="(%2)"/>
      <w:lvlJc w:val="left"/>
      <w:pPr>
        <w:tabs>
          <w:tab w:val="num" w:pos="2160"/>
        </w:tabs>
        <w:ind w:left="0" w:firstLine="1440"/>
      </w:pPr>
      <w:rPr>
        <w:rFonts w:ascii="Times New Roman" w:hAnsi="Times New Roman" w:hint="default"/>
        <w:b w:val="0"/>
        <w:i w:val="0"/>
        <w:sz w:val="24"/>
      </w:rPr>
    </w:lvl>
    <w:lvl w:ilvl="2">
      <w:start w:val="1"/>
      <w:numFmt w:val="lowerLetter"/>
      <w:lvlText w:val="(%3)"/>
      <w:lvlJc w:val="left"/>
      <w:pPr>
        <w:tabs>
          <w:tab w:val="num" w:pos="2880"/>
        </w:tabs>
        <w:ind w:left="0" w:firstLine="2160"/>
      </w:pPr>
      <w:rPr>
        <w:rFonts w:ascii="Times New Roman" w:hAnsi="Times New Roman"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76E3E8D"/>
    <w:multiLevelType w:val="multilevel"/>
    <w:tmpl w:val="4710C56C"/>
    <w:lvl w:ilvl="0">
      <w:start w:val="2"/>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5" w15:restartNumberingAfterBreak="0">
    <w:nsid w:val="60AA22BC"/>
    <w:multiLevelType w:val="multilevel"/>
    <w:tmpl w:val="4710C56C"/>
    <w:lvl w:ilvl="0">
      <w:start w:val="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69343F16"/>
    <w:multiLevelType w:val="multilevel"/>
    <w:tmpl w:val="17FEB972"/>
    <w:lvl w:ilvl="0">
      <w:start w:val="1"/>
      <w:numFmt w:val="decimal"/>
      <w:lvlText w:val="%1."/>
      <w:lvlJc w:val="left"/>
      <w:pPr>
        <w:tabs>
          <w:tab w:val="num" w:pos="1440"/>
        </w:tabs>
        <w:ind w:left="0" w:firstLine="720"/>
      </w:pPr>
      <w:rPr>
        <w:rFonts w:ascii="Times New Roman" w:hAnsi="Times New Roman" w:hint="default"/>
        <w:b w:val="0"/>
        <w:i w:val="0"/>
        <w:caps w:val="0"/>
        <w:sz w:val="24"/>
        <w:u w:val="none"/>
      </w:rPr>
    </w:lvl>
    <w:lvl w:ilvl="1">
      <w:start w:val="2"/>
      <w:numFmt w:val="lowerLetter"/>
      <w:lvlText w:val="(%2)"/>
      <w:lvlJc w:val="left"/>
      <w:pPr>
        <w:tabs>
          <w:tab w:val="num" w:pos="2160"/>
        </w:tabs>
        <w:ind w:left="0" w:firstLine="1440"/>
      </w:pPr>
      <w:rPr>
        <w:rFonts w:ascii="Times New Roman" w:hAnsi="Times New Roman" w:hint="default"/>
        <w:b w:val="0"/>
        <w:i w:val="0"/>
        <w:sz w:val="24"/>
      </w:rPr>
    </w:lvl>
    <w:lvl w:ilvl="2">
      <w:start w:val="1"/>
      <w:numFmt w:val="lowerLetter"/>
      <w:lvlText w:val="(%3)"/>
      <w:lvlJc w:val="left"/>
      <w:pPr>
        <w:tabs>
          <w:tab w:val="num" w:pos="2880"/>
        </w:tabs>
        <w:ind w:left="0" w:firstLine="2160"/>
      </w:pPr>
      <w:rPr>
        <w:rFonts w:ascii="Times New Roman" w:hAnsi="Times New Roman"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A0F5D44"/>
    <w:multiLevelType w:val="hybridMultilevel"/>
    <w:tmpl w:val="4710C56C"/>
    <w:lvl w:ilvl="0" w:tplc="97DE8B44">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6"/>
  </w:num>
  <w:num w:numId="3">
    <w:abstractNumId w:val="1"/>
  </w:num>
  <w:num w:numId="4">
    <w:abstractNumId w:val="7"/>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604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15"/>
    <w:rsid w:val="00066CDD"/>
    <w:rsid w:val="00076748"/>
    <w:rsid w:val="000860F6"/>
    <w:rsid w:val="00092167"/>
    <w:rsid w:val="00092812"/>
    <w:rsid w:val="000C6115"/>
    <w:rsid w:val="000E3F09"/>
    <w:rsid w:val="001123C9"/>
    <w:rsid w:val="00115457"/>
    <w:rsid w:val="001317A5"/>
    <w:rsid w:val="001465C9"/>
    <w:rsid w:val="0014761D"/>
    <w:rsid w:val="00182426"/>
    <w:rsid w:val="001871EF"/>
    <w:rsid w:val="001A0511"/>
    <w:rsid w:val="001A1484"/>
    <w:rsid w:val="001B0BDC"/>
    <w:rsid w:val="002172FC"/>
    <w:rsid w:val="00231CD8"/>
    <w:rsid w:val="00292072"/>
    <w:rsid w:val="002952BB"/>
    <w:rsid w:val="002B7659"/>
    <w:rsid w:val="002F767B"/>
    <w:rsid w:val="00337A51"/>
    <w:rsid w:val="00353BF0"/>
    <w:rsid w:val="003820B1"/>
    <w:rsid w:val="003B4619"/>
    <w:rsid w:val="003F1F16"/>
    <w:rsid w:val="00505D29"/>
    <w:rsid w:val="00510ACA"/>
    <w:rsid w:val="005426A0"/>
    <w:rsid w:val="00591645"/>
    <w:rsid w:val="00595CA3"/>
    <w:rsid w:val="005E7FB7"/>
    <w:rsid w:val="00623996"/>
    <w:rsid w:val="00634B38"/>
    <w:rsid w:val="00643487"/>
    <w:rsid w:val="00654736"/>
    <w:rsid w:val="00675F69"/>
    <w:rsid w:val="006868A5"/>
    <w:rsid w:val="006E037A"/>
    <w:rsid w:val="006F1362"/>
    <w:rsid w:val="00706FAD"/>
    <w:rsid w:val="00736070"/>
    <w:rsid w:val="00750868"/>
    <w:rsid w:val="00784687"/>
    <w:rsid w:val="007C04CF"/>
    <w:rsid w:val="007D23E9"/>
    <w:rsid w:val="007E54E6"/>
    <w:rsid w:val="00814BD8"/>
    <w:rsid w:val="00844D3F"/>
    <w:rsid w:val="008A4286"/>
    <w:rsid w:val="008B0FC4"/>
    <w:rsid w:val="00921DF1"/>
    <w:rsid w:val="00940880"/>
    <w:rsid w:val="00940FE5"/>
    <w:rsid w:val="00987F52"/>
    <w:rsid w:val="009D146C"/>
    <w:rsid w:val="00A04F03"/>
    <w:rsid w:val="00A22EE9"/>
    <w:rsid w:val="00A42BB4"/>
    <w:rsid w:val="00A92CD3"/>
    <w:rsid w:val="00AA2CEF"/>
    <w:rsid w:val="00AC5587"/>
    <w:rsid w:val="00B048AB"/>
    <w:rsid w:val="00B41A72"/>
    <w:rsid w:val="00B54A4C"/>
    <w:rsid w:val="00B6779B"/>
    <w:rsid w:val="00C11ED9"/>
    <w:rsid w:val="00C13852"/>
    <w:rsid w:val="00C14BB4"/>
    <w:rsid w:val="00C27B44"/>
    <w:rsid w:val="00C40A4D"/>
    <w:rsid w:val="00CD2761"/>
    <w:rsid w:val="00D069EC"/>
    <w:rsid w:val="00D22E2A"/>
    <w:rsid w:val="00D333BA"/>
    <w:rsid w:val="00D56B94"/>
    <w:rsid w:val="00D73328"/>
    <w:rsid w:val="00D768EA"/>
    <w:rsid w:val="00D83116"/>
    <w:rsid w:val="00D84338"/>
    <w:rsid w:val="00DC64E5"/>
    <w:rsid w:val="00E15978"/>
    <w:rsid w:val="00E408C8"/>
    <w:rsid w:val="00E82AE3"/>
    <w:rsid w:val="00E83A86"/>
    <w:rsid w:val="00EA788F"/>
    <w:rsid w:val="00EE2B34"/>
    <w:rsid w:val="00EF219B"/>
    <w:rsid w:val="00F0761E"/>
    <w:rsid w:val="00F2255D"/>
    <w:rsid w:val="00F43BAA"/>
    <w:rsid w:val="00F65EBF"/>
    <w:rsid w:val="00FA159B"/>
    <w:rsid w:val="00FB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0B1"/>
    <w:pPr>
      <w:widowControl w:val="0"/>
    </w:pPr>
    <w:rPr>
      <w:rFonts w:ascii="Courier New" w:hAnsi="Courier New"/>
      <w:sz w:val="24"/>
    </w:rPr>
  </w:style>
  <w:style w:type="paragraph" w:styleId="Heading1">
    <w:name w:val="heading 1"/>
    <w:basedOn w:val="Normal"/>
    <w:next w:val="Normal"/>
    <w:qFormat/>
    <w:pPr>
      <w:keepNext/>
      <w:keepLines/>
      <w:tabs>
        <w:tab w:val="left" w:pos="-720"/>
      </w:tabs>
      <w:suppressAutoHyphens/>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character" w:customStyle="1" w:styleId="EquationCaption">
    <w:name w:val="_Equation Caption"/>
    <w:basedOn w:val="DefaultParagraphFont"/>
  </w:style>
  <w:style w:type="paragraph" w:styleId="Header">
    <w:name w:val="header"/>
    <w:basedOn w:val="Normal"/>
    <w:pPr>
      <w:tabs>
        <w:tab w:val="left" w:pos="0"/>
        <w:tab w:val="center" w:pos="4320"/>
        <w:tab w:val="right" w:pos="8640"/>
      </w:tabs>
      <w:suppressAutoHyphens/>
    </w:p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Footer">
    <w:name w:val="footer"/>
    <w:basedOn w:val="Normal"/>
    <w:pPr>
      <w:tabs>
        <w:tab w:val="center" w:pos="4320"/>
        <w:tab w:val="right" w:pos="8640"/>
      </w:tabs>
    </w:pPr>
  </w:style>
  <w:style w:type="table" w:styleId="TableGrid">
    <w:name w:val="Table Grid"/>
    <w:basedOn w:val="TableNormal"/>
    <w:rsid w:val="003F1F1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04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0B1"/>
    <w:pPr>
      <w:ind w:left="720"/>
      <w:contextualSpacing/>
    </w:pPr>
  </w:style>
  <w:style w:type="paragraph" w:styleId="BalloonText">
    <w:name w:val="Balloon Text"/>
    <w:basedOn w:val="Normal"/>
    <w:link w:val="BalloonTextChar"/>
    <w:rsid w:val="003B4619"/>
    <w:rPr>
      <w:rFonts w:ascii="Segoe UI" w:hAnsi="Segoe UI" w:cs="Segoe UI"/>
      <w:sz w:val="18"/>
      <w:szCs w:val="18"/>
    </w:rPr>
  </w:style>
  <w:style w:type="character" w:customStyle="1" w:styleId="BalloonTextChar">
    <w:name w:val="Balloon Text Char"/>
    <w:basedOn w:val="DefaultParagraphFont"/>
    <w:link w:val="BalloonText"/>
    <w:rsid w:val="003B46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2</Pages>
  <Words>659</Words>
  <Characters>3504</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6216</vt:lpstr>
    </vt:vector>
  </TitlesOfParts>
  <Company/>
  <LinksUpToDate>false</LinksUpToDate>
  <CharactersWithSpaces>4142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