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73719" w14:textId="65FA3DF0" w:rsidR="00FC1157" w:rsidRPr="00196B9D" w:rsidRDefault="00677C12" w:rsidP="00DE5BFB">
      <w:pPr>
        <w:suppressAutoHyphens/>
        <w:jc w:val="center"/>
        <w:rPr>
          <w:b/>
          <w:sz w:val="24"/>
          <w:szCs w:val="24"/>
        </w:rPr>
      </w:pPr>
      <w:bookmarkStart w:id="0" w:name="_GoBack"/>
      <w:bookmarkEnd w:id="0"/>
      <w:r w:rsidRPr="00196B9D">
        <w:rPr>
          <w:b/>
          <w:sz w:val="24"/>
          <w:szCs w:val="24"/>
        </w:rPr>
        <w:t>SCHEDULE 3</w:t>
      </w:r>
    </w:p>
    <w:p w14:paraId="39D976B3" w14:textId="77777777" w:rsidR="004E1AEE" w:rsidRPr="00196B9D" w:rsidRDefault="004E1AEE" w:rsidP="00DE5BFB">
      <w:pPr>
        <w:spacing w:after="240"/>
        <w:jc w:val="center"/>
        <w:rPr>
          <w:b/>
          <w:sz w:val="24"/>
          <w:szCs w:val="24"/>
          <w:u w:val="single"/>
        </w:rPr>
      </w:pPr>
      <w:r w:rsidRPr="00196B9D">
        <w:rPr>
          <w:b/>
          <w:sz w:val="24"/>
          <w:szCs w:val="24"/>
          <w:u w:val="single"/>
        </w:rPr>
        <w:t>TO MULTIFAMILY LOAN AND SECURITY AGREEMENT</w:t>
      </w:r>
    </w:p>
    <w:p w14:paraId="6432A120" w14:textId="4EE37AD7" w:rsidR="00013DFD" w:rsidRPr="00196B9D" w:rsidRDefault="00313625" w:rsidP="00DE5BFB">
      <w:pPr>
        <w:suppressAutoHyphens/>
        <w:jc w:val="center"/>
        <w:rPr>
          <w:b/>
          <w:sz w:val="24"/>
          <w:szCs w:val="24"/>
        </w:rPr>
      </w:pPr>
      <w:r w:rsidRPr="00196B9D">
        <w:rPr>
          <w:b/>
          <w:sz w:val="24"/>
          <w:szCs w:val="24"/>
        </w:rPr>
        <w:t xml:space="preserve">Schedule of </w:t>
      </w:r>
      <w:r w:rsidR="00F56480" w:rsidRPr="00196B9D">
        <w:rPr>
          <w:b/>
          <w:sz w:val="24"/>
          <w:szCs w:val="24"/>
        </w:rPr>
        <w:t>Interest Rate</w:t>
      </w:r>
      <w:r w:rsidR="0049708F" w:rsidRPr="00196B9D">
        <w:rPr>
          <w:b/>
          <w:sz w:val="24"/>
          <w:szCs w:val="24"/>
        </w:rPr>
        <w:t xml:space="preserve"> Type</w:t>
      </w:r>
      <w:r w:rsidR="009704CD" w:rsidRPr="00196B9D">
        <w:rPr>
          <w:b/>
          <w:sz w:val="24"/>
          <w:szCs w:val="24"/>
        </w:rPr>
        <w:t xml:space="preserve"> Provisions</w:t>
      </w:r>
      <w:r w:rsidR="0049708F" w:rsidRPr="00196B9D">
        <w:rPr>
          <w:b/>
          <w:sz w:val="24"/>
          <w:szCs w:val="24"/>
        </w:rPr>
        <w:t xml:space="preserve"> </w:t>
      </w:r>
      <w:r w:rsidR="00677C12" w:rsidRPr="00196B9D">
        <w:rPr>
          <w:b/>
          <w:sz w:val="24"/>
          <w:szCs w:val="24"/>
        </w:rPr>
        <w:t>(</w:t>
      </w:r>
      <w:r w:rsidR="00810E4D" w:rsidRPr="00196B9D">
        <w:rPr>
          <w:b/>
          <w:sz w:val="24"/>
          <w:szCs w:val="24"/>
        </w:rPr>
        <w:t xml:space="preserve">ARM </w:t>
      </w:r>
      <w:r w:rsidR="00384FED">
        <w:rPr>
          <w:b/>
          <w:sz w:val="24"/>
          <w:szCs w:val="24"/>
        </w:rPr>
        <w:t>7/6</w:t>
      </w:r>
      <w:r w:rsidR="00AE42BC" w:rsidRPr="00196B9D">
        <w:rPr>
          <w:b/>
          <w:sz w:val="24"/>
          <w:szCs w:val="24"/>
        </w:rPr>
        <w:t xml:space="preserve"> </w:t>
      </w:r>
      <w:r w:rsidR="00534A8A" w:rsidRPr="00196B9D">
        <w:rPr>
          <w:b/>
          <w:sz w:val="24"/>
          <w:szCs w:val="24"/>
        </w:rPr>
        <w:t>(</w:t>
      </w:r>
      <w:proofErr w:type="spellStart"/>
      <w:r w:rsidR="006047CD" w:rsidRPr="00196B9D">
        <w:rPr>
          <w:b/>
          <w:sz w:val="24"/>
          <w:szCs w:val="24"/>
        </w:rPr>
        <w:t>SOFR</w:t>
      </w:r>
      <w:proofErr w:type="spellEnd"/>
      <w:r w:rsidR="00810E4D" w:rsidRPr="00196B9D">
        <w:rPr>
          <w:b/>
          <w:sz w:val="24"/>
          <w:szCs w:val="24"/>
        </w:rPr>
        <w:t>)</w:t>
      </w:r>
      <w:r w:rsidR="003D77D7" w:rsidRPr="00196B9D">
        <w:rPr>
          <w:b/>
          <w:sz w:val="24"/>
          <w:szCs w:val="24"/>
        </w:rPr>
        <w:t>)</w:t>
      </w:r>
      <w:r w:rsidR="00384FED">
        <w:rPr>
          <w:b/>
          <w:sz w:val="24"/>
          <w:szCs w:val="24"/>
        </w:rPr>
        <w:t xml:space="preserve"> and</w:t>
      </w:r>
    </w:p>
    <w:p w14:paraId="5DAD9BD0" w14:textId="07EC76AE" w:rsidR="00810E4D" w:rsidRPr="00196B9D" w:rsidRDefault="00113E66" w:rsidP="00DE5BFB">
      <w:pPr>
        <w:suppressAutoHyphens/>
        <w:spacing w:after="360"/>
        <w:jc w:val="center"/>
        <w:rPr>
          <w:b/>
          <w:sz w:val="24"/>
          <w:szCs w:val="24"/>
        </w:rPr>
      </w:pPr>
      <w:r w:rsidRPr="00196B9D">
        <w:rPr>
          <w:b/>
          <w:sz w:val="24"/>
          <w:szCs w:val="24"/>
        </w:rPr>
        <w:t>Fixed Rate Conversion Option</w:t>
      </w:r>
    </w:p>
    <w:p w14:paraId="683F5021" w14:textId="77777777" w:rsidR="005E56CC" w:rsidRPr="00196B9D" w:rsidRDefault="00810E4D" w:rsidP="00DE5BFB">
      <w:pPr>
        <w:pStyle w:val="Heading1"/>
        <w:rPr>
          <w:szCs w:val="24"/>
        </w:rPr>
      </w:pPr>
      <w:r w:rsidRPr="00196B9D">
        <w:rPr>
          <w:szCs w:val="24"/>
        </w:rPr>
        <w:t>Defined Terms.</w:t>
      </w:r>
    </w:p>
    <w:p w14:paraId="5FF1EC76" w14:textId="77777777" w:rsidR="00810E4D" w:rsidRPr="00196B9D" w:rsidRDefault="00412B9E" w:rsidP="00DE5BFB">
      <w:pPr>
        <w:pStyle w:val="ListNumber"/>
        <w:spacing w:after="240"/>
        <w:ind w:firstLine="720"/>
        <w:rPr>
          <w:sz w:val="24"/>
          <w:szCs w:val="24"/>
        </w:rPr>
      </w:pPr>
      <w:r w:rsidRPr="00196B9D">
        <w:rPr>
          <w:sz w:val="24"/>
          <w:szCs w:val="24"/>
        </w:rPr>
        <w:t>Capitalized terms not otherwise defined in this Schedule have the meanings given to such terms in the Definitions Schedule to the Loan Agreement.</w:t>
      </w:r>
    </w:p>
    <w:p w14:paraId="5F0948FA" w14:textId="77777777" w:rsidR="005E56CC" w:rsidRPr="00196B9D" w:rsidRDefault="00F27DFA" w:rsidP="00DE5BFB">
      <w:pPr>
        <w:pStyle w:val="Heading1"/>
        <w:rPr>
          <w:szCs w:val="24"/>
        </w:rPr>
      </w:pPr>
      <w:bookmarkStart w:id="1" w:name="_DV_M25"/>
      <w:bookmarkEnd w:id="1"/>
      <w:r w:rsidRPr="00196B9D">
        <w:rPr>
          <w:szCs w:val="24"/>
        </w:rPr>
        <w:t xml:space="preserve">Interest </w:t>
      </w:r>
      <w:r w:rsidR="00F56480" w:rsidRPr="00196B9D">
        <w:rPr>
          <w:szCs w:val="24"/>
        </w:rPr>
        <w:t>Accrual.</w:t>
      </w:r>
    </w:p>
    <w:p w14:paraId="02417E0F" w14:textId="77777777" w:rsidR="00F56480" w:rsidRPr="00196B9D" w:rsidRDefault="00607B30" w:rsidP="00DE5BFB">
      <w:pPr>
        <w:spacing w:after="240"/>
        <w:ind w:firstLine="720"/>
        <w:rPr>
          <w:bCs/>
          <w:sz w:val="24"/>
          <w:szCs w:val="24"/>
        </w:rPr>
      </w:pPr>
      <w:r w:rsidRPr="00196B9D">
        <w:rPr>
          <w:bCs/>
          <w:sz w:val="24"/>
          <w:szCs w:val="24"/>
        </w:rPr>
        <w:t xml:space="preserve">Except as otherwise provided in the Loan Agreement, </w:t>
      </w:r>
      <w:r w:rsidR="00900D81" w:rsidRPr="00196B9D">
        <w:rPr>
          <w:bCs/>
          <w:sz w:val="24"/>
          <w:szCs w:val="24"/>
        </w:rPr>
        <w:t>i</w:t>
      </w:r>
      <w:r w:rsidR="00F56480" w:rsidRPr="00196B9D">
        <w:rPr>
          <w:bCs/>
          <w:sz w:val="24"/>
          <w:szCs w:val="24"/>
        </w:rPr>
        <w:t xml:space="preserve">nterest shall accrue at the Adjustable Rate until the </w:t>
      </w:r>
      <w:r w:rsidR="00810E4D" w:rsidRPr="00196B9D">
        <w:rPr>
          <w:bCs/>
          <w:sz w:val="24"/>
          <w:szCs w:val="24"/>
        </w:rPr>
        <w:t xml:space="preserve">Mortgage </w:t>
      </w:r>
      <w:r w:rsidR="00F56480" w:rsidRPr="00196B9D">
        <w:rPr>
          <w:bCs/>
          <w:sz w:val="24"/>
          <w:szCs w:val="24"/>
        </w:rPr>
        <w:t>Loan is fully paid.</w:t>
      </w:r>
    </w:p>
    <w:p w14:paraId="258DB3C2" w14:textId="567F5B58" w:rsidR="005E56CC" w:rsidRPr="00196B9D" w:rsidRDefault="00080579" w:rsidP="00DE5BFB">
      <w:pPr>
        <w:pStyle w:val="Heading1"/>
        <w:rPr>
          <w:szCs w:val="24"/>
        </w:rPr>
      </w:pPr>
      <w:r w:rsidRPr="00196B9D">
        <w:rPr>
          <w:szCs w:val="24"/>
        </w:rPr>
        <w:t>Adjustable</w:t>
      </w:r>
      <w:r w:rsidR="008D1C16" w:rsidRPr="00196B9D">
        <w:rPr>
          <w:szCs w:val="24"/>
        </w:rPr>
        <w:t xml:space="preserve"> Rate</w:t>
      </w:r>
      <w:r w:rsidRPr="00196B9D">
        <w:rPr>
          <w:szCs w:val="24"/>
        </w:rPr>
        <w:t>;</w:t>
      </w:r>
      <w:r w:rsidR="008D1C16" w:rsidRPr="00196B9D">
        <w:rPr>
          <w:szCs w:val="24"/>
        </w:rPr>
        <w:t xml:space="preserve"> </w:t>
      </w:r>
      <w:r w:rsidR="004437C0">
        <w:rPr>
          <w:szCs w:val="24"/>
        </w:rPr>
        <w:t>Index Replacement</w:t>
      </w:r>
      <w:r w:rsidR="008D1C16" w:rsidRPr="00196B9D">
        <w:rPr>
          <w:szCs w:val="24"/>
        </w:rPr>
        <w:t>.</w:t>
      </w:r>
    </w:p>
    <w:p w14:paraId="254738D5" w14:textId="1F8FC34B" w:rsidR="004437C0" w:rsidRPr="004437C0" w:rsidRDefault="004437C0" w:rsidP="004437C0">
      <w:pPr>
        <w:keepNext/>
        <w:spacing w:after="240"/>
        <w:ind w:left="720" w:right="720"/>
        <w:rPr>
          <w:b/>
          <w:bCs/>
          <w:sz w:val="24"/>
          <w:szCs w:val="24"/>
        </w:rPr>
      </w:pPr>
      <w:r w:rsidRPr="004437C0">
        <w:rPr>
          <w:b/>
          <w:bCs/>
          <w:sz w:val="24"/>
          <w:szCs w:val="24"/>
        </w:rPr>
        <w:t>(a)</w:t>
      </w:r>
      <w:r w:rsidRPr="004437C0">
        <w:rPr>
          <w:b/>
          <w:bCs/>
          <w:sz w:val="24"/>
          <w:szCs w:val="24"/>
        </w:rPr>
        <w:tab/>
      </w:r>
      <w:r>
        <w:rPr>
          <w:b/>
          <w:bCs/>
          <w:sz w:val="24"/>
          <w:szCs w:val="24"/>
        </w:rPr>
        <w:t>Adjustments.</w:t>
      </w:r>
    </w:p>
    <w:p w14:paraId="4835D6B2" w14:textId="6943C9D1" w:rsidR="00125E67" w:rsidRDefault="008D1C16" w:rsidP="00DE5BFB">
      <w:pPr>
        <w:suppressAutoHyphens/>
        <w:spacing w:after="240"/>
        <w:ind w:firstLine="720"/>
        <w:rPr>
          <w:sz w:val="24"/>
          <w:szCs w:val="24"/>
        </w:rPr>
      </w:pPr>
      <w:r w:rsidRPr="00196B9D">
        <w:rPr>
          <w:bCs/>
          <w:sz w:val="24"/>
          <w:szCs w:val="24"/>
        </w:rPr>
        <w:t>The Initial Adjustable Rate shall be effective until the first Rate Change Date.  Thereafter, t</w:t>
      </w:r>
      <w:r w:rsidRPr="00196B9D">
        <w:rPr>
          <w:sz w:val="24"/>
          <w:szCs w:val="24"/>
        </w:rPr>
        <w:t>he Adjustable Rate shall change on each Rate Change Date based on fluctuations in the Current Index</w:t>
      </w:r>
      <w:r w:rsidR="004A4290" w:rsidRPr="00196B9D">
        <w:rPr>
          <w:sz w:val="24"/>
          <w:szCs w:val="24"/>
        </w:rPr>
        <w:t xml:space="preserve"> as determined by Lender, which determination shall be conclusive absent manifest error</w:t>
      </w:r>
      <w:r w:rsidRPr="00196B9D">
        <w:rPr>
          <w:sz w:val="24"/>
          <w:szCs w:val="24"/>
        </w:rPr>
        <w:t>.</w:t>
      </w:r>
    </w:p>
    <w:p w14:paraId="37D27DB9" w14:textId="790CCF6A" w:rsidR="004437C0" w:rsidRPr="00196B9D" w:rsidRDefault="004437C0" w:rsidP="004437C0">
      <w:pPr>
        <w:keepNext/>
        <w:spacing w:after="240"/>
        <w:ind w:left="720" w:right="720"/>
        <w:rPr>
          <w:szCs w:val="24"/>
        </w:rPr>
      </w:pPr>
      <w:r>
        <w:rPr>
          <w:b/>
          <w:bCs/>
          <w:sz w:val="24"/>
          <w:szCs w:val="24"/>
        </w:rPr>
        <w:t>(b)</w:t>
      </w:r>
      <w:r>
        <w:rPr>
          <w:b/>
          <w:bCs/>
          <w:sz w:val="24"/>
          <w:szCs w:val="24"/>
        </w:rPr>
        <w:tab/>
      </w:r>
      <w:r w:rsidRPr="004437C0">
        <w:rPr>
          <w:b/>
          <w:bCs/>
          <w:sz w:val="24"/>
          <w:szCs w:val="24"/>
        </w:rPr>
        <w:t>Index</w:t>
      </w:r>
      <w:r w:rsidRPr="00196B9D">
        <w:rPr>
          <w:szCs w:val="24"/>
        </w:rPr>
        <w:t xml:space="preserve"> </w:t>
      </w:r>
      <w:r w:rsidRPr="004437C0">
        <w:rPr>
          <w:b/>
          <w:sz w:val="24"/>
          <w:szCs w:val="24"/>
        </w:rPr>
        <w:t>Replacement.</w:t>
      </w:r>
    </w:p>
    <w:p w14:paraId="212DE319" w14:textId="352E01AB" w:rsidR="004437C0" w:rsidRPr="00196B9D" w:rsidRDefault="004437C0" w:rsidP="004437C0">
      <w:pPr>
        <w:keepNext/>
        <w:spacing w:after="240"/>
        <w:ind w:left="1440" w:right="720"/>
        <w:rPr>
          <w:bCs/>
          <w:sz w:val="24"/>
          <w:szCs w:val="24"/>
        </w:rPr>
      </w:pPr>
      <w:r w:rsidRPr="00196B9D">
        <w:rPr>
          <w:b/>
          <w:bCs/>
          <w:sz w:val="24"/>
          <w:szCs w:val="24"/>
        </w:rPr>
        <w:t>(</w:t>
      </w:r>
      <w:r>
        <w:rPr>
          <w:b/>
          <w:bCs/>
          <w:sz w:val="24"/>
          <w:szCs w:val="24"/>
        </w:rPr>
        <w:t>1</w:t>
      </w:r>
      <w:r w:rsidRPr="00196B9D">
        <w:rPr>
          <w:b/>
          <w:bCs/>
          <w:sz w:val="24"/>
          <w:szCs w:val="24"/>
        </w:rPr>
        <w:t>)</w:t>
      </w:r>
      <w:r w:rsidRPr="00196B9D">
        <w:rPr>
          <w:b/>
          <w:bCs/>
          <w:sz w:val="24"/>
          <w:szCs w:val="24"/>
        </w:rPr>
        <w:tab/>
      </w:r>
      <w:r w:rsidRPr="00196B9D">
        <w:rPr>
          <w:b/>
          <w:sz w:val="24"/>
          <w:szCs w:val="24"/>
        </w:rPr>
        <w:t>Index Replacement Date.</w:t>
      </w:r>
    </w:p>
    <w:p w14:paraId="786DF518" w14:textId="77777777" w:rsidR="004437C0" w:rsidRPr="00196B9D" w:rsidRDefault="004437C0" w:rsidP="004437C0">
      <w:pPr>
        <w:suppressAutoHyphens/>
        <w:spacing w:after="240"/>
        <w:ind w:left="720" w:firstLine="720"/>
        <w:rPr>
          <w:sz w:val="24"/>
          <w:szCs w:val="24"/>
        </w:rPr>
      </w:pPr>
      <w:r w:rsidRPr="00196B9D">
        <w:rPr>
          <w:sz w:val="24"/>
          <w:szCs w:val="24"/>
        </w:rPr>
        <w:t>Notwithstanding anything to the contrary herein or in any other Loan Document, if an Index Transition Event and its related Index Replacement Date have occurred with respect to the Current Index, then the Index Replacement will replace the Current Index on such Index Replacement Date and all subsequent dates.  The Index Replacement will become effective on the Index Replacement Date without any amendment or further action or consent of any other party to the Loan Agreement or any other Loan Document.</w:t>
      </w:r>
    </w:p>
    <w:p w14:paraId="2D6090B5" w14:textId="216B562B" w:rsidR="004437C0" w:rsidRPr="00196B9D" w:rsidRDefault="004437C0" w:rsidP="004437C0">
      <w:pPr>
        <w:suppressAutoHyphens/>
        <w:spacing w:after="240"/>
        <w:ind w:left="1440"/>
        <w:rPr>
          <w:b/>
          <w:sz w:val="24"/>
          <w:szCs w:val="24"/>
        </w:rPr>
      </w:pPr>
      <w:r w:rsidRPr="00196B9D">
        <w:rPr>
          <w:b/>
          <w:sz w:val="24"/>
          <w:szCs w:val="24"/>
        </w:rPr>
        <w:t>(</w:t>
      </w:r>
      <w:r>
        <w:rPr>
          <w:b/>
          <w:sz w:val="24"/>
          <w:szCs w:val="24"/>
        </w:rPr>
        <w:t>2</w:t>
      </w:r>
      <w:r w:rsidRPr="00196B9D">
        <w:rPr>
          <w:b/>
          <w:sz w:val="24"/>
          <w:szCs w:val="24"/>
        </w:rPr>
        <w:t>)</w:t>
      </w:r>
      <w:r w:rsidRPr="00196B9D">
        <w:rPr>
          <w:sz w:val="24"/>
          <w:szCs w:val="24"/>
        </w:rPr>
        <w:tab/>
      </w:r>
      <w:r w:rsidRPr="00196B9D">
        <w:rPr>
          <w:b/>
          <w:sz w:val="24"/>
          <w:szCs w:val="24"/>
        </w:rPr>
        <w:t>Index Replacement Conforming Changes.</w:t>
      </w:r>
    </w:p>
    <w:p w14:paraId="6C9C3450" w14:textId="6F21FDEC" w:rsidR="004437C0" w:rsidRPr="00196B9D" w:rsidRDefault="004437C0" w:rsidP="004437C0">
      <w:pPr>
        <w:suppressAutoHyphens/>
        <w:spacing w:after="240"/>
        <w:ind w:left="1440" w:firstLine="720"/>
        <w:rPr>
          <w:sz w:val="24"/>
          <w:szCs w:val="24"/>
        </w:rPr>
      </w:pPr>
      <w:r w:rsidRPr="00196B9D">
        <w:rPr>
          <w:sz w:val="24"/>
          <w:szCs w:val="24"/>
        </w:rPr>
        <w:t>(</w:t>
      </w:r>
      <w:proofErr w:type="spellStart"/>
      <w:r>
        <w:rPr>
          <w:sz w:val="24"/>
          <w:szCs w:val="24"/>
        </w:rPr>
        <w:t>i</w:t>
      </w:r>
      <w:proofErr w:type="spellEnd"/>
      <w:r w:rsidRPr="00196B9D">
        <w:rPr>
          <w:sz w:val="24"/>
          <w:szCs w:val="24"/>
        </w:rPr>
        <w:t>)</w:t>
      </w:r>
      <w:r w:rsidRPr="00196B9D">
        <w:rPr>
          <w:sz w:val="24"/>
          <w:szCs w:val="24"/>
        </w:rPr>
        <w:tab/>
        <w:t>In connection with the implementation of an Index Replacement, Lender shall have the right to make Index Replacement Conforming Changes from time to time.  Notwithstanding anything to the contrary herein or in any other Loan Document, any amendments implementing such Index Replacement Conforming Changes shall become effective without any further action or consent of Borrower.</w:t>
      </w:r>
    </w:p>
    <w:p w14:paraId="3F8FC29F" w14:textId="0088D2C5" w:rsidR="004437C0" w:rsidRDefault="004437C0" w:rsidP="004437C0">
      <w:pPr>
        <w:suppressAutoHyphens/>
        <w:spacing w:after="240"/>
        <w:ind w:left="1440" w:firstLine="720"/>
        <w:rPr>
          <w:sz w:val="24"/>
          <w:szCs w:val="24"/>
        </w:rPr>
      </w:pPr>
      <w:r w:rsidRPr="00196B9D">
        <w:rPr>
          <w:sz w:val="24"/>
          <w:szCs w:val="24"/>
        </w:rPr>
        <w:lastRenderedPageBreak/>
        <w:t>(</w:t>
      </w:r>
      <w:r>
        <w:rPr>
          <w:sz w:val="24"/>
          <w:szCs w:val="24"/>
        </w:rPr>
        <w:t>ii</w:t>
      </w:r>
      <w:r w:rsidRPr="00196B9D">
        <w:rPr>
          <w:sz w:val="24"/>
          <w:szCs w:val="24"/>
        </w:rPr>
        <w:t>)</w:t>
      </w:r>
      <w:r w:rsidRPr="00196B9D">
        <w:rPr>
          <w:sz w:val="24"/>
          <w:szCs w:val="24"/>
        </w:rPr>
        <w:tab/>
        <w:t>Lender shall notify Borrower of (A) the occurrence of any Index Transition Event and its related Index Replacement Date, (B) the Index Replacement determined by Lender, and (C) any required Index Replacement Conforming Changes.  Any determination, decision, or election made by Lender pursuant to this Section</w:t>
      </w:r>
      <w:r w:rsidR="00CE2184">
        <w:rPr>
          <w:sz w:val="24"/>
          <w:szCs w:val="24"/>
        </w:rPr>
        <w:t> 3</w:t>
      </w:r>
      <w:r w:rsidRPr="00196B9D">
        <w:rPr>
          <w:sz w:val="24"/>
          <w:szCs w:val="24"/>
        </w:rPr>
        <w:t>, including any determination by Lender with respect to tenor, rate, or adjustment, or of the occurrence or non-occurrence of an event, circumstance, or date, and any decision to take or refrain from taking any action or any selection, shall be conclusive and binding absent manifest error and may be made in Lender’s sole discretion and without consent from Borrower.</w:t>
      </w:r>
    </w:p>
    <w:p w14:paraId="092A146C" w14:textId="7BA061A0" w:rsidR="004437C0" w:rsidRPr="00E25EFF" w:rsidRDefault="004437C0" w:rsidP="004437C0">
      <w:pPr>
        <w:suppressAutoHyphens/>
        <w:spacing w:after="240"/>
        <w:ind w:left="1440"/>
        <w:rPr>
          <w:b/>
          <w:sz w:val="24"/>
          <w:szCs w:val="24"/>
        </w:rPr>
      </w:pPr>
      <w:r w:rsidRPr="00E25EFF">
        <w:rPr>
          <w:b/>
          <w:sz w:val="24"/>
          <w:szCs w:val="24"/>
        </w:rPr>
        <w:t>(</w:t>
      </w:r>
      <w:r>
        <w:rPr>
          <w:b/>
          <w:sz w:val="24"/>
          <w:szCs w:val="24"/>
        </w:rPr>
        <w:t>3</w:t>
      </w:r>
      <w:r w:rsidRPr="00E25EFF">
        <w:rPr>
          <w:b/>
          <w:sz w:val="24"/>
          <w:szCs w:val="24"/>
        </w:rPr>
        <w:t>)</w:t>
      </w:r>
      <w:r w:rsidRPr="00E25EFF">
        <w:rPr>
          <w:b/>
          <w:sz w:val="24"/>
          <w:szCs w:val="24"/>
        </w:rPr>
        <w:tab/>
        <w:t>Federal Income Tax Treatment.</w:t>
      </w:r>
    </w:p>
    <w:p w14:paraId="5300105D" w14:textId="7226A562" w:rsidR="00B84370" w:rsidRDefault="00B21FBE" w:rsidP="00B84370">
      <w:pPr>
        <w:suppressAutoHyphens/>
        <w:spacing w:after="240"/>
        <w:ind w:left="720" w:firstLine="720"/>
        <w:rPr>
          <w:sz w:val="24"/>
        </w:rPr>
      </w:pPr>
      <w:r w:rsidRPr="00B21FBE">
        <w:rPr>
          <w:sz w:val="24"/>
        </w:rPr>
        <w:t>For federal income tax purposes, Lender intends to effect the replacement of the Current Index with the Index Replacement in connection with an Index Transition Event such that the replacement will not result in a tax realization event under Section 1001 of the Internal Revenue Code of 1986, as amended, and relevant Treasury Regulations promulgated thereunder</w:t>
      </w:r>
      <w:r w:rsidR="00B84370" w:rsidRPr="00973B32">
        <w:rPr>
          <w:sz w:val="24"/>
        </w:rPr>
        <w:t>.</w:t>
      </w:r>
    </w:p>
    <w:p w14:paraId="547A4481" w14:textId="77777777" w:rsidR="005E56CC" w:rsidRPr="00196B9D" w:rsidRDefault="00F27DFA" w:rsidP="00DE5BFB">
      <w:pPr>
        <w:pStyle w:val="Heading1"/>
        <w:rPr>
          <w:szCs w:val="24"/>
        </w:rPr>
      </w:pPr>
      <w:r w:rsidRPr="00196B9D">
        <w:rPr>
          <w:szCs w:val="24"/>
        </w:rPr>
        <w:t xml:space="preserve">Notification of Interest Rate </w:t>
      </w:r>
      <w:r w:rsidR="005A3CF8" w:rsidRPr="00196B9D">
        <w:rPr>
          <w:szCs w:val="24"/>
        </w:rPr>
        <w:t xml:space="preserve">Change </w:t>
      </w:r>
      <w:r w:rsidRPr="00196B9D">
        <w:rPr>
          <w:szCs w:val="24"/>
        </w:rPr>
        <w:t xml:space="preserve">and </w:t>
      </w:r>
      <w:r w:rsidR="00731201" w:rsidRPr="00196B9D">
        <w:rPr>
          <w:szCs w:val="24"/>
        </w:rPr>
        <w:t>Monthly Debt Service Payment</w:t>
      </w:r>
      <w:r w:rsidRPr="00196B9D">
        <w:rPr>
          <w:szCs w:val="24"/>
        </w:rPr>
        <w:t>.</w:t>
      </w:r>
    </w:p>
    <w:p w14:paraId="71A2DA88" w14:textId="77777777" w:rsidR="00F27DFA" w:rsidRPr="00196B9D" w:rsidRDefault="00F27DFA" w:rsidP="00DE5BFB">
      <w:pPr>
        <w:suppressAutoHyphens/>
        <w:spacing w:after="240"/>
        <w:ind w:firstLine="720"/>
        <w:rPr>
          <w:sz w:val="24"/>
          <w:szCs w:val="24"/>
        </w:rPr>
      </w:pPr>
      <w:r w:rsidRPr="00196B9D">
        <w:rPr>
          <w:sz w:val="24"/>
          <w:szCs w:val="24"/>
        </w:rPr>
        <w:t xml:space="preserve">Before each Payment Change Date, Lender shall </w:t>
      </w:r>
      <w:r w:rsidR="005A3CF8" w:rsidRPr="00196B9D">
        <w:rPr>
          <w:sz w:val="24"/>
          <w:szCs w:val="24"/>
        </w:rPr>
        <w:t xml:space="preserve">notify Borrower </w:t>
      </w:r>
      <w:r w:rsidRPr="00196B9D">
        <w:rPr>
          <w:sz w:val="24"/>
          <w:szCs w:val="24"/>
        </w:rPr>
        <w:t xml:space="preserve">of any change in the Adjustable Rate </w:t>
      </w:r>
      <w:r w:rsidR="00080579" w:rsidRPr="00196B9D">
        <w:rPr>
          <w:sz w:val="24"/>
          <w:szCs w:val="24"/>
        </w:rPr>
        <w:t>and</w:t>
      </w:r>
      <w:r w:rsidRPr="00196B9D">
        <w:rPr>
          <w:sz w:val="24"/>
          <w:szCs w:val="24"/>
        </w:rPr>
        <w:t xml:space="preserve"> the </w:t>
      </w:r>
      <w:r w:rsidR="005A3CF8" w:rsidRPr="00196B9D">
        <w:rPr>
          <w:sz w:val="24"/>
          <w:szCs w:val="24"/>
        </w:rPr>
        <w:t xml:space="preserve">amount of the next </w:t>
      </w:r>
      <w:r w:rsidR="00731201" w:rsidRPr="00196B9D">
        <w:rPr>
          <w:sz w:val="24"/>
          <w:szCs w:val="24"/>
        </w:rPr>
        <w:t>Monthly Debt Service Payment</w:t>
      </w:r>
      <w:r w:rsidRPr="00196B9D">
        <w:rPr>
          <w:sz w:val="24"/>
          <w:szCs w:val="24"/>
        </w:rPr>
        <w:t>.</w:t>
      </w:r>
    </w:p>
    <w:p w14:paraId="0FA6932A" w14:textId="77777777" w:rsidR="005E56CC" w:rsidRPr="00196B9D" w:rsidRDefault="006333B6" w:rsidP="00DE5BFB">
      <w:pPr>
        <w:pStyle w:val="Heading1"/>
        <w:rPr>
          <w:szCs w:val="24"/>
        </w:rPr>
      </w:pPr>
      <w:r w:rsidRPr="00196B9D">
        <w:rPr>
          <w:rStyle w:val="DeltaViewDeletion"/>
          <w:bCs/>
          <w:strike w:val="0"/>
          <w:color w:val="auto"/>
          <w:szCs w:val="24"/>
        </w:rPr>
        <w:t>Correction to</w:t>
      </w:r>
      <w:r w:rsidRPr="00196B9D">
        <w:rPr>
          <w:szCs w:val="24"/>
        </w:rPr>
        <w:t xml:space="preserve"> Monthly Debt Service Payment</w:t>
      </w:r>
      <w:r w:rsidR="00366E30" w:rsidRPr="00196B9D">
        <w:rPr>
          <w:szCs w:val="24"/>
        </w:rPr>
        <w:t>s</w:t>
      </w:r>
      <w:r w:rsidRPr="00196B9D">
        <w:rPr>
          <w:szCs w:val="24"/>
        </w:rPr>
        <w:t>.</w:t>
      </w:r>
    </w:p>
    <w:p w14:paraId="04685A33" w14:textId="77777777" w:rsidR="006333B6" w:rsidRPr="00196B9D" w:rsidRDefault="006333B6" w:rsidP="00DE5BFB">
      <w:pPr>
        <w:spacing w:after="240"/>
        <w:ind w:firstLine="720"/>
        <w:rPr>
          <w:sz w:val="24"/>
          <w:szCs w:val="24"/>
        </w:rPr>
      </w:pPr>
      <w:r w:rsidRPr="00196B9D">
        <w:rPr>
          <w:sz w:val="24"/>
          <w:szCs w:val="24"/>
        </w:rPr>
        <w:t xml:space="preserve">If Lender </w:t>
      </w:r>
      <w:r w:rsidR="00412B9E" w:rsidRPr="00196B9D">
        <w:rPr>
          <w:sz w:val="24"/>
          <w:szCs w:val="24"/>
        </w:rPr>
        <w:t xml:space="preserve">determines </w:t>
      </w:r>
      <w:r w:rsidRPr="00196B9D">
        <w:rPr>
          <w:sz w:val="24"/>
          <w:szCs w:val="24"/>
        </w:rPr>
        <w:t>at any time that it has miscalculated the amount of a Monthly Debt Service Payment (whether because of a miscalculation of the Adjustable Rate or otherwise),</w:t>
      </w:r>
      <w:r w:rsidR="00721D79" w:rsidRPr="00196B9D">
        <w:rPr>
          <w:sz w:val="24"/>
          <w:szCs w:val="24"/>
        </w:rPr>
        <w:t xml:space="preserve"> then</w:t>
      </w:r>
      <w:r w:rsidRPr="00196B9D">
        <w:rPr>
          <w:sz w:val="24"/>
          <w:szCs w:val="24"/>
        </w:rPr>
        <w:t xml:space="preserve"> Lender shall give notice to Borrower of the corrected amount of the Monthly Debt Service Payment (and the corrected Adjustable Rate, if applicable) and (</w:t>
      </w:r>
      <w:r w:rsidR="00575D62" w:rsidRPr="00196B9D">
        <w:rPr>
          <w:sz w:val="24"/>
          <w:szCs w:val="24"/>
        </w:rPr>
        <w:t>a</w:t>
      </w:r>
      <w:r w:rsidRPr="00196B9D">
        <w:rPr>
          <w:sz w:val="24"/>
          <w:szCs w:val="24"/>
        </w:rPr>
        <w:t>)</w:t>
      </w:r>
      <w:r w:rsidR="005E56CC" w:rsidRPr="00196B9D">
        <w:rPr>
          <w:sz w:val="24"/>
          <w:szCs w:val="24"/>
        </w:rPr>
        <w:t> </w:t>
      </w:r>
      <w:r w:rsidRPr="00196B9D">
        <w:rPr>
          <w:sz w:val="24"/>
          <w:szCs w:val="24"/>
        </w:rPr>
        <w:t xml:space="preserve">if the corrected amount of the Monthly Debt Service Payment represents an increase, then Borrower shall, within </w:t>
      </w:r>
      <w:r w:rsidR="00721D79" w:rsidRPr="00196B9D">
        <w:rPr>
          <w:sz w:val="24"/>
          <w:szCs w:val="24"/>
        </w:rPr>
        <w:t>thirty</w:t>
      </w:r>
      <w:r w:rsidR="005E56CC" w:rsidRPr="00196B9D">
        <w:rPr>
          <w:sz w:val="24"/>
          <w:szCs w:val="24"/>
        </w:rPr>
        <w:t> </w:t>
      </w:r>
      <w:r w:rsidR="00721D79" w:rsidRPr="00196B9D">
        <w:rPr>
          <w:sz w:val="24"/>
          <w:szCs w:val="24"/>
        </w:rPr>
        <w:t>(</w:t>
      </w:r>
      <w:r w:rsidRPr="00196B9D">
        <w:rPr>
          <w:sz w:val="24"/>
          <w:szCs w:val="24"/>
        </w:rPr>
        <w:t>30</w:t>
      </w:r>
      <w:r w:rsidR="00721D79" w:rsidRPr="00196B9D">
        <w:rPr>
          <w:sz w:val="24"/>
          <w:szCs w:val="24"/>
        </w:rPr>
        <w:t>)</w:t>
      </w:r>
      <w:r w:rsidRPr="00196B9D">
        <w:rPr>
          <w:sz w:val="24"/>
          <w:szCs w:val="24"/>
        </w:rPr>
        <w:t xml:space="preserve"> calendar days thereafter, pay to Lender any sums that Borrower would have otherwise been obligated to pay to Lender had the amount of the Monthly Debt Service Payment not been miscalculated, or (</w:t>
      </w:r>
      <w:r w:rsidR="00575D62" w:rsidRPr="00196B9D">
        <w:rPr>
          <w:sz w:val="24"/>
          <w:szCs w:val="24"/>
        </w:rPr>
        <w:t>b</w:t>
      </w:r>
      <w:r w:rsidRPr="00196B9D">
        <w:rPr>
          <w:sz w:val="24"/>
          <w:szCs w:val="24"/>
        </w:rPr>
        <w:t>)</w:t>
      </w:r>
      <w:r w:rsidR="005E56CC" w:rsidRPr="00196B9D">
        <w:rPr>
          <w:sz w:val="24"/>
          <w:szCs w:val="24"/>
        </w:rPr>
        <w:t> </w:t>
      </w:r>
      <w:r w:rsidRPr="00196B9D">
        <w:rPr>
          <w:sz w:val="24"/>
          <w:szCs w:val="24"/>
        </w:rPr>
        <w:t>if the corrected amount of the Monthly Debt Service Payment represents a decrease and Borrower is not otherwise in default under any of the Loan Documents, then Borrower shall thereafter be paid the sums that Borrower would not have otherwise been obligated to pay to Lender had the amount of the Monthly Debt Service Payment not been miscalculated.</w:t>
      </w:r>
    </w:p>
    <w:p w14:paraId="325902E3" w14:textId="77777777" w:rsidR="00B37042" w:rsidRPr="00196B9D" w:rsidRDefault="00B37042" w:rsidP="00DE5BFB">
      <w:pPr>
        <w:pStyle w:val="Heading1"/>
        <w:rPr>
          <w:szCs w:val="24"/>
        </w:rPr>
      </w:pPr>
      <w:r w:rsidRPr="00196B9D">
        <w:rPr>
          <w:szCs w:val="24"/>
        </w:rPr>
        <w:t xml:space="preserve">Conversion </w:t>
      </w:r>
      <w:r w:rsidR="006D20C7" w:rsidRPr="00196B9D">
        <w:rPr>
          <w:szCs w:val="24"/>
        </w:rPr>
        <w:t>to Fixed Rate</w:t>
      </w:r>
      <w:r w:rsidRPr="00196B9D">
        <w:rPr>
          <w:szCs w:val="24"/>
        </w:rPr>
        <w:t>.</w:t>
      </w:r>
    </w:p>
    <w:p w14:paraId="1BD08653" w14:textId="77777777" w:rsidR="00BB7CC2" w:rsidRPr="00196B9D" w:rsidRDefault="00BB7CC2" w:rsidP="00DE5BFB">
      <w:pPr>
        <w:keepNext/>
        <w:spacing w:after="240"/>
        <w:ind w:left="720" w:right="720"/>
        <w:rPr>
          <w:bCs/>
          <w:sz w:val="24"/>
          <w:szCs w:val="24"/>
        </w:rPr>
      </w:pPr>
      <w:bookmarkStart w:id="2" w:name="_Ref180893870"/>
      <w:bookmarkStart w:id="3" w:name="_Toc241299262"/>
      <w:bookmarkStart w:id="4" w:name="_Toc241480315"/>
      <w:bookmarkStart w:id="5" w:name="_Toc263870056"/>
      <w:bookmarkStart w:id="6" w:name="_Toc263870615"/>
      <w:bookmarkStart w:id="7" w:name="_Toc264474022"/>
      <w:bookmarkStart w:id="8" w:name="_Toc266373269"/>
      <w:bookmarkStart w:id="9" w:name="_Toc270286563"/>
      <w:bookmarkStart w:id="10" w:name="_Toc271706539"/>
      <w:r w:rsidRPr="00196B9D">
        <w:rPr>
          <w:b/>
          <w:bCs/>
          <w:sz w:val="24"/>
          <w:szCs w:val="24"/>
        </w:rPr>
        <w:t>(a)</w:t>
      </w:r>
      <w:r w:rsidRPr="00196B9D">
        <w:rPr>
          <w:b/>
          <w:bCs/>
          <w:sz w:val="24"/>
          <w:szCs w:val="24"/>
        </w:rPr>
        <w:tab/>
      </w:r>
      <w:bookmarkEnd w:id="2"/>
      <w:bookmarkEnd w:id="3"/>
      <w:bookmarkEnd w:id="4"/>
      <w:bookmarkEnd w:id="5"/>
      <w:bookmarkEnd w:id="6"/>
      <w:bookmarkEnd w:id="7"/>
      <w:bookmarkEnd w:id="8"/>
      <w:bookmarkEnd w:id="9"/>
      <w:bookmarkEnd w:id="10"/>
      <w:r w:rsidRPr="00196B9D">
        <w:rPr>
          <w:b/>
          <w:sz w:val="24"/>
          <w:szCs w:val="24"/>
        </w:rPr>
        <w:t>Conversion Option.</w:t>
      </w:r>
    </w:p>
    <w:p w14:paraId="29BDD90C" w14:textId="3072047C" w:rsidR="00BB7CC2" w:rsidRPr="00196B9D" w:rsidRDefault="00BB7CC2" w:rsidP="00DE5BFB">
      <w:pPr>
        <w:suppressAutoHyphens/>
        <w:spacing w:after="240"/>
        <w:ind w:left="720" w:firstLine="720"/>
        <w:rPr>
          <w:sz w:val="24"/>
          <w:szCs w:val="24"/>
        </w:rPr>
      </w:pPr>
      <w:r w:rsidRPr="00196B9D">
        <w:rPr>
          <w:sz w:val="24"/>
          <w:szCs w:val="24"/>
        </w:rPr>
        <w:t>(1)</w:t>
      </w:r>
      <w:r w:rsidRPr="00196B9D">
        <w:rPr>
          <w:sz w:val="24"/>
          <w:szCs w:val="24"/>
        </w:rPr>
        <w:tab/>
        <w:t>Subject to the terms and conditions</w:t>
      </w:r>
      <w:r w:rsidR="00A93890" w:rsidRPr="00196B9D">
        <w:rPr>
          <w:sz w:val="24"/>
          <w:szCs w:val="24"/>
        </w:rPr>
        <w:t xml:space="preserve"> in this Section 6</w:t>
      </w:r>
      <w:r w:rsidRPr="00196B9D">
        <w:rPr>
          <w:sz w:val="24"/>
          <w:szCs w:val="24"/>
        </w:rPr>
        <w:t xml:space="preserve">, Borrower may exercise the Conversion Option pursuant to which the interest rate payable on the Mortgage Loan may be converted on a Payment Date during the Conversion Period from the Adjustable </w:t>
      </w:r>
      <w:r w:rsidRPr="00196B9D">
        <w:rPr>
          <w:sz w:val="24"/>
          <w:szCs w:val="24"/>
        </w:rPr>
        <w:lastRenderedPageBreak/>
        <w:t xml:space="preserve">Rate to the Fixed Rate, after which the interest rate on the Mortgage Loan shall remain at the Fixed Rate until the </w:t>
      </w:r>
      <w:r w:rsidR="00DC397A" w:rsidRPr="00196B9D">
        <w:rPr>
          <w:sz w:val="24"/>
          <w:szCs w:val="24"/>
        </w:rPr>
        <w:t xml:space="preserve">New </w:t>
      </w:r>
      <w:r w:rsidR="00A93890" w:rsidRPr="00196B9D">
        <w:rPr>
          <w:sz w:val="24"/>
          <w:szCs w:val="24"/>
        </w:rPr>
        <w:t>Maturity Date</w:t>
      </w:r>
      <w:r w:rsidRPr="00196B9D">
        <w:rPr>
          <w:sz w:val="24"/>
          <w:szCs w:val="24"/>
        </w:rPr>
        <w:t>.</w:t>
      </w:r>
    </w:p>
    <w:p w14:paraId="733C725B" w14:textId="77777777" w:rsidR="00BB7CC2" w:rsidRPr="00196B9D" w:rsidRDefault="00BB7CC2" w:rsidP="00DE5BFB">
      <w:pPr>
        <w:keepNext/>
        <w:suppressAutoHyphens/>
        <w:spacing w:after="240"/>
        <w:ind w:left="720" w:firstLine="720"/>
        <w:rPr>
          <w:b/>
          <w:sz w:val="24"/>
          <w:szCs w:val="24"/>
        </w:rPr>
      </w:pPr>
      <w:r w:rsidRPr="00196B9D">
        <w:rPr>
          <w:sz w:val="24"/>
          <w:szCs w:val="24"/>
        </w:rPr>
        <w:t>(2)</w:t>
      </w:r>
      <w:r w:rsidRPr="00196B9D">
        <w:rPr>
          <w:sz w:val="24"/>
          <w:szCs w:val="24"/>
        </w:rPr>
        <w:tab/>
        <w:t>For Mortgage Loans that are full-term interest-only, the Amortization Period from and after the Conversion Effective Date shall be three hundred sixty (360) months.  For all other Mortgage Loans, including Mortgage Loans that are partial interest-only or amortizing, the Amortization Period from and after the Conversion Effective Date shall be:</w:t>
      </w:r>
    </w:p>
    <w:p w14:paraId="70FBF475" w14:textId="77777777" w:rsidR="00BB7CC2" w:rsidRPr="00196B9D" w:rsidRDefault="00BB7CC2" w:rsidP="00DE5BFB">
      <w:pPr>
        <w:suppressAutoHyphens/>
        <w:spacing w:after="240"/>
        <w:ind w:left="1440" w:firstLine="720"/>
        <w:rPr>
          <w:sz w:val="24"/>
          <w:szCs w:val="24"/>
        </w:rPr>
      </w:pPr>
      <w:r w:rsidRPr="00196B9D">
        <w:rPr>
          <w:sz w:val="24"/>
          <w:szCs w:val="24"/>
        </w:rPr>
        <w:t>(A)</w:t>
      </w:r>
      <w:r w:rsidRPr="00196B9D">
        <w:rPr>
          <w:sz w:val="24"/>
          <w:szCs w:val="24"/>
        </w:rPr>
        <w:tab/>
        <w:t>three hundred sixty (360) months, if (i) Borrower selects a Fixed Rate Option having a term greater than or equal to the original term of the Mortgage Loan from the Effective Date through the Maturity Date, and (ii) the most recent inspection of the Mortgaged Property by Lender resulted in a rating of either “1” or “2”; or</w:t>
      </w:r>
    </w:p>
    <w:p w14:paraId="0CDE1FD2" w14:textId="005F6F7C" w:rsidR="00BB7CC2" w:rsidRDefault="00BB7CC2" w:rsidP="00DE5BFB">
      <w:pPr>
        <w:suppressAutoHyphens/>
        <w:spacing w:after="240"/>
        <w:ind w:left="1440" w:firstLine="720"/>
        <w:rPr>
          <w:sz w:val="24"/>
          <w:szCs w:val="24"/>
        </w:rPr>
      </w:pPr>
      <w:r w:rsidRPr="00196B9D">
        <w:rPr>
          <w:sz w:val="24"/>
          <w:szCs w:val="24"/>
        </w:rPr>
        <w:t>(B)</w:t>
      </w:r>
      <w:r w:rsidRPr="00196B9D">
        <w:rPr>
          <w:sz w:val="24"/>
          <w:szCs w:val="24"/>
        </w:rPr>
        <w:tab/>
        <w:t>in all other cases, the number of months equal to (</w:t>
      </w:r>
      <w:r w:rsidR="005B00F7" w:rsidRPr="00196B9D">
        <w:rPr>
          <w:sz w:val="24"/>
          <w:szCs w:val="24"/>
        </w:rPr>
        <w:t>i</w:t>
      </w:r>
      <w:r w:rsidRPr="00196B9D">
        <w:rPr>
          <w:sz w:val="24"/>
          <w:szCs w:val="24"/>
        </w:rPr>
        <w:t>) three hundred sixty (360) months, minus (</w:t>
      </w:r>
      <w:r w:rsidR="005B00F7" w:rsidRPr="00196B9D">
        <w:rPr>
          <w:sz w:val="24"/>
          <w:szCs w:val="24"/>
        </w:rPr>
        <w:t>ii</w:t>
      </w:r>
      <w:r w:rsidRPr="00196B9D">
        <w:rPr>
          <w:sz w:val="24"/>
          <w:szCs w:val="24"/>
        </w:rPr>
        <w:t>) the number of Monthly Debt Service Payments that have elapsed since the Effective Date.</w:t>
      </w:r>
    </w:p>
    <w:p w14:paraId="6844A33D" w14:textId="2C374809" w:rsidR="00BE5B37" w:rsidRPr="00196B9D" w:rsidRDefault="00BE5B37" w:rsidP="00BE5B37">
      <w:pPr>
        <w:suppressAutoHyphens/>
        <w:spacing w:after="240"/>
        <w:ind w:left="720" w:firstLine="720"/>
        <w:rPr>
          <w:sz w:val="24"/>
          <w:szCs w:val="24"/>
        </w:rPr>
      </w:pPr>
      <w:r>
        <w:rPr>
          <w:b/>
          <w:sz w:val="24"/>
          <w:szCs w:val="24"/>
        </w:rPr>
        <w:t>[DRAFTING NOTE: INSERT THE FOLLOWING IF LENDER PERMITS ANY REMAINING INTEREST ONLY PERIOD TO CONTINUE AFTER CONVERSION:</w:t>
      </w:r>
      <w:r>
        <w:rPr>
          <w:sz w:val="24"/>
          <w:szCs w:val="24"/>
        </w:rPr>
        <w:t xml:space="preserve"> Notwithstanding the foregoing, if (1) the Mortgage Loan converts to a fixed rate Mortgage Loan during an interest-only period, and (2) Borrower elects a Fixed Rate Option with a Mortgage Loan term greater than or equal to the original term of the original Mortgage Loan, the remaining portion of the interest-only period shall carry over to the fixed rate Mortgage Loan and the Amortization Period shall commence following the completion of the interest-only period.</w:t>
      </w:r>
      <w:r>
        <w:rPr>
          <w:b/>
          <w:sz w:val="24"/>
          <w:szCs w:val="24"/>
        </w:rPr>
        <w:t>]</w:t>
      </w:r>
    </w:p>
    <w:p w14:paraId="78C1C192" w14:textId="3C4003F7" w:rsidR="00C12A8D" w:rsidRPr="00196B9D" w:rsidRDefault="00C12A8D" w:rsidP="00C12A8D">
      <w:pPr>
        <w:suppressAutoHyphens/>
        <w:spacing w:after="240"/>
        <w:ind w:left="720" w:firstLine="720"/>
        <w:rPr>
          <w:b/>
          <w:sz w:val="24"/>
          <w:szCs w:val="24"/>
        </w:rPr>
      </w:pPr>
      <w:r w:rsidRPr="00196B9D">
        <w:rPr>
          <w:sz w:val="24"/>
          <w:szCs w:val="24"/>
        </w:rPr>
        <w:t>(3)</w:t>
      </w:r>
      <w:r w:rsidRPr="00196B9D">
        <w:rPr>
          <w:sz w:val="24"/>
          <w:szCs w:val="24"/>
        </w:rPr>
        <w:tab/>
        <w:t xml:space="preserve">The Monthly Debt Service Payment following a Conversion shall be in an amount required to pay the unpaid principal balance of the Mortgage Loan immediately prior to the Initial Fixed Rate Payment Date in equal monthly installments, including accrued interest at the Fixed Rate, over the Amortization Period </w:t>
      </w:r>
      <w:r w:rsidRPr="00196B9D">
        <w:rPr>
          <w:rFonts w:cs="Arial"/>
          <w:sz w:val="24"/>
          <w:szCs w:val="24"/>
        </w:rPr>
        <w:t>utilizing the 30/360 Interest Accrual Method even if Actual/360 is the Interest Accrual Method</w:t>
      </w:r>
      <w:r w:rsidRPr="00196B9D">
        <w:rPr>
          <w:sz w:val="24"/>
          <w:szCs w:val="24"/>
        </w:rPr>
        <w:t>.</w:t>
      </w:r>
    </w:p>
    <w:p w14:paraId="407783BF" w14:textId="4B78990B" w:rsidR="006D20C7" w:rsidRPr="00196B9D" w:rsidRDefault="006D20C7" w:rsidP="00DE5BFB">
      <w:pPr>
        <w:suppressAutoHyphens/>
        <w:spacing w:after="240"/>
        <w:ind w:left="720" w:firstLine="720"/>
        <w:rPr>
          <w:sz w:val="24"/>
          <w:szCs w:val="24"/>
        </w:rPr>
      </w:pPr>
      <w:r w:rsidRPr="00196B9D">
        <w:rPr>
          <w:sz w:val="24"/>
          <w:szCs w:val="24"/>
        </w:rPr>
        <w:t>(</w:t>
      </w:r>
      <w:r w:rsidR="00B44A7E">
        <w:rPr>
          <w:sz w:val="24"/>
          <w:szCs w:val="24"/>
        </w:rPr>
        <w:t>4</w:t>
      </w:r>
      <w:r w:rsidRPr="00196B9D">
        <w:rPr>
          <w:sz w:val="24"/>
          <w:szCs w:val="24"/>
        </w:rPr>
        <w:t>)</w:t>
      </w:r>
      <w:r w:rsidRPr="00196B9D">
        <w:rPr>
          <w:sz w:val="24"/>
          <w:szCs w:val="24"/>
        </w:rPr>
        <w:tab/>
      </w:r>
      <w:r w:rsidR="009D5E46" w:rsidRPr="00196B9D">
        <w:rPr>
          <w:sz w:val="24"/>
          <w:szCs w:val="24"/>
        </w:rPr>
        <w:t>Borrower’s right to exercise the</w:t>
      </w:r>
      <w:r w:rsidRPr="00196B9D">
        <w:rPr>
          <w:sz w:val="24"/>
          <w:szCs w:val="24"/>
        </w:rPr>
        <w:t xml:space="preserve"> Conversion Option shall lapse</w:t>
      </w:r>
      <w:r w:rsidR="007601FB" w:rsidRPr="00196B9D">
        <w:rPr>
          <w:sz w:val="24"/>
          <w:szCs w:val="24"/>
        </w:rPr>
        <w:t xml:space="preserve"> on the earlier of </w:t>
      </w:r>
      <w:r w:rsidRPr="00196B9D">
        <w:rPr>
          <w:sz w:val="24"/>
          <w:szCs w:val="24"/>
        </w:rPr>
        <w:t xml:space="preserve"> (</w:t>
      </w:r>
      <w:r w:rsidR="00113E66" w:rsidRPr="00196B9D">
        <w:rPr>
          <w:sz w:val="24"/>
          <w:szCs w:val="24"/>
        </w:rPr>
        <w:t>A</w:t>
      </w:r>
      <w:r w:rsidRPr="00196B9D">
        <w:rPr>
          <w:sz w:val="24"/>
          <w:szCs w:val="24"/>
        </w:rPr>
        <w:t>) at 5:00 p.m. (</w:t>
      </w:r>
      <w:r w:rsidR="00113E66" w:rsidRPr="00196B9D">
        <w:rPr>
          <w:sz w:val="24"/>
          <w:szCs w:val="24"/>
        </w:rPr>
        <w:t>Eastern T</w:t>
      </w:r>
      <w:r w:rsidRPr="00196B9D">
        <w:rPr>
          <w:sz w:val="24"/>
          <w:szCs w:val="24"/>
        </w:rPr>
        <w:t>ime) on the</w:t>
      </w:r>
      <w:r w:rsidR="00C115D1" w:rsidRPr="00196B9D">
        <w:rPr>
          <w:sz w:val="24"/>
          <w:szCs w:val="24"/>
        </w:rPr>
        <w:t xml:space="preserve"> </w:t>
      </w:r>
      <w:r w:rsidR="000F6833" w:rsidRPr="00196B9D">
        <w:rPr>
          <w:sz w:val="24"/>
          <w:szCs w:val="24"/>
        </w:rPr>
        <w:t>last day of the Conversion Request Period</w:t>
      </w:r>
      <w:r w:rsidR="00B44A7E">
        <w:rPr>
          <w:sz w:val="24"/>
          <w:szCs w:val="24"/>
        </w:rPr>
        <w:t xml:space="preserve"> (unless otherwise agreed to by Lender)</w:t>
      </w:r>
      <w:r w:rsidR="007601FB" w:rsidRPr="00196B9D">
        <w:rPr>
          <w:sz w:val="24"/>
          <w:szCs w:val="24"/>
        </w:rPr>
        <w:t>,</w:t>
      </w:r>
      <w:r w:rsidRPr="00196B9D">
        <w:rPr>
          <w:sz w:val="24"/>
          <w:szCs w:val="24"/>
        </w:rPr>
        <w:t xml:space="preserve"> if Borrower has not previously delivered to Lender a</w:t>
      </w:r>
      <w:r w:rsidR="009D5E46" w:rsidRPr="00196B9D">
        <w:rPr>
          <w:sz w:val="24"/>
          <w:szCs w:val="24"/>
        </w:rPr>
        <w:t xml:space="preserve"> </w:t>
      </w:r>
      <w:r w:rsidR="00493C27" w:rsidRPr="00196B9D">
        <w:rPr>
          <w:sz w:val="24"/>
          <w:szCs w:val="24"/>
        </w:rPr>
        <w:t xml:space="preserve">Conversion </w:t>
      </w:r>
      <w:r w:rsidRPr="00196B9D">
        <w:rPr>
          <w:sz w:val="24"/>
          <w:szCs w:val="24"/>
        </w:rPr>
        <w:t xml:space="preserve">Request in accordance with the terms of this </w:t>
      </w:r>
      <w:r w:rsidR="00114E7C" w:rsidRPr="00196B9D">
        <w:rPr>
          <w:sz w:val="24"/>
          <w:szCs w:val="24"/>
        </w:rPr>
        <w:t>Section 6</w:t>
      </w:r>
      <w:r w:rsidR="00113E66" w:rsidRPr="00196B9D">
        <w:rPr>
          <w:sz w:val="24"/>
          <w:szCs w:val="24"/>
        </w:rPr>
        <w:t xml:space="preserve">, </w:t>
      </w:r>
      <w:r w:rsidRPr="00196B9D">
        <w:rPr>
          <w:sz w:val="24"/>
          <w:szCs w:val="24"/>
        </w:rPr>
        <w:t>or (</w:t>
      </w:r>
      <w:r w:rsidR="00AC0E4D" w:rsidRPr="00196B9D">
        <w:rPr>
          <w:sz w:val="24"/>
          <w:szCs w:val="24"/>
        </w:rPr>
        <w:t>B</w:t>
      </w:r>
      <w:r w:rsidRPr="00196B9D">
        <w:rPr>
          <w:sz w:val="24"/>
          <w:szCs w:val="24"/>
        </w:rPr>
        <w:t xml:space="preserve">) on the Conversion Effective Date, if the Conversion Option is timely exercised but the </w:t>
      </w:r>
      <w:r w:rsidR="007601FB" w:rsidRPr="00196B9D">
        <w:rPr>
          <w:sz w:val="24"/>
          <w:szCs w:val="24"/>
        </w:rPr>
        <w:t xml:space="preserve">Conversion </w:t>
      </w:r>
      <w:r w:rsidRPr="00196B9D">
        <w:rPr>
          <w:sz w:val="24"/>
          <w:szCs w:val="24"/>
        </w:rPr>
        <w:t>does not become effective on such Conversion Effective Date.</w:t>
      </w:r>
    </w:p>
    <w:p w14:paraId="194FAE11" w14:textId="5FDF3086" w:rsidR="00012195" w:rsidRPr="00196B9D" w:rsidRDefault="00012195" w:rsidP="00DE5BFB">
      <w:pPr>
        <w:keepNext/>
        <w:keepLines/>
        <w:suppressAutoHyphens/>
        <w:spacing w:after="240"/>
        <w:ind w:left="720"/>
        <w:rPr>
          <w:sz w:val="24"/>
          <w:szCs w:val="24"/>
        </w:rPr>
      </w:pPr>
      <w:r w:rsidRPr="00196B9D">
        <w:rPr>
          <w:b/>
          <w:sz w:val="24"/>
          <w:szCs w:val="24"/>
        </w:rPr>
        <w:lastRenderedPageBreak/>
        <w:t>(b)</w:t>
      </w:r>
      <w:r w:rsidRPr="00196B9D">
        <w:rPr>
          <w:sz w:val="24"/>
          <w:szCs w:val="24"/>
        </w:rPr>
        <w:tab/>
      </w:r>
      <w:r w:rsidRPr="00196B9D">
        <w:rPr>
          <w:b/>
          <w:sz w:val="24"/>
          <w:szCs w:val="24"/>
        </w:rPr>
        <w:t xml:space="preserve">New MBS and </w:t>
      </w:r>
      <w:r w:rsidR="00EC1F61" w:rsidRPr="00196B9D">
        <w:rPr>
          <w:b/>
          <w:sz w:val="24"/>
          <w:szCs w:val="24"/>
        </w:rPr>
        <w:t xml:space="preserve">No </w:t>
      </w:r>
      <w:r w:rsidRPr="00196B9D">
        <w:rPr>
          <w:b/>
          <w:sz w:val="24"/>
          <w:szCs w:val="24"/>
        </w:rPr>
        <w:t>Prepayment Premium</w:t>
      </w:r>
      <w:r w:rsidR="008C73F9">
        <w:rPr>
          <w:b/>
          <w:sz w:val="24"/>
          <w:szCs w:val="24"/>
        </w:rPr>
        <w:t>.</w:t>
      </w:r>
    </w:p>
    <w:p w14:paraId="0E964B95" w14:textId="151512BE" w:rsidR="00012195" w:rsidRPr="00196B9D" w:rsidRDefault="006D20C7" w:rsidP="00E32BC4">
      <w:pPr>
        <w:suppressAutoHyphens/>
        <w:spacing w:after="240"/>
        <w:ind w:left="720" w:firstLine="720"/>
        <w:rPr>
          <w:sz w:val="24"/>
          <w:szCs w:val="24"/>
        </w:rPr>
      </w:pPr>
      <w:r w:rsidRPr="00196B9D">
        <w:rPr>
          <w:sz w:val="24"/>
          <w:szCs w:val="24"/>
        </w:rPr>
        <w:t>(</w:t>
      </w:r>
      <w:r w:rsidR="00012195" w:rsidRPr="00196B9D">
        <w:rPr>
          <w:sz w:val="24"/>
          <w:szCs w:val="24"/>
        </w:rPr>
        <w:t>1</w:t>
      </w:r>
      <w:r w:rsidRPr="00196B9D">
        <w:rPr>
          <w:sz w:val="24"/>
          <w:szCs w:val="24"/>
        </w:rPr>
        <w:t>)</w:t>
      </w:r>
      <w:r w:rsidRPr="00196B9D">
        <w:rPr>
          <w:sz w:val="24"/>
          <w:szCs w:val="24"/>
        </w:rPr>
        <w:tab/>
      </w:r>
      <w:r w:rsidR="00B44A7E">
        <w:rPr>
          <w:sz w:val="24"/>
          <w:szCs w:val="24"/>
        </w:rPr>
        <w:t>Borrower acknowledges and agrees that the existing MBS for the Mortgage Loan shall be repaid and a new MBS shall be issued for the term of the Conversion.  The closing of the Conversion is subject to the precondition that Lender must confirm with Fannie Mae that Fannie Mae is generally offering to purchase in the marketplace MBS of this execution type at the time Borrower delivers the Conversion Request to Lender and at the time the Conversion is rate locked.</w:t>
      </w:r>
    </w:p>
    <w:p w14:paraId="069B4751" w14:textId="6E43A259" w:rsidR="00EC1F61" w:rsidRPr="00196B9D" w:rsidRDefault="00012195" w:rsidP="00DE5BFB">
      <w:pPr>
        <w:suppressAutoHyphens/>
        <w:spacing w:after="240"/>
        <w:ind w:left="720" w:firstLine="720"/>
        <w:rPr>
          <w:sz w:val="24"/>
          <w:szCs w:val="24"/>
        </w:rPr>
      </w:pPr>
      <w:r w:rsidRPr="00196B9D">
        <w:rPr>
          <w:sz w:val="24"/>
          <w:szCs w:val="24"/>
        </w:rPr>
        <w:t>(2)</w:t>
      </w:r>
      <w:r w:rsidRPr="00196B9D">
        <w:rPr>
          <w:sz w:val="24"/>
          <w:szCs w:val="24"/>
        </w:rPr>
        <w:tab/>
      </w:r>
      <w:r w:rsidR="00C115D1" w:rsidRPr="00196B9D">
        <w:rPr>
          <w:sz w:val="24"/>
          <w:szCs w:val="24"/>
        </w:rPr>
        <w:t>N</w:t>
      </w:r>
      <w:r w:rsidR="00EC1F61" w:rsidRPr="00196B9D">
        <w:rPr>
          <w:sz w:val="24"/>
          <w:szCs w:val="24"/>
        </w:rPr>
        <w:t>o Prepayment Premium</w:t>
      </w:r>
      <w:r w:rsidR="004E42EB" w:rsidRPr="00196B9D">
        <w:rPr>
          <w:sz w:val="24"/>
          <w:szCs w:val="24"/>
        </w:rPr>
        <w:t xml:space="preserve"> </w:t>
      </w:r>
      <w:r w:rsidR="00C115D1" w:rsidRPr="00196B9D">
        <w:rPr>
          <w:sz w:val="24"/>
          <w:szCs w:val="24"/>
        </w:rPr>
        <w:t xml:space="preserve">shall </w:t>
      </w:r>
      <w:r w:rsidR="004E42EB" w:rsidRPr="00196B9D">
        <w:rPr>
          <w:sz w:val="24"/>
          <w:szCs w:val="24"/>
        </w:rPr>
        <w:t>becom</w:t>
      </w:r>
      <w:r w:rsidR="00C115D1" w:rsidRPr="00196B9D">
        <w:rPr>
          <w:sz w:val="24"/>
          <w:szCs w:val="24"/>
        </w:rPr>
        <w:t xml:space="preserve">e </w:t>
      </w:r>
      <w:r w:rsidR="004E42EB" w:rsidRPr="00196B9D">
        <w:rPr>
          <w:sz w:val="24"/>
          <w:szCs w:val="24"/>
        </w:rPr>
        <w:t>due</w:t>
      </w:r>
      <w:r w:rsidR="00C115D1" w:rsidRPr="00196B9D">
        <w:rPr>
          <w:sz w:val="24"/>
          <w:szCs w:val="24"/>
        </w:rPr>
        <w:t xml:space="preserve"> in connection with the closing of the Conversion</w:t>
      </w:r>
      <w:r w:rsidR="00EC1F61" w:rsidRPr="00196B9D">
        <w:rPr>
          <w:sz w:val="24"/>
          <w:szCs w:val="24"/>
        </w:rPr>
        <w:t>.</w:t>
      </w:r>
    </w:p>
    <w:p w14:paraId="4359CA59" w14:textId="6BCE5DBB" w:rsidR="00A83F5C" w:rsidRPr="00196B9D" w:rsidRDefault="00113E66" w:rsidP="00DE5BFB">
      <w:pPr>
        <w:spacing w:after="240"/>
        <w:ind w:left="720" w:right="720"/>
        <w:rPr>
          <w:sz w:val="24"/>
          <w:szCs w:val="24"/>
        </w:rPr>
      </w:pPr>
      <w:r w:rsidRPr="00196B9D">
        <w:rPr>
          <w:b/>
          <w:bCs/>
          <w:sz w:val="24"/>
          <w:szCs w:val="24"/>
        </w:rPr>
        <w:t>(</w:t>
      </w:r>
      <w:r w:rsidR="00012195" w:rsidRPr="00196B9D">
        <w:rPr>
          <w:b/>
          <w:bCs/>
          <w:sz w:val="24"/>
          <w:szCs w:val="24"/>
        </w:rPr>
        <w:t>c</w:t>
      </w:r>
      <w:r w:rsidRPr="00196B9D">
        <w:rPr>
          <w:b/>
          <w:bCs/>
          <w:sz w:val="24"/>
          <w:szCs w:val="24"/>
        </w:rPr>
        <w:t>)</w:t>
      </w:r>
      <w:r w:rsidR="006D20C7" w:rsidRPr="00196B9D">
        <w:rPr>
          <w:b/>
          <w:sz w:val="24"/>
          <w:szCs w:val="24"/>
        </w:rPr>
        <w:tab/>
      </w:r>
      <w:r w:rsidR="00A83F5C" w:rsidRPr="00196B9D">
        <w:rPr>
          <w:b/>
          <w:sz w:val="24"/>
          <w:szCs w:val="24"/>
        </w:rPr>
        <w:t>Procedures for Conversion.</w:t>
      </w:r>
    </w:p>
    <w:p w14:paraId="66B49AC9" w14:textId="74294EAA" w:rsidR="00A83F5C" w:rsidRPr="00196B9D" w:rsidRDefault="00A83F5C" w:rsidP="00DE5BFB">
      <w:pPr>
        <w:pStyle w:val="OmniPage10"/>
        <w:widowControl/>
        <w:tabs>
          <w:tab w:val="clear" w:pos="498"/>
          <w:tab w:val="clear" w:pos="9637"/>
          <w:tab w:val="left" w:pos="720"/>
        </w:tabs>
        <w:suppressAutoHyphens w:val="0"/>
        <w:spacing w:after="240" w:line="240" w:lineRule="auto"/>
        <w:ind w:left="720" w:firstLine="720"/>
        <w:rPr>
          <w:b/>
          <w:spacing w:val="0"/>
          <w:szCs w:val="24"/>
        </w:rPr>
      </w:pPr>
      <w:r w:rsidRPr="00196B9D">
        <w:rPr>
          <w:b/>
          <w:spacing w:val="0"/>
          <w:szCs w:val="24"/>
        </w:rPr>
        <w:t>(1)</w:t>
      </w:r>
      <w:r w:rsidRPr="00196B9D">
        <w:rPr>
          <w:b/>
          <w:spacing w:val="0"/>
          <w:szCs w:val="24"/>
        </w:rPr>
        <w:tab/>
      </w:r>
      <w:r w:rsidR="00416BDF" w:rsidRPr="00196B9D">
        <w:rPr>
          <w:b/>
          <w:spacing w:val="0"/>
          <w:szCs w:val="24"/>
        </w:rPr>
        <w:t xml:space="preserve">Conversion </w:t>
      </w:r>
      <w:r w:rsidRPr="00196B9D">
        <w:rPr>
          <w:b/>
          <w:spacing w:val="0"/>
          <w:szCs w:val="24"/>
        </w:rPr>
        <w:t>Request.</w:t>
      </w:r>
    </w:p>
    <w:p w14:paraId="7A4BA7D6" w14:textId="7FBDB26B" w:rsidR="00077B32" w:rsidRPr="00196B9D" w:rsidRDefault="00A83F5C" w:rsidP="00DE5BFB">
      <w:pPr>
        <w:pStyle w:val="OmniPage10"/>
        <w:widowControl/>
        <w:tabs>
          <w:tab w:val="clear" w:pos="498"/>
          <w:tab w:val="clear" w:pos="9637"/>
          <w:tab w:val="left" w:pos="720"/>
        </w:tabs>
        <w:suppressAutoHyphens w:val="0"/>
        <w:spacing w:after="240" w:line="240" w:lineRule="auto"/>
        <w:ind w:left="1440" w:firstLine="720"/>
        <w:rPr>
          <w:spacing w:val="0"/>
          <w:szCs w:val="24"/>
        </w:rPr>
      </w:pPr>
      <w:r w:rsidRPr="00196B9D">
        <w:rPr>
          <w:spacing w:val="0"/>
          <w:szCs w:val="24"/>
        </w:rPr>
        <w:t>(A)</w:t>
      </w:r>
      <w:r w:rsidRPr="00196B9D">
        <w:rPr>
          <w:spacing w:val="0"/>
          <w:szCs w:val="24"/>
        </w:rPr>
        <w:tab/>
        <w:t>Subject to the terms of the Loan Agreement, if Borrower desires to exercise the Conversion Option, Borrower shall submit a</w:t>
      </w:r>
      <w:r w:rsidR="009D5E46" w:rsidRPr="00196B9D">
        <w:rPr>
          <w:spacing w:val="0"/>
          <w:szCs w:val="24"/>
        </w:rPr>
        <w:t xml:space="preserve"> Conversion </w:t>
      </w:r>
      <w:r w:rsidRPr="00196B9D">
        <w:rPr>
          <w:spacing w:val="0"/>
          <w:szCs w:val="24"/>
        </w:rPr>
        <w:t xml:space="preserve">Request to Lender, which shall include Borrower’s </w:t>
      </w:r>
      <w:r w:rsidRPr="00B44A7E">
        <w:rPr>
          <w:spacing w:val="0"/>
          <w:szCs w:val="24"/>
        </w:rPr>
        <w:t>selection of a Fixed Rate Option</w:t>
      </w:r>
      <w:r w:rsidR="00B44A7E">
        <w:rPr>
          <w:spacing w:val="0"/>
          <w:szCs w:val="24"/>
        </w:rPr>
        <w:t>.</w:t>
      </w:r>
      <w:r w:rsidR="000662DC" w:rsidRPr="00B44A7E">
        <w:rPr>
          <w:spacing w:val="0"/>
          <w:szCs w:val="24"/>
        </w:rPr>
        <w:t xml:space="preserve"> </w:t>
      </w:r>
      <w:r w:rsidR="000F6833" w:rsidRPr="00B44A7E">
        <w:rPr>
          <w:spacing w:val="0"/>
          <w:szCs w:val="24"/>
        </w:rPr>
        <w:t xml:space="preserve"> Bor</w:t>
      </w:r>
      <w:r w:rsidR="000F6833" w:rsidRPr="00196B9D">
        <w:rPr>
          <w:spacing w:val="0"/>
          <w:szCs w:val="24"/>
        </w:rPr>
        <w:t>rower shall deliver the Conversion Request no earlier than the first day of the Conversion Request Period and no later than the last day of the Conversion Request Period</w:t>
      </w:r>
      <w:r w:rsidR="00B44A7E">
        <w:rPr>
          <w:spacing w:val="0"/>
          <w:szCs w:val="24"/>
        </w:rPr>
        <w:t>, unless otherwise agreed to by Lender</w:t>
      </w:r>
      <w:r w:rsidR="000F6833" w:rsidRPr="00196B9D">
        <w:rPr>
          <w:spacing w:val="0"/>
          <w:szCs w:val="24"/>
        </w:rPr>
        <w:t xml:space="preserve">.  </w:t>
      </w:r>
      <w:r w:rsidR="00077B32" w:rsidRPr="00196B9D">
        <w:rPr>
          <w:rStyle w:val="DeltaViewInsertion"/>
          <w:color w:val="000000" w:themeColor="text1"/>
          <w:spacing w:val="0"/>
          <w:szCs w:val="24"/>
          <w:u w:val="none"/>
        </w:rPr>
        <w:t xml:space="preserve">Borrower may not submit a </w:t>
      </w:r>
      <w:r w:rsidR="000662DC" w:rsidRPr="00196B9D">
        <w:rPr>
          <w:rStyle w:val="DeltaViewInsertion"/>
          <w:color w:val="000000" w:themeColor="text1"/>
          <w:spacing w:val="0"/>
          <w:szCs w:val="24"/>
          <w:u w:val="none"/>
        </w:rPr>
        <w:t xml:space="preserve">Conversion </w:t>
      </w:r>
      <w:r w:rsidR="00077B32" w:rsidRPr="00196B9D">
        <w:rPr>
          <w:rStyle w:val="DeltaViewInsertion"/>
          <w:color w:val="000000" w:themeColor="text1"/>
          <w:spacing w:val="0"/>
          <w:szCs w:val="24"/>
          <w:u w:val="none"/>
        </w:rPr>
        <w:t xml:space="preserve">Request more than twice during any Loan </w:t>
      </w:r>
      <w:bookmarkStart w:id="11" w:name="_Hlk44069613"/>
      <w:r w:rsidR="00077B32" w:rsidRPr="00196B9D">
        <w:rPr>
          <w:rStyle w:val="DeltaViewInsertion"/>
          <w:color w:val="000000" w:themeColor="text1"/>
          <w:spacing w:val="0"/>
          <w:szCs w:val="24"/>
          <w:u w:val="none"/>
        </w:rPr>
        <w:t>Year.</w:t>
      </w:r>
      <w:r w:rsidR="00826F43" w:rsidRPr="00196B9D">
        <w:rPr>
          <w:rStyle w:val="DeltaViewInsertion"/>
          <w:color w:val="000000" w:themeColor="text1"/>
          <w:spacing w:val="0"/>
          <w:szCs w:val="24"/>
          <w:u w:val="none"/>
        </w:rPr>
        <w:t xml:space="preserve"> </w:t>
      </w:r>
      <w:r w:rsidR="00826F43" w:rsidRPr="00196B9D">
        <w:rPr>
          <w:spacing w:val="0"/>
          <w:szCs w:val="24"/>
        </w:rPr>
        <w:t xml:space="preserve">Borrower may not submit a Conversion Request if an Event of Default has occurred and is continuing at the time of the request or if an Event of Default has occurred at any time within the twelve (12) month period immediately preceding the date of </w:t>
      </w:r>
      <w:r w:rsidR="007962D7" w:rsidRPr="00196B9D">
        <w:rPr>
          <w:spacing w:val="0"/>
          <w:szCs w:val="24"/>
        </w:rPr>
        <w:t>the Conversion R</w:t>
      </w:r>
      <w:r w:rsidR="00826F43" w:rsidRPr="00196B9D">
        <w:rPr>
          <w:spacing w:val="0"/>
          <w:szCs w:val="24"/>
        </w:rPr>
        <w:t>equest.</w:t>
      </w:r>
      <w:bookmarkEnd w:id="11"/>
    </w:p>
    <w:p w14:paraId="3DFB5ED9" w14:textId="721EBE51" w:rsidR="00A83F5C" w:rsidRPr="00196B9D" w:rsidRDefault="00A83F5C" w:rsidP="00DE5BFB">
      <w:pPr>
        <w:pStyle w:val="OmniPage10"/>
        <w:widowControl/>
        <w:tabs>
          <w:tab w:val="clear" w:pos="498"/>
          <w:tab w:val="clear" w:pos="9637"/>
          <w:tab w:val="left" w:pos="720"/>
        </w:tabs>
        <w:suppressAutoHyphens w:val="0"/>
        <w:spacing w:after="240" w:line="240" w:lineRule="auto"/>
        <w:ind w:left="1440" w:firstLine="720"/>
        <w:rPr>
          <w:spacing w:val="0"/>
          <w:szCs w:val="24"/>
        </w:rPr>
      </w:pPr>
      <w:r w:rsidRPr="00196B9D">
        <w:rPr>
          <w:spacing w:val="0"/>
          <w:szCs w:val="24"/>
        </w:rPr>
        <w:t>(B)</w:t>
      </w:r>
      <w:r w:rsidRPr="00196B9D">
        <w:rPr>
          <w:spacing w:val="0"/>
          <w:szCs w:val="24"/>
        </w:rPr>
        <w:tab/>
        <w:t xml:space="preserve">The </w:t>
      </w:r>
      <w:r w:rsidR="009D5E46" w:rsidRPr="00196B9D">
        <w:rPr>
          <w:spacing w:val="0"/>
          <w:szCs w:val="24"/>
        </w:rPr>
        <w:t>Conversion</w:t>
      </w:r>
      <w:r w:rsidRPr="00196B9D">
        <w:rPr>
          <w:spacing w:val="0"/>
          <w:szCs w:val="24"/>
        </w:rPr>
        <w:t xml:space="preserve"> Request shall be accompanied by the Conversion Review Fee in the form of a check payable to Lender or by wire transfer to an account designated by Lender</w:t>
      </w:r>
      <w:r w:rsidR="009D5E46" w:rsidRPr="00196B9D">
        <w:rPr>
          <w:spacing w:val="0"/>
          <w:szCs w:val="24"/>
        </w:rPr>
        <w:t>, which Conversion Review Fee shall be deemed earned by Lender and non-refundable upon receipt.</w:t>
      </w:r>
    </w:p>
    <w:p w14:paraId="6F727DC6" w14:textId="625E160D" w:rsidR="00A83F5C" w:rsidRPr="00196B9D" w:rsidRDefault="00A83F5C" w:rsidP="00DE5BFB">
      <w:pPr>
        <w:pStyle w:val="OmniPage10"/>
        <w:widowControl/>
        <w:tabs>
          <w:tab w:val="clear" w:pos="498"/>
          <w:tab w:val="clear" w:pos="9637"/>
          <w:tab w:val="left" w:pos="720"/>
        </w:tabs>
        <w:suppressAutoHyphens w:val="0"/>
        <w:spacing w:after="240" w:line="240" w:lineRule="auto"/>
        <w:ind w:left="1440" w:firstLine="720"/>
        <w:rPr>
          <w:spacing w:val="0"/>
          <w:szCs w:val="24"/>
        </w:rPr>
      </w:pPr>
      <w:r w:rsidRPr="00196B9D">
        <w:rPr>
          <w:spacing w:val="0"/>
          <w:szCs w:val="24"/>
        </w:rPr>
        <w:t>(C)</w:t>
      </w:r>
      <w:r w:rsidRPr="00196B9D">
        <w:rPr>
          <w:spacing w:val="0"/>
          <w:szCs w:val="24"/>
        </w:rPr>
        <w:tab/>
        <w:t>Borrower shall submit to Lender, within five (5) days after receipt of a request therefor, all information relating to the operation of the Mortgaged Property required by Lender to determine the Net Cash Flow</w:t>
      </w:r>
      <w:r w:rsidR="00100E01" w:rsidRPr="00196B9D">
        <w:rPr>
          <w:spacing w:val="0"/>
          <w:szCs w:val="24"/>
        </w:rPr>
        <w:t xml:space="preserve"> and whether the Mortgage Loan satisfies the Minimum Conversion Debt Service Coverage Ratio</w:t>
      </w:r>
      <w:r w:rsidRPr="00196B9D">
        <w:rPr>
          <w:spacing w:val="0"/>
          <w:szCs w:val="24"/>
        </w:rPr>
        <w:t xml:space="preserve">.  If Borrower fails to provide such information within such period, Borrower’s </w:t>
      </w:r>
      <w:r w:rsidR="00100E01" w:rsidRPr="00196B9D">
        <w:rPr>
          <w:spacing w:val="0"/>
          <w:szCs w:val="24"/>
        </w:rPr>
        <w:t xml:space="preserve">Conversion </w:t>
      </w:r>
      <w:r w:rsidRPr="00196B9D">
        <w:rPr>
          <w:spacing w:val="0"/>
          <w:szCs w:val="24"/>
        </w:rPr>
        <w:t xml:space="preserve">Request shall be deemed canceled (however, such canceled </w:t>
      </w:r>
      <w:r w:rsidR="00100E01" w:rsidRPr="00196B9D">
        <w:rPr>
          <w:spacing w:val="0"/>
          <w:szCs w:val="24"/>
        </w:rPr>
        <w:t xml:space="preserve">Conversion </w:t>
      </w:r>
      <w:r w:rsidRPr="00196B9D">
        <w:rPr>
          <w:spacing w:val="0"/>
          <w:szCs w:val="24"/>
        </w:rPr>
        <w:t>Request shall count as a request for the Loan Year in which the request was made).</w:t>
      </w:r>
    </w:p>
    <w:p w14:paraId="1650180F" w14:textId="23F6D7E9" w:rsidR="00A83F5C" w:rsidRPr="00196B9D" w:rsidRDefault="00A83F5C" w:rsidP="00DE5BFB">
      <w:pPr>
        <w:keepNext/>
        <w:suppressAutoHyphens/>
        <w:spacing w:after="240"/>
        <w:ind w:left="720" w:firstLine="720"/>
        <w:rPr>
          <w:b/>
          <w:sz w:val="24"/>
          <w:szCs w:val="24"/>
        </w:rPr>
      </w:pPr>
      <w:r w:rsidRPr="00196B9D">
        <w:rPr>
          <w:b/>
          <w:sz w:val="24"/>
          <w:szCs w:val="24"/>
        </w:rPr>
        <w:lastRenderedPageBreak/>
        <w:t>(2)</w:t>
      </w:r>
      <w:r w:rsidRPr="00196B9D">
        <w:rPr>
          <w:b/>
          <w:sz w:val="24"/>
          <w:szCs w:val="24"/>
        </w:rPr>
        <w:tab/>
        <w:t>Conversion Eligibility Determination.</w:t>
      </w:r>
    </w:p>
    <w:p w14:paraId="19B7A622" w14:textId="6365BDF8" w:rsidR="00A83F5C" w:rsidRPr="00196B9D" w:rsidRDefault="00A83F5C" w:rsidP="00DE5BFB">
      <w:pPr>
        <w:suppressAutoHyphens/>
        <w:spacing w:after="240"/>
        <w:ind w:left="1440" w:firstLine="720"/>
        <w:rPr>
          <w:sz w:val="24"/>
          <w:szCs w:val="24"/>
        </w:rPr>
      </w:pPr>
      <w:r w:rsidRPr="00196B9D">
        <w:rPr>
          <w:sz w:val="24"/>
          <w:szCs w:val="24"/>
        </w:rPr>
        <w:t>(A)</w:t>
      </w:r>
      <w:r w:rsidRPr="00196B9D">
        <w:rPr>
          <w:sz w:val="24"/>
          <w:szCs w:val="24"/>
        </w:rPr>
        <w:tab/>
        <w:t>Within fifteen (15) days after receipt of a</w:t>
      </w:r>
      <w:r w:rsidR="009D5E46" w:rsidRPr="00196B9D">
        <w:rPr>
          <w:sz w:val="24"/>
          <w:szCs w:val="24"/>
        </w:rPr>
        <w:t xml:space="preserve"> Conversion </w:t>
      </w:r>
      <w:r w:rsidRPr="00196B9D">
        <w:rPr>
          <w:sz w:val="24"/>
          <w:szCs w:val="24"/>
        </w:rPr>
        <w:t>Request (or, if Lender requests additional information from Borrower pursuant to Section 6(</w:t>
      </w:r>
      <w:r w:rsidR="00012195" w:rsidRPr="00196B9D">
        <w:rPr>
          <w:sz w:val="24"/>
          <w:szCs w:val="24"/>
        </w:rPr>
        <w:t>c</w:t>
      </w:r>
      <w:r w:rsidRPr="00196B9D">
        <w:rPr>
          <w:sz w:val="24"/>
          <w:szCs w:val="24"/>
        </w:rPr>
        <w:t xml:space="preserve">)(2)(B) of this Schedule, within fifteen (15) days after Lender’s receipt of such additional information), Lender shall </w:t>
      </w:r>
      <w:r w:rsidR="007962D7" w:rsidRPr="00196B9D">
        <w:rPr>
          <w:sz w:val="24"/>
          <w:szCs w:val="24"/>
        </w:rPr>
        <w:t xml:space="preserve">provide Borrower with the Conversion Determination Notice which shall </w:t>
      </w:r>
      <w:r w:rsidRPr="00196B9D">
        <w:rPr>
          <w:sz w:val="24"/>
          <w:szCs w:val="24"/>
        </w:rPr>
        <w:t xml:space="preserve">determine </w:t>
      </w:r>
      <w:r w:rsidR="007962D7" w:rsidRPr="00196B9D">
        <w:rPr>
          <w:sz w:val="24"/>
          <w:szCs w:val="24"/>
        </w:rPr>
        <w:t>the Net Cash Flow of the Mortgaged Property</w:t>
      </w:r>
      <w:r w:rsidR="002F2546">
        <w:rPr>
          <w:sz w:val="24"/>
          <w:szCs w:val="24"/>
        </w:rPr>
        <w:t>,</w:t>
      </w:r>
      <w:r w:rsidR="007962D7" w:rsidRPr="00196B9D">
        <w:rPr>
          <w:sz w:val="24"/>
          <w:szCs w:val="24"/>
        </w:rPr>
        <w:t xml:space="preserve"> whether the Mortgage Loan satisfies the Minimum Conversion Debt Service Coverage Ratio</w:t>
      </w:r>
      <w:r w:rsidR="000F6833" w:rsidRPr="00196B9D">
        <w:rPr>
          <w:sz w:val="24"/>
          <w:szCs w:val="24"/>
        </w:rPr>
        <w:t>,</w:t>
      </w:r>
      <w:r w:rsidR="007962D7" w:rsidRPr="00196B9D">
        <w:rPr>
          <w:sz w:val="24"/>
          <w:szCs w:val="24"/>
        </w:rPr>
        <w:t xml:space="preserve"> and </w:t>
      </w:r>
      <w:r w:rsidRPr="00196B9D">
        <w:rPr>
          <w:sz w:val="24"/>
          <w:szCs w:val="24"/>
        </w:rPr>
        <w:t>the Maximum Fixed Rate to which the Mortgage Loan may be converted</w:t>
      </w:r>
      <w:r w:rsidR="007962D7" w:rsidRPr="00196B9D">
        <w:rPr>
          <w:sz w:val="24"/>
          <w:szCs w:val="24"/>
        </w:rPr>
        <w:t>.</w:t>
      </w:r>
    </w:p>
    <w:p w14:paraId="356D200C" w14:textId="2A00D285" w:rsidR="00A83F5C" w:rsidRPr="00196B9D" w:rsidRDefault="00A83F5C" w:rsidP="00DE5BFB">
      <w:pPr>
        <w:suppressAutoHyphens/>
        <w:spacing w:after="240"/>
        <w:ind w:left="1440" w:firstLine="720"/>
        <w:rPr>
          <w:sz w:val="24"/>
          <w:szCs w:val="24"/>
        </w:rPr>
      </w:pPr>
      <w:r w:rsidRPr="00196B9D">
        <w:rPr>
          <w:sz w:val="24"/>
          <w:szCs w:val="24"/>
        </w:rPr>
        <w:t>(B)</w:t>
      </w:r>
      <w:r w:rsidRPr="00196B9D">
        <w:rPr>
          <w:sz w:val="24"/>
          <w:szCs w:val="24"/>
        </w:rPr>
        <w:tab/>
        <w:t xml:space="preserve">Lender shall determine </w:t>
      </w:r>
      <w:r w:rsidR="00EA381E" w:rsidRPr="00B44A7E">
        <w:rPr>
          <w:sz w:val="24"/>
          <w:szCs w:val="24"/>
        </w:rPr>
        <w:t>the Net Cash Flow for the trailing twelve</w:t>
      </w:r>
      <w:r w:rsidR="00B84370">
        <w:rPr>
          <w:sz w:val="24"/>
          <w:szCs w:val="24"/>
        </w:rPr>
        <w:t> </w:t>
      </w:r>
      <w:r w:rsidR="00EA381E" w:rsidRPr="00B44A7E">
        <w:rPr>
          <w:sz w:val="24"/>
          <w:szCs w:val="24"/>
        </w:rPr>
        <w:t>(12) month period and</w:t>
      </w:r>
      <w:r w:rsidR="00B44A7E">
        <w:rPr>
          <w:sz w:val="24"/>
          <w:szCs w:val="24"/>
        </w:rPr>
        <w:t xml:space="preserve"> </w:t>
      </w:r>
      <w:r w:rsidR="00EA381E" w:rsidRPr="00B44A7E">
        <w:rPr>
          <w:sz w:val="24"/>
          <w:szCs w:val="24"/>
        </w:rPr>
        <w:t xml:space="preserve">whether the Mortgage Loan satisfies </w:t>
      </w:r>
      <w:r w:rsidR="00336B7A" w:rsidRPr="00B44A7E">
        <w:rPr>
          <w:sz w:val="24"/>
          <w:szCs w:val="24"/>
        </w:rPr>
        <w:t xml:space="preserve">the </w:t>
      </w:r>
      <w:r w:rsidR="00EA381E" w:rsidRPr="00B44A7E">
        <w:rPr>
          <w:sz w:val="24"/>
          <w:szCs w:val="24"/>
        </w:rPr>
        <w:t xml:space="preserve">Minimum Conversion Debt Service Coverage Ratio </w:t>
      </w:r>
      <w:r w:rsidRPr="00B44A7E">
        <w:rPr>
          <w:sz w:val="24"/>
          <w:szCs w:val="24"/>
        </w:rPr>
        <w:t>on the basis of the most recently received quarterly financial statements.  In</w:t>
      </w:r>
      <w:r w:rsidRPr="00196B9D">
        <w:rPr>
          <w:sz w:val="24"/>
          <w:szCs w:val="24"/>
        </w:rPr>
        <w:t xml:space="preserve"> connection with any request by Lender for additional information, Borrower shall have five (5) days after Borrower’s receipt of such request to provide Lender with such additional information.</w:t>
      </w:r>
    </w:p>
    <w:p w14:paraId="3B4C0242" w14:textId="09271DAA" w:rsidR="006D20C7" w:rsidRPr="00196B9D" w:rsidRDefault="00A83F5C" w:rsidP="00DE5BFB">
      <w:pPr>
        <w:keepNext/>
        <w:suppressAutoHyphens/>
        <w:spacing w:after="240"/>
        <w:ind w:left="1440" w:firstLine="720"/>
        <w:rPr>
          <w:sz w:val="24"/>
          <w:szCs w:val="24"/>
        </w:rPr>
      </w:pPr>
      <w:r w:rsidRPr="00196B9D">
        <w:rPr>
          <w:sz w:val="24"/>
          <w:szCs w:val="24"/>
        </w:rPr>
        <w:t>(C)</w:t>
      </w:r>
      <w:r w:rsidRPr="00196B9D">
        <w:rPr>
          <w:sz w:val="24"/>
          <w:szCs w:val="24"/>
        </w:rPr>
        <w:tab/>
        <w:t xml:space="preserve">Borrower may not exercise the Conversion Option unless Lender determines that, based upon the Net Cash Flow set forth in the </w:t>
      </w:r>
      <w:r w:rsidR="00782C96" w:rsidRPr="00196B9D">
        <w:rPr>
          <w:sz w:val="24"/>
          <w:szCs w:val="24"/>
        </w:rPr>
        <w:t>Conversion Determination Notice</w:t>
      </w:r>
      <w:r w:rsidRPr="00196B9D">
        <w:rPr>
          <w:sz w:val="24"/>
          <w:szCs w:val="24"/>
        </w:rPr>
        <w:t xml:space="preserve"> and the Fixed Rate quoted in connection with a Rate Lock Request, the Debt Service Coverage Ratio for the Mortgaged Property is equal to or greater than the Minimum Conversion Debt Service Coverage Ratio.</w:t>
      </w:r>
    </w:p>
    <w:p w14:paraId="6DFF8167" w14:textId="77777777" w:rsidR="006D20C7" w:rsidRPr="00196B9D" w:rsidRDefault="006D20C7" w:rsidP="00DE5BFB">
      <w:pPr>
        <w:keepNext/>
        <w:suppressAutoHyphens/>
        <w:spacing w:after="240"/>
        <w:ind w:left="720" w:firstLine="720"/>
        <w:rPr>
          <w:b/>
          <w:sz w:val="24"/>
          <w:szCs w:val="24"/>
        </w:rPr>
      </w:pPr>
      <w:r w:rsidRPr="00196B9D">
        <w:rPr>
          <w:b/>
          <w:sz w:val="24"/>
          <w:szCs w:val="24"/>
        </w:rPr>
        <w:t>(</w:t>
      </w:r>
      <w:r w:rsidR="009D1547" w:rsidRPr="00196B9D">
        <w:rPr>
          <w:b/>
          <w:sz w:val="24"/>
          <w:szCs w:val="24"/>
        </w:rPr>
        <w:t>3</w:t>
      </w:r>
      <w:r w:rsidRPr="00196B9D">
        <w:rPr>
          <w:b/>
          <w:sz w:val="24"/>
          <w:szCs w:val="24"/>
        </w:rPr>
        <w:t>)</w:t>
      </w:r>
      <w:r w:rsidRPr="00196B9D">
        <w:rPr>
          <w:b/>
          <w:sz w:val="24"/>
          <w:szCs w:val="24"/>
        </w:rPr>
        <w:tab/>
        <w:t>Exercise of Conversion Option; Rate Lock Request.</w:t>
      </w:r>
    </w:p>
    <w:p w14:paraId="74E6121E" w14:textId="7B814150" w:rsidR="00C12E1D" w:rsidRPr="00196B9D" w:rsidRDefault="006D20C7" w:rsidP="00C12E1D">
      <w:pPr>
        <w:suppressAutoHyphens/>
        <w:spacing w:after="240"/>
        <w:ind w:left="1440" w:firstLine="720"/>
        <w:rPr>
          <w:sz w:val="24"/>
          <w:szCs w:val="24"/>
        </w:rPr>
      </w:pPr>
      <w:r w:rsidRPr="00196B9D">
        <w:rPr>
          <w:sz w:val="24"/>
          <w:szCs w:val="24"/>
        </w:rPr>
        <w:t>(</w:t>
      </w:r>
      <w:r w:rsidR="009D1547" w:rsidRPr="00196B9D">
        <w:rPr>
          <w:sz w:val="24"/>
          <w:szCs w:val="24"/>
        </w:rPr>
        <w:t>A</w:t>
      </w:r>
      <w:r w:rsidRPr="00196B9D">
        <w:rPr>
          <w:sz w:val="24"/>
          <w:szCs w:val="24"/>
        </w:rPr>
        <w:t>)</w:t>
      </w:r>
      <w:r w:rsidRPr="00196B9D">
        <w:rPr>
          <w:sz w:val="24"/>
          <w:szCs w:val="24"/>
        </w:rPr>
        <w:tab/>
      </w:r>
      <w:r w:rsidR="00C12E1D" w:rsidRPr="00196B9D">
        <w:rPr>
          <w:sz w:val="24"/>
          <w:szCs w:val="24"/>
        </w:rPr>
        <w:t xml:space="preserve">If, after receipt of the Conversion Determination Notice, Borrower desires to exercise the Conversion Option, Borrower shall, </w:t>
      </w:r>
      <w:r w:rsidR="00C12E1D" w:rsidRPr="00D34016">
        <w:rPr>
          <w:sz w:val="24"/>
          <w:szCs w:val="24"/>
        </w:rPr>
        <w:t>no later than thirty-five (35) days prior to the last day of the Conversion Period</w:t>
      </w:r>
      <w:r w:rsidR="00D34016" w:rsidRPr="00D34016">
        <w:rPr>
          <w:sz w:val="24"/>
          <w:szCs w:val="24"/>
        </w:rPr>
        <w:t xml:space="preserve"> (unless otherwise agreed to by Lender, provided that in no event shall the rate lock described below take place later than the date one month prior to the last day of the Conversion Period):</w:t>
      </w:r>
    </w:p>
    <w:p w14:paraId="6C02DF20" w14:textId="77777777" w:rsidR="006D20C7" w:rsidRPr="00196B9D" w:rsidRDefault="006D20C7" w:rsidP="00DE5BFB">
      <w:pPr>
        <w:suppressAutoHyphens/>
        <w:spacing w:after="240"/>
        <w:ind w:left="2160" w:firstLine="720"/>
        <w:rPr>
          <w:sz w:val="24"/>
          <w:szCs w:val="24"/>
        </w:rPr>
      </w:pPr>
      <w:r w:rsidRPr="00196B9D">
        <w:rPr>
          <w:sz w:val="24"/>
          <w:szCs w:val="24"/>
        </w:rPr>
        <w:t>(</w:t>
      </w:r>
      <w:r w:rsidR="009D1547" w:rsidRPr="00196B9D">
        <w:rPr>
          <w:sz w:val="24"/>
          <w:szCs w:val="24"/>
        </w:rPr>
        <w:t>i</w:t>
      </w:r>
      <w:r w:rsidRPr="00196B9D">
        <w:rPr>
          <w:sz w:val="24"/>
          <w:szCs w:val="24"/>
        </w:rPr>
        <w:t>)</w:t>
      </w:r>
      <w:r w:rsidRPr="00196B9D">
        <w:rPr>
          <w:sz w:val="24"/>
          <w:szCs w:val="24"/>
        </w:rPr>
        <w:tab/>
        <w:t xml:space="preserve">provide Lender with a title report for the Mortgaged Property prepared by, or by an agent for, the issuer of the Title Policy, showing marketable fee simple or leasehold title to the Mortgaged Property (as applicable) to be vested in Borrower, free and clear of all </w:t>
      </w:r>
      <w:r w:rsidR="009D1547" w:rsidRPr="00196B9D">
        <w:rPr>
          <w:sz w:val="24"/>
          <w:szCs w:val="24"/>
        </w:rPr>
        <w:t>Liens</w:t>
      </w:r>
      <w:r w:rsidRPr="00196B9D">
        <w:rPr>
          <w:sz w:val="24"/>
          <w:szCs w:val="24"/>
        </w:rPr>
        <w:t xml:space="preserve"> and other matters affecting title other than the Permitted Encumbrances;</w:t>
      </w:r>
    </w:p>
    <w:p w14:paraId="4536B474" w14:textId="7AB5FFA4" w:rsidR="006D20C7" w:rsidRPr="00196B9D" w:rsidRDefault="006D20C7" w:rsidP="00DE5BFB">
      <w:pPr>
        <w:suppressAutoHyphens/>
        <w:spacing w:after="240"/>
        <w:ind w:left="2160" w:firstLine="720"/>
        <w:rPr>
          <w:sz w:val="24"/>
          <w:szCs w:val="24"/>
        </w:rPr>
      </w:pPr>
      <w:r w:rsidRPr="00196B9D">
        <w:rPr>
          <w:sz w:val="24"/>
          <w:szCs w:val="24"/>
        </w:rPr>
        <w:t>(</w:t>
      </w:r>
      <w:r w:rsidR="009D1547" w:rsidRPr="00196B9D">
        <w:rPr>
          <w:sz w:val="24"/>
          <w:szCs w:val="24"/>
        </w:rPr>
        <w:t>ii</w:t>
      </w:r>
      <w:r w:rsidRPr="00196B9D">
        <w:rPr>
          <w:sz w:val="24"/>
          <w:szCs w:val="24"/>
        </w:rPr>
        <w:t>)</w:t>
      </w:r>
      <w:r w:rsidRPr="00196B9D">
        <w:rPr>
          <w:sz w:val="24"/>
          <w:szCs w:val="24"/>
        </w:rPr>
        <w:tab/>
        <w:t>pay to Lender the Good Faith Deposit; and</w:t>
      </w:r>
    </w:p>
    <w:p w14:paraId="5EB59A49" w14:textId="1D6109D3" w:rsidR="006D20C7" w:rsidRPr="00196B9D" w:rsidRDefault="006D20C7" w:rsidP="00DE5BFB">
      <w:pPr>
        <w:suppressAutoHyphens/>
        <w:spacing w:after="240"/>
        <w:ind w:left="2160" w:firstLine="720"/>
        <w:rPr>
          <w:sz w:val="24"/>
          <w:szCs w:val="24"/>
        </w:rPr>
      </w:pPr>
      <w:r w:rsidRPr="00196B9D">
        <w:rPr>
          <w:sz w:val="24"/>
          <w:szCs w:val="24"/>
        </w:rPr>
        <w:t>(</w:t>
      </w:r>
      <w:r w:rsidR="009D1547" w:rsidRPr="00196B9D">
        <w:rPr>
          <w:sz w:val="24"/>
          <w:szCs w:val="24"/>
        </w:rPr>
        <w:t>iii</w:t>
      </w:r>
      <w:r w:rsidRPr="00196B9D">
        <w:rPr>
          <w:sz w:val="24"/>
          <w:szCs w:val="24"/>
        </w:rPr>
        <w:t>)</w:t>
      </w:r>
      <w:r w:rsidRPr="00196B9D">
        <w:rPr>
          <w:sz w:val="24"/>
          <w:szCs w:val="24"/>
        </w:rPr>
        <w:tab/>
        <w:t>make a Rate Lock Request.</w:t>
      </w:r>
    </w:p>
    <w:p w14:paraId="1A45D84D" w14:textId="4A7E0DA9" w:rsidR="001C4C9D" w:rsidRPr="00196B9D" w:rsidRDefault="001C4C9D" w:rsidP="00DE5BFB">
      <w:pPr>
        <w:suppressAutoHyphens/>
        <w:spacing w:after="240"/>
        <w:ind w:left="1440" w:firstLine="720"/>
        <w:rPr>
          <w:sz w:val="24"/>
          <w:szCs w:val="24"/>
        </w:rPr>
      </w:pPr>
      <w:r w:rsidRPr="00196B9D">
        <w:rPr>
          <w:sz w:val="24"/>
          <w:szCs w:val="24"/>
        </w:rPr>
        <w:lastRenderedPageBreak/>
        <w:t>(B)</w:t>
      </w:r>
      <w:r w:rsidRPr="00196B9D">
        <w:rPr>
          <w:sz w:val="24"/>
          <w:szCs w:val="24"/>
        </w:rPr>
        <w:tab/>
      </w:r>
      <w:r w:rsidR="00EA6BFF">
        <w:rPr>
          <w:sz w:val="24"/>
          <w:szCs w:val="24"/>
        </w:rPr>
        <w:t>After submission of the Rate Lock Request, if</w:t>
      </w:r>
      <w:r w:rsidRPr="00196B9D">
        <w:rPr>
          <w:sz w:val="24"/>
          <w:szCs w:val="24"/>
        </w:rPr>
        <w:t xml:space="preserve"> the Fixed Rate quoted to Borrower is greater than the Maximum Fixed Rate, Borrower shall not be permitted to accept the quoted Fixed Rate (or exercise its Conversion Option).  </w:t>
      </w:r>
      <w:r w:rsidR="00EA6BFF">
        <w:rPr>
          <w:sz w:val="24"/>
          <w:szCs w:val="24"/>
        </w:rPr>
        <w:t xml:space="preserve">If the Fixed Rate quoted to Borrower is less than or equal to the Maximum Fixed Rate and Borrower desires to lock the Fixed Rate, Borrower shall lock the Fixed Rate in the manner prescribed by Lender and the date of such rate lock shall be deemed the </w:t>
      </w:r>
      <w:r w:rsidR="00D34016">
        <w:rPr>
          <w:sz w:val="24"/>
          <w:szCs w:val="24"/>
        </w:rPr>
        <w:t>“</w:t>
      </w:r>
      <w:r w:rsidR="00EA6BFF" w:rsidRPr="00D34016">
        <w:rPr>
          <w:b/>
          <w:sz w:val="24"/>
          <w:szCs w:val="24"/>
        </w:rPr>
        <w:t>Conversion Exercise Date</w:t>
      </w:r>
      <w:r w:rsidR="00EA6BFF">
        <w:rPr>
          <w:sz w:val="24"/>
          <w:szCs w:val="24"/>
        </w:rPr>
        <w:t>.</w:t>
      </w:r>
      <w:r w:rsidR="00D34016">
        <w:rPr>
          <w:sz w:val="24"/>
          <w:szCs w:val="24"/>
        </w:rPr>
        <w:t>”</w:t>
      </w:r>
      <w:r w:rsidR="00EA6BFF">
        <w:rPr>
          <w:sz w:val="24"/>
          <w:szCs w:val="24"/>
        </w:rPr>
        <w:t xml:space="preserve">  </w:t>
      </w:r>
      <w:r w:rsidR="00D34016">
        <w:rPr>
          <w:sz w:val="24"/>
          <w:szCs w:val="24"/>
        </w:rPr>
        <w:t xml:space="preserve">In no event shall the Conversion Exercise Date be earlier than the date two (2) months prior to the Conversion Effective Date nor later than the date one (1) month prior to the Conversion Effective Date.  </w:t>
      </w:r>
      <w:r w:rsidRPr="00196B9D">
        <w:rPr>
          <w:sz w:val="24"/>
          <w:szCs w:val="24"/>
        </w:rPr>
        <w:t xml:space="preserve">On or before 5:00 p.m. (Eastern Time) of the </w:t>
      </w:r>
      <w:r w:rsidR="00624F57" w:rsidRPr="00196B9D">
        <w:rPr>
          <w:sz w:val="24"/>
          <w:szCs w:val="24"/>
        </w:rPr>
        <w:t xml:space="preserve">Conversion </w:t>
      </w:r>
      <w:r w:rsidR="002F2546">
        <w:rPr>
          <w:sz w:val="24"/>
          <w:szCs w:val="24"/>
        </w:rPr>
        <w:t>Exercise</w:t>
      </w:r>
      <w:r w:rsidR="00624F57" w:rsidRPr="00196B9D">
        <w:rPr>
          <w:sz w:val="24"/>
          <w:szCs w:val="24"/>
        </w:rPr>
        <w:t xml:space="preserve"> Date</w:t>
      </w:r>
      <w:r w:rsidRPr="00196B9D">
        <w:rPr>
          <w:sz w:val="24"/>
          <w:szCs w:val="24"/>
        </w:rPr>
        <w:t xml:space="preserve">, Borrower and Lender shall confirm to each other </w:t>
      </w:r>
      <w:r w:rsidR="00EA6BFF">
        <w:rPr>
          <w:sz w:val="24"/>
          <w:szCs w:val="24"/>
        </w:rPr>
        <w:t xml:space="preserve">in writing </w:t>
      </w:r>
      <w:r w:rsidRPr="00196B9D">
        <w:rPr>
          <w:sz w:val="24"/>
          <w:szCs w:val="24"/>
        </w:rPr>
        <w:t>from Lender to Borrower, acknowledged and accepted in writing by Borrower and transmitted, in each case, by facsimile or other electronic transmission acceptable to Lender, (</w:t>
      </w:r>
      <w:proofErr w:type="spellStart"/>
      <w:r w:rsidRPr="00196B9D">
        <w:rPr>
          <w:sz w:val="24"/>
          <w:szCs w:val="24"/>
        </w:rPr>
        <w:t>i</w:t>
      </w:r>
      <w:proofErr w:type="spellEnd"/>
      <w:r w:rsidRPr="00196B9D">
        <w:rPr>
          <w:sz w:val="24"/>
          <w:szCs w:val="24"/>
        </w:rPr>
        <w:t>) the Fixed Rate, (ii) the New Maturity Date, (iii) the Conversion Effective Date, (iv) the new Monthly Debt Service Payment (v) the Initial Fixed Rate Payment Date</w:t>
      </w:r>
      <w:r w:rsidR="00EA6BFF">
        <w:rPr>
          <w:sz w:val="24"/>
          <w:szCs w:val="24"/>
        </w:rPr>
        <w:t>, and (vi) the Conversion Closing Date (which date shall be no later than ten (10) days after the Conversion Exercise Date).</w:t>
      </w:r>
    </w:p>
    <w:p w14:paraId="77ECBBAE" w14:textId="60DEE40F" w:rsidR="004E035B" w:rsidRPr="00196B9D" w:rsidRDefault="004E035B" w:rsidP="00DE5BFB">
      <w:pPr>
        <w:suppressAutoHyphens/>
        <w:spacing w:after="240"/>
        <w:ind w:left="1440" w:firstLine="720"/>
        <w:rPr>
          <w:sz w:val="24"/>
          <w:szCs w:val="24"/>
        </w:rPr>
      </w:pPr>
      <w:r w:rsidRPr="00196B9D">
        <w:rPr>
          <w:sz w:val="24"/>
          <w:szCs w:val="24"/>
        </w:rPr>
        <w:t>(</w:t>
      </w:r>
      <w:r w:rsidR="001C4C9D" w:rsidRPr="00196B9D">
        <w:rPr>
          <w:sz w:val="24"/>
          <w:szCs w:val="24"/>
        </w:rPr>
        <w:t>C</w:t>
      </w:r>
      <w:r w:rsidRPr="00196B9D">
        <w:rPr>
          <w:sz w:val="24"/>
          <w:szCs w:val="24"/>
        </w:rPr>
        <w:t>)</w:t>
      </w:r>
      <w:r w:rsidRPr="00196B9D">
        <w:rPr>
          <w:sz w:val="24"/>
          <w:szCs w:val="24"/>
        </w:rPr>
        <w:tab/>
      </w:r>
      <w:r w:rsidR="00C12E1D" w:rsidRPr="00196B9D">
        <w:rPr>
          <w:sz w:val="24"/>
          <w:szCs w:val="24"/>
        </w:rPr>
        <w:t xml:space="preserve">If the Conversion </w:t>
      </w:r>
      <w:r w:rsidR="00291BB8">
        <w:rPr>
          <w:sz w:val="24"/>
          <w:szCs w:val="24"/>
        </w:rPr>
        <w:t xml:space="preserve">closes, </w:t>
      </w:r>
      <w:r w:rsidR="00C12E1D" w:rsidRPr="00196B9D">
        <w:rPr>
          <w:sz w:val="24"/>
          <w:szCs w:val="24"/>
        </w:rPr>
        <w:t>Lender shall refund the Good Faith Deposit to Borrower within thirty (30) days after the Conversion Closing Date</w:t>
      </w:r>
      <w:r w:rsidR="00291BB8">
        <w:rPr>
          <w:sz w:val="24"/>
          <w:szCs w:val="24"/>
        </w:rPr>
        <w:t xml:space="preserve">.  </w:t>
      </w:r>
      <w:r w:rsidRPr="00196B9D">
        <w:rPr>
          <w:sz w:val="24"/>
          <w:szCs w:val="24"/>
        </w:rPr>
        <w:t>If Borrower pays the Good Faith Deposit but does not timely exercise the Conversion Option and the Fixed Rate is not rate locked, Lender shall refund the Good Faith Deposit to Borrower within forty-five (45) days after receipt of a written request from Borrower (and the interest rate shall remain at the Adjustable Rate).  If Borrower timely exercises the Conversion Option</w:t>
      </w:r>
      <w:r w:rsidR="00B84370">
        <w:rPr>
          <w:sz w:val="24"/>
          <w:szCs w:val="24"/>
        </w:rPr>
        <w:t xml:space="preserve"> and locks the Fixed Rate</w:t>
      </w:r>
      <w:r w:rsidRPr="00196B9D">
        <w:rPr>
          <w:sz w:val="24"/>
          <w:szCs w:val="24"/>
        </w:rPr>
        <w:t xml:space="preserve">, but the Conversion is not </w:t>
      </w:r>
      <w:r w:rsidR="00443989" w:rsidRPr="00196B9D">
        <w:rPr>
          <w:sz w:val="24"/>
          <w:szCs w:val="24"/>
        </w:rPr>
        <w:t xml:space="preserve">effectuated </w:t>
      </w:r>
      <w:r w:rsidRPr="00196B9D">
        <w:rPr>
          <w:sz w:val="24"/>
          <w:szCs w:val="24"/>
        </w:rPr>
        <w:t>for any reason other than a default by Lender in performing its obligations under the Loan Agreement, Borrower shall forfeit the Good Faith Deposit and (i) if the MBS Investor is not Fannie Mae, shall be fully liable for, and agrees to pay on demand, any and all loss, costs and/or damages incurred by Lender in connection with Borrower’s failure to</w:t>
      </w:r>
      <w:r w:rsidR="009F5EAC" w:rsidRPr="00196B9D">
        <w:rPr>
          <w:sz w:val="24"/>
          <w:szCs w:val="24"/>
        </w:rPr>
        <w:t xml:space="preserve"> effectuate</w:t>
      </w:r>
      <w:r w:rsidRPr="00196B9D">
        <w:rPr>
          <w:sz w:val="24"/>
          <w:szCs w:val="24"/>
        </w:rPr>
        <w:t xml:space="preserve"> the Conversion as provided herein, including any loss, costs and/or damages incurred by Lender in excess of the Good Faith Deposit, and (ii) if the MBS Investor is Fannie Mae or if the Mortgage Loan is held by Fannie Mae and does not back an MBS, the Good Faith Deposit shall serve as liquidated damages resulting from failure to </w:t>
      </w:r>
      <w:r w:rsidR="009F5EAC" w:rsidRPr="00196B9D">
        <w:rPr>
          <w:sz w:val="24"/>
          <w:szCs w:val="24"/>
        </w:rPr>
        <w:t xml:space="preserve">effectuate </w:t>
      </w:r>
      <w:r w:rsidRPr="00196B9D">
        <w:rPr>
          <w:sz w:val="24"/>
          <w:szCs w:val="24"/>
        </w:rPr>
        <w:t xml:space="preserve">the Conversion.  </w:t>
      </w:r>
      <w:bookmarkStart w:id="12" w:name="OLE_LINK1"/>
      <w:bookmarkStart w:id="13" w:name="OLE_LINK2"/>
      <w:r w:rsidRPr="00196B9D">
        <w:rPr>
          <w:sz w:val="24"/>
          <w:szCs w:val="24"/>
        </w:rPr>
        <w:t xml:space="preserve">Borrower expressly acknowledges that by electing to convert the interest rate on the Mortgage Loan to the Fixed Rate, and agreeing to the Fixed Rate as provided herein, Borrower is causing Lender to take a position in the financial markets in reliance thereon, and the failure of Borrower to convert the interest rate on the Mortgage Loan to the Fixed Rate as provided herein </w:t>
      </w:r>
      <w:r w:rsidR="00BB7CC2" w:rsidRPr="00196B9D">
        <w:rPr>
          <w:sz w:val="24"/>
          <w:szCs w:val="24"/>
        </w:rPr>
        <w:t>may</w:t>
      </w:r>
      <w:r w:rsidRPr="00196B9D">
        <w:rPr>
          <w:sz w:val="24"/>
          <w:szCs w:val="24"/>
        </w:rPr>
        <w:t xml:space="preserve"> cause Lender to incur economic damages.</w:t>
      </w:r>
      <w:bookmarkEnd w:id="12"/>
      <w:bookmarkEnd w:id="13"/>
    </w:p>
    <w:p w14:paraId="39EEA42B" w14:textId="621523B9" w:rsidR="006D20C7" w:rsidRPr="00196B9D" w:rsidRDefault="009A2528" w:rsidP="00DE5BFB">
      <w:pPr>
        <w:keepNext/>
        <w:suppressAutoHyphens/>
        <w:spacing w:after="240"/>
        <w:ind w:left="720"/>
        <w:rPr>
          <w:sz w:val="24"/>
          <w:szCs w:val="24"/>
        </w:rPr>
      </w:pPr>
      <w:r w:rsidRPr="00196B9D">
        <w:rPr>
          <w:b/>
          <w:bCs/>
          <w:sz w:val="24"/>
          <w:szCs w:val="24"/>
        </w:rPr>
        <w:lastRenderedPageBreak/>
        <w:t>(</w:t>
      </w:r>
      <w:r w:rsidR="00012195" w:rsidRPr="00196B9D">
        <w:rPr>
          <w:b/>
          <w:bCs/>
          <w:sz w:val="24"/>
          <w:szCs w:val="24"/>
        </w:rPr>
        <w:t>d</w:t>
      </w:r>
      <w:r w:rsidRPr="00196B9D">
        <w:rPr>
          <w:b/>
          <w:bCs/>
          <w:sz w:val="24"/>
          <w:szCs w:val="24"/>
        </w:rPr>
        <w:t>)</w:t>
      </w:r>
      <w:r w:rsidRPr="00196B9D">
        <w:rPr>
          <w:b/>
          <w:bCs/>
          <w:sz w:val="24"/>
          <w:szCs w:val="24"/>
        </w:rPr>
        <w:tab/>
      </w:r>
      <w:r w:rsidR="006D20C7" w:rsidRPr="00196B9D">
        <w:rPr>
          <w:b/>
          <w:sz w:val="24"/>
          <w:szCs w:val="24"/>
        </w:rPr>
        <w:t>Amendment to Multifamily Loan and Security Agreement.</w:t>
      </w:r>
    </w:p>
    <w:p w14:paraId="131CD772" w14:textId="62DC0A11" w:rsidR="006D20C7" w:rsidRPr="00196B9D" w:rsidRDefault="006D20C7" w:rsidP="00DE5BFB">
      <w:pPr>
        <w:pStyle w:val="OmniPage10"/>
        <w:widowControl/>
        <w:tabs>
          <w:tab w:val="clear" w:pos="498"/>
          <w:tab w:val="clear" w:pos="9637"/>
        </w:tabs>
        <w:spacing w:after="240" w:line="240" w:lineRule="auto"/>
        <w:ind w:left="720" w:firstLine="720"/>
        <w:rPr>
          <w:b/>
          <w:spacing w:val="0"/>
          <w:szCs w:val="24"/>
        </w:rPr>
      </w:pPr>
      <w:r w:rsidRPr="00196B9D">
        <w:rPr>
          <w:spacing w:val="0"/>
          <w:szCs w:val="24"/>
        </w:rPr>
        <w:t>The Conversion shall be evidenced by the Conversion Amendment</w:t>
      </w:r>
      <w:r w:rsidR="00655EE0" w:rsidRPr="00196B9D">
        <w:rPr>
          <w:spacing w:val="0"/>
          <w:szCs w:val="24"/>
        </w:rPr>
        <w:t>,</w:t>
      </w:r>
      <w:r w:rsidR="00EC1F61" w:rsidRPr="00196B9D">
        <w:rPr>
          <w:spacing w:val="0"/>
          <w:szCs w:val="24"/>
        </w:rPr>
        <w:t xml:space="preserve"> </w:t>
      </w:r>
      <w:r w:rsidR="00655EE0" w:rsidRPr="00196B9D">
        <w:rPr>
          <w:spacing w:val="0"/>
          <w:szCs w:val="24"/>
        </w:rPr>
        <w:t>which shall include a provision pursuant to which Borrower represents, warrants, and confirms the items set forth in Section 6(e)(1)(A), (B), (C), and (E) of this Schedule.</w:t>
      </w:r>
    </w:p>
    <w:p w14:paraId="5481F160" w14:textId="3B64F42D" w:rsidR="006D20C7" w:rsidRPr="00196B9D" w:rsidRDefault="009A2528" w:rsidP="00DE5BFB">
      <w:pPr>
        <w:keepNext/>
        <w:suppressAutoHyphens/>
        <w:spacing w:after="240"/>
        <w:ind w:left="720"/>
        <w:rPr>
          <w:sz w:val="24"/>
          <w:szCs w:val="24"/>
        </w:rPr>
      </w:pPr>
      <w:r w:rsidRPr="00196B9D">
        <w:rPr>
          <w:b/>
          <w:bCs/>
          <w:sz w:val="24"/>
          <w:szCs w:val="24"/>
        </w:rPr>
        <w:t>(</w:t>
      </w:r>
      <w:r w:rsidR="00012195" w:rsidRPr="00196B9D">
        <w:rPr>
          <w:b/>
          <w:bCs/>
          <w:sz w:val="24"/>
          <w:szCs w:val="24"/>
        </w:rPr>
        <w:t>e</w:t>
      </w:r>
      <w:r w:rsidRPr="00196B9D">
        <w:rPr>
          <w:b/>
          <w:bCs/>
          <w:sz w:val="24"/>
          <w:szCs w:val="24"/>
        </w:rPr>
        <w:t>)</w:t>
      </w:r>
      <w:r w:rsidR="006D20C7" w:rsidRPr="00196B9D">
        <w:rPr>
          <w:b/>
          <w:sz w:val="24"/>
          <w:szCs w:val="24"/>
        </w:rPr>
        <w:tab/>
      </w:r>
      <w:bookmarkStart w:id="14" w:name="_Hlk44337496"/>
      <w:r w:rsidR="006D20C7" w:rsidRPr="00196B9D">
        <w:rPr>
          <w:b/>
          <w:sz w:val="24"/>
          <w:szCs w:val="24"/>
        </w:rPr>
        <w:t>Conditions Precedent to Closing of Conversion.</w:t>
      </w:r>
    </w:p>
    <w:p w14:paraId="1815DC39" w14:textId="7A6578B5" w:rsidR="006D20C7" w:rsidRPr="00196B9D" w:rsidRDefault="00564BED" w:rsidP="00DE5BFB">
      <w:pPr>
        <w:pStyle w:val="OmniPage10"/>
        <w:widowControl/>
        <w:tabs>
          <w:tab w:val="clear" w:pos="498"/>
          <w:tab w:val="clear" w:pos="9637"/>
        </w:tabs>
        <w:spacing w:after="240" w:line="240" w:lineRule="auto"/>
        <w:ind w:left="720" w:firstLine="720"/>
        <w:rPr>
          <w:spacing w:val="0"/>
          <w:szCs w:val="24"/>
        </w:rPr>
      </w:pPr>
      <w:r w:rsidRPr="00196B9D">
        <w:rPr>
          <w:spacing w:val="0"/>
          <w:szCs w:val="24"/>
        </w:rPr>
        <w:t>(1)</w:t>
      </w:r>
      <w:r w:rsidRPr="00196B9D">
        <w:rPr>
          <w:spacing w:val="0"/>
          <w:szCs w:val="24"/>
        </w:rPr>
        <w:tab/>
      </w:r>
      <w:r w:rsidR="006D20C7" w:rsidRPr="00196B9D">
        <w:rPr>
          <w:spacing w:val="0"/>
          <w:szCs w:val="24"/>
        </w:rPr>
        <w:t xml:space="preserve">Borrower’s right to </w:t>
      </w:r>
      <w:r w:rsidR="009F5EAC" w:rsidRPr="00196B9D">
        <w:rPr>
          <w:spacing w:val="0"/>
          <w:szCs w:val="24"/>
        </w:rPr>
        <w:t>effectuate</w:t>
      </w:r>
      <w:r w:rsidR="006D20C7" w:rsidRPr="00196B9D">
        <w:rPr>
          <w:spacing w:val="0"/>
          <w:szCs w:val="24"/>
        </w:rPr>
        <w:t xml:space="preserve"> the Conversion and Lender’s obligation to execute and deliver the Conversion Amendment, shall be subject to satisfaction of the conditions precedent</w:t>
      </w:r>
      <w:r w:rsidR="001E6917" w:rsidRPr="00196B9D">
        <w:rPr>
          <w:spacing w:val="0"/>
          <w:szCs w:val="24"/>
        </w:rPr>
        <w:t xml:space="preserve"> below</w:t>
      </w:r>
      <w:r w:rsidR="00AC0E4D" w:rsidRPr="00196B9D">
        <w:rPr>
          <w:spacing w:val="0"/>
          <w:szCs w:val="24"/>
        </w:rPr>
        <w:t>.</w:t>
      </w:r>
    </w:p>
    <w:p w14:paraId="19AE4336" w14:textId="2E5B2A6E" w:rsidR="006D20C7" w:rsidRPr="00196B9D" w:rsidRDefault="00DE5BFB" w:rsidP="00DE5BFB">
      <w:pPr>
        <w:suppressAutoHyphens/>
        <w:spacing w:after="240"/>
        <w:ind w:left="1440" w:firstLine="720"/>
        <w:rPr>
          <w:sz w:val="24"/>
          <w:szCs w:val="24"/>
        </w:rPr>
      </w:pPr>
      <w:r w:rsidRPr="00196B9D">
        <w:rPr>
          <w:sz w:val="24"/>
          <w:szCs w:val="24"/>
        </w:rPr>
        <w:t>(A)</w:t>
      </w:r>
      <w:r w:rsidRPr="00196B9D">
        <w:rPr>
          <w:sz w:val="24"/>
          <w:szCs w:val="24"/>
        </w:rPr>
        <w:tab/>
      </w:r>
      <w:r w:rsidR="006D20C7" w:rsidRPr="00196B9D">
        <w:rPr>
          <w:sz w:val="24"/>
          <w:szCs w:val="24"/>
        </w:rPr>
        <w:t>All representations and warranties of Borrower set forth in the Loan Documents shall be true and correct in all material respects on and as of the Conversion Closing Date as though made on and as of the Conversion Closing Date.</w:t>
      </w:r>
    </w:p>
    <w:p w14:paraId="4D55338D" w14:textId="76C18DE3" w:rsidR="006D20C7" w:rsidRPr="00196B9D" w:rsidRDefault="00DE5BFB" w:rsidP="00DE5BFB">
      <w:pPr>
        <w:suppressAutoHyphens/>
        <w:spacing w:after="240"/>
        <w:ind w:left="1440" w:firstLine="720"/>
        <w:rPr>
          <w:sz w:val="24"/>
          <w:szCs w:val="24"/>
        </w:rPr>
      </w:pPr>
      <w:r w:rsidRPr="00196B9D">
        <w:rPr>
          <w:sz w:val="24"/>
          <w:szCs w:val="24"/>
        </w:rPr>
        <w:t>(B)</w:t>
      </w:r>
      <w:r w:rsidRPr="00196B9D">
        <w:rPr>
          <w:sz w:val="24"/>
          <w:szCs w:val="24"/>
        </w:rPr>
        <w:tab/>
      </w:r>
      <w:r w:rsidR="006D20C7" w:rsidRPr="00196B9D">
        <w:rPr>
          <w:sz w:val="24"/>
          <w:szCs w:val="24"/>
        </w:rPr>
        <w:t>Borrower shall have performed or complied with all of its obligations under th</w:t>
      </w:r>
      <w:r w:rsidR="002F2672" w:rsidRPr="00196B9D">
        <w:rPr>
          <w:sz w:val="24"/>
          <w:szCs w:val="24"/>
        </w:rPr>
        <w:t>e</w:t>
      </w:r>
      <w:r w:rsidR="006D20C7" w:rsidRPr="00196B9D">
        <w:rPr>
          <w:sz w:val="24"/>
          <w:szCs w:val="24"/>
        </w:rPr>
        <w:t xml:space="preserve"> Loan Agreement to be performed or complied with on or before the Conversion Closing Date.</w:t>
      </w:r>
    </w:p>
    <w:p w14:paraId="58A78642" w14:textId="387A7FA0" w:rsidR="006D20C7" w:rsidRPr="00196B9D" w:rsidRDefault="00DE5BFB" w:rsidP="00DE5BFB">
      <w:pPr>
        <w:suppressAutoHyphens/>
        <w:spacing w:after="240"/>
        <w:ind w:left="1440" w:firstLine="720"/>
        <w:rPr>
          <w:sz w:val="24"/>
          <w:szCs w:val="24"/>
        </w:rPr>
      </w:pPr>
      <w:r w:rsidRPr="00196B9D">
        <w:rPr>
          <w:sz w:val="24"/>
          <w:szCs w:val="24"/>
        </w:rPr>
        <w:t>(C)</w:t>
      </w:r>
      <w:r w:rsidRPr="00196B9D">
        <w:rPr>
          <w:sz w:val="24"/>
          <w:szCs w:val="24"/>
        </w:rPr>
        <w:tab/>
      </w:r>
      <w:r w:rsidR="00392430">
        <w:rPr>
          <w:sz w:val="24"/>
          <w:szCs w:val="24"/>
        </w:rPr>
        <w:t>As of</w:t>
      </w:r>
      <w:r w:rsidR="006D20C7" w:rsidRPr="00196B9D">
        <w:rPr>
          <w:sz w:val="24"/>
          <w:szCs w:val="24"/>
        </w:rPr>
        <w:t xml:space="preserve"> the Conversion Closing Date, no Event of Default shall have occurred and be continuing (or any event which, with the giving of notice or the passage of time, or both, would constitute an Event of Default has occurred and is continuing).</w:t>
      </w:r>
    </w:p>
    <w:p w14:paraId="0215B6FB" w14:textId="7E5737D9" w:rsidR="00564BED" w:rsidRPr="00196B9D" w:rsidRDefault="00DE5BFB" w:rsidP="00DE5BFB">
      <w:pPr>
        <w:suppressAutoHyphens/>
        <w:spacing w:after="240"/>
        <w:ind w:left="1440" w:firstLine="720"/>
        <w:rPr>
          <w:sz w:val="24"/>
          <w:szCs w:val="24"/>
        </w:rPr>
      </w:pPr>
      <w:r w:rsidRPr="00196B9D">
        <w:rPr>
          <w:sz w:val="24"/>
          <w:szCs w:val="24"/>
        </w:rPr>
        <w:t>(D)</w:t>
      </w:r>
      <w:r w:rsidRPr="00196B9D">
        <w:rPr>
          <w:sz w:val="24"/>
          <w:szCs w:val="24"/>
        </w:rPr>
        <w:tab/>
      </w:r>
      <w:r w:rsidR="006D20C7" w:rsidRPr="00196B9D">
        <w:rPr>
          <w:sz w:val="24"/>
          <w:szCs w:val="24"/>
        </w:rPr>
        <w:t>On the Conversion Closing Date, Lender shall have received all of the following, each of which, where applicable, shall be executed by individuals authorized to do so, shall be dated as of the Closing Date, and shall be in form and substance acceptable to Lender:</w:t>
      </w:r>
    </w:p>
    <w:p w14:paraId="57FF1ADA" w14:textId="77777777" w:rsidR="00564BED" w:rsidRPr="00196B9D" w:rsidRDefault="006D20C7" w:rsidP="00DE5BFB">
      <w:pPr>
        <w:numPr>
          <w:ilvl w:val="2"/>
          <w:numId w:val="11"/>
        </w:numPr>
        <w:suppressAutoHyphens/>
        <w:spacing w:after="240"/>
        <w:ind w:left="2160" w:firstLine="720"/>
        <w:rPr>
          <w:sz w:val="24"/>
          <w:szCs w:val="24"/>
        </w:rPr>
      </w:pPr>
      <w:r w:rsidRPr="00196B9D">
        <w:rPr>
          <w:sz w:val="24"/>
          <w:szCs w:val="24"/>
        </w:rPr>
        <w:t>the Conversion Amendment;</w:t>
      </w:r>
    </w:p>
    <w:p w14:paraId="5DE9D1AC" w14:textId="762A65DE" w:rsidR="00564BED" w:rsidRPr="00196B9D" w:rsidRDefault="006D20C7" w:rsidP="00DE5BFB">
      <w:pPr>
        <w:numPr>
          <w:ilvl w:val="2"/>
          <w:numId w:val="11"/>
        </w:numPr>
        <w:suppressAutoHyphens/>
        <w:spacing w:after="240"/>
        <w:ind w:left="2160" w:firstLine="720"/>
        <w:rPr>
          <w:sz w:val="24"/>
          <w:szCs w:val="24"/>
        </w:rPr>
      </w:pPr>
      <w:r w:rsidRPr="00196B9D">
        <w:rPr>
          <w:sz w:val="24"/>
          <w:szCs w:val="24"/>
        </w:rPr>
        <w:t>an endorsement to the Title Policy or a new Title Policy as of the Conversion Closing Date showing that the Security Instrument constitutes a valid mortgage lien on the Mortgaged Property, with the same lien priority insured by the Title Policy</w:t>
      </w:r>
      <w:r w:rsidR="00156895">
        <w:rPr>
          <w:sz w:val="24"/>
          <w:szCs w:val="24"/>
        </w:rPr>
        <w:t xml:space="preserve"> on the Effective Date</w:t>
      </w:r>
      <w:r w:rsidRPr="00196B9D">
        <w:rPr>
          <w:sz w:val="24"/>
          <w:szCs w:val="24"/>
        </w:rPr>
        <w:t>, subject only to the Permitted Encumbrances;</w:t>
      </w:r>
    </w:p>
    <w:p w14:paraId="2256D3C0" w14:textId="575DBAFA" w:rsidR="00564BED" w:rsidRPr="00196B9D" w:rsidRDefault="006D20C7" w:rsidP="00DE5BFB">
      <w:pPr>
        <w:numPr>
          <w:ilvl w:val="2"/>
          <w:numId w:val="11"/>
        </w:numPr>
        <w:suppressAutoHyphens/>
        <w:spacing w:after="240"/>
        <w:ind w:left="2160" w:firstLine="720"/>
        <w:rPr>
          <w:sz w:val="24"/>
          <w:szCs w:val="24"/>
        </w:rPr>
      </w:pPr>
      <w:r w:rsidRPr="00196B9D">
        <w:rPr>
          <w:sz w:val="24"/>
          <w:szCs w:val="24"/>
        </w:rPr>
        <w:t>either (</w:t>
      </w:r>
      <w:r w:rsidR="00DE5BFB" w:rsidRPr="00196B9D">
        <w:rPr>
          <w:sz w:val="24"/>
          <w:szCs w:val="24"/>
        </w:rPr>
        <w:t>A</w:t>
      </w:r>
      <w:r w:rsidRPr="00196B9D">
        <w:rPr>
          <w:sz w:val="24"/>
          <w:szCs w:val="24"/>
        </w:rPr>
        <w:t xml:space="preserve">) the Survey, </w:t>
      </w:r>
      <w:proofErr w:type="spellStart"/>
      <w:r w:rsidRPr="00196B9D">
        <w:rPr>
          <w:sz w:val="24"/>
          <w:szCs w:val="24"/>
        </w:rPr>
        <w:t>redated</w:t>
      </w:r>
      <w:proofErr w:type="spellEnd"/>
      <w:r w:rsidRPr="00196B9D">
        <w:rPr>
          <w:sz w:val="24"/>
          <w:szCs w:val="24"/>
        </w:rPr>
        <w:t xml:space="preserve"> to a date within fifteen (15) days prior to the Conversion Closing Date showing that there are no </w:t>
      </w:r>
      <w:r w:rsidR="00E52893" w:rsidRPr="00196B9D">
        <w:rPr>
          <w:sz w:val="24"/>
          <w:szCs w:val="24"/>
        </w:rPr>
        <w:t>L</w:t>
      </w:r>
      <w:r w:rsidRPr="00196B9D">
        <w:rPr>
          <w:sz w:val="24"/>
          <w:szCs w:val="24"/>
        </w:rPr>
        <w:t>iens or other matters that have arisen since the date of the Survey other than matters approved in writing by Lender, or (</w:t>
      </w:r>
      <w:r w:rsidR="00DE5BFB" w:rsidRPr="00196B9D">
        <w:rPr>
          <w:sz w:val="24"/>
          <w:szCs w:val="24"/>
        </w:rPr>
        <w:t>B</w:t>
      </w:r>
      <w:r w:rsidRPr="00196B9D">
        <w:rPr>
          <w:sz w:val="24"/>
          <w:szCs w:val="24"/>
        </w:rPr>
        <w:t>) affirmative coverage in the title insurance endorsement referred to in Section</w:t>
      </w:r>
      <w:r w:rsidR="009A2528" w:rsidRPr="00196B9D">
        <w:rPr>
          <w:sz w:val="24"/>
          <w:szCs w:val="24"/>
        </w:rPr>
        <w:t> 6</w:t>
      </w:r>
      <w:r w:rsidRPr="00196B9D">
        <w:rPr>
          <w:sz w:val="24"/>
          <w:szCs w:val="24"/>
        </w:rPr>
        <w:t>(</w:t>
      </w:r>
      <w:r w:rsidR="005A5B2A" w:rsidRPr="00196B9D">
        <w:rPr>
          <w:sz w:val="24"/>
          <w:szCs w:val="24"/>
        </w:rPr>
        <w:t>e</w:t>
      </w:r>
      <w:r w:rsidRPr="00196B9D">
        <w:rPr>
          <w:sz w:val="24"/>
          <w:szCs w:val="24"/>
        </w:rPr>
        <w:t>)(</w:t>
      </w:r>
      <w:r w:rsidR="00336B7A" w:rsidRPr="00196B9D">
        <w:rPr>
          <w:sz w:val="24"/>
          <w:szCs w:val="24"/>
        </w:rPr>
        <w:t>1</w:t>
      </w:r>
      <w:r w:rsidRPr="00196B9D">
        <w:rPr>
          <w:sz w:val="24"/>
          <w:szCs w:val="24"/>
        </w:rPr>
        <w:t>)</w:t>
      </w:r>
      <w:r w:rsidR="009A2528" w:rsidRPr="00196B9D">
        <w:rPr>
          <w:sz w:val="24"/>
          <w:szCs w:val="24"/>
        </w:rPr>
        <w:t>(</w:t>
      </w:r>
      <w:r w:rsidR="00F37873">
        <w:rPr>
          <w:sz w:val="24"/>
          <w:szCs w:val="24"/>
        </w:rPr>
        <w:t>D</w:t>
      </w:r>
      <w:r w:rsidR="009A2528" w:rsidRPr="00196B9D">
        <w:rPr>
          <w:sz w:val="24"/>
          <w:szCs w:val="24"/>
        </w:rPr>
        <w:t>)</w:t>
      </w:r>
      <w:r w:rsidR="00F37873">
        <w:rPr>
          <w:sz w:val="24"/>
          <w:szCs w:val="24"/>
        </w:rPr>
        <w:t>(ii)</w:t>
      </w:r>
      <w:r w:rsidRPr="00196B9D">
        <w:rPr>
          <w:sz w:val="24"/>
          <w:szCs w:val="24"/>
        </w:rPr>
        <w:t xml:space="preserve"> </w:t>
      </w:r>
      <w:r w:rsidR="009A2528" w:rsidRPr="00196B9D">
        <w:rPr>
          <w:sz w:val="24"/>
          <w:szCs w:val="24"/>
        </w:rPr>
        <w:t xml:space="preserve">of this </w:t>
      </w:r>
      <w:r w:rsidR="009A2528" w:rsidRPr="00196B9D">
        <w:rPr>
          <w:sz w:val="24"/>
          <w:szCs w:val="24"/>
        </w:rPr>
        <w:lastRenderedPageBreak/>
        <w:t xml:space="preserve">Schedule </w:t>
      </w:r>
      <w:r w:rsidRPr="00196B9D">
        <w:rPr>
          <w:sz w:val="24"/>
          <w:szCs w:val="24"/>
        </w:rPr>
        <w:t>that there are no exceptions based upon the results of a visual inspection of the Mortgaged Property, or the absence of any exception based upon any facts or conditions which have arisen since the date of the Survey and which would be disclosed by a current survey of the Mortgaged Property;</w:t>
      </w:r>
    </w:p>
    <w:p w14:paraId="0271689E" w14:textId="77777777" w:rsidR="00564BED" w:rsidRPr="00196B9D" w:rsidRDefault="004E035B" w:rsidP="00DE5BFB">
      <w:pPr>
        <w:numPr>
          <w:ilvl w:val="2"/>
          <w:numId w:val="11"/>
        </w:numPr>
        <w:suppressAutoHyphens/>
        <w:spacing w:after="240"/>
        <w:ind w:left="2160" w:firstLine="720"/>
        <w:rPr>
          <w:sz w:val="24"/>
          <w:szCs w:val="24"/>
        </w:rPr>
      </w:pPr>
      <w:r w:rsidRPr="00196B9D">
        <w:rPr>
          <w:sz w:val="24"/>
          <w:szCs w:val="24"/>
        </w:rPr>
        <w:t>if necessary, as determined by Lender, an amendment to the Security Instrument to be recorded in the land records and insured as a supplement to the Security Instrument to reflect the New Maturity Date;</w:t>
      </w:r>
    </w:p>
    <w:p w14:paraId="293CB60B" w14:textId="77777777" w:rsidR="00564BED" w:rsidRPr="00196B9D" w:rsidRDefault="006D20C7" w:rsidP="00DE5BFB">
      <w:pPr>
        <w:numPr>
          <w:ilvl w:val="2"/>
          <w:numId w:val="11"/>
        </w:numPr>
        <w:suppressAutoHyphens/>
        <w:spacing w:after="240"/>
        <w:ind w:left="2160" w:firstLine="720"/>
        <w:rPr>
          <w:sz w:val="24"/>
          <w:szCs w:val="24"/>
        </w:rPr>
      </w:pPr>
      <w:r w:rsidRPr="00196B9D">
        <w:rPr>
          <w:sz w:val="24"/>
          <w:szCs w:val="24"/>
        </w:rPr>
        <w:t>an opinion of counsel satisfactory to Lender as to such matters as Lender may reasonably request; and</w:t>
      </w:r>
    </w:p>
    <w:p w14:paraId="543E9C69" w14:textId="41064974" w:rsidR="006D20C7" w:rsidRPr="00196B9D" w:rsidRDefault="006D20C7" w:rsidP="00DE5BFB">
      <w:pPr>
        <w:numPr>
          <w:ilvl w:val="2"/>
          <w:numId w:val="11"/>
        </w:numPr>
        <w:suppressAutoHyphens/>
        <w:spacing w:after="240"/>
        <w:ind w:left="2160" w:firstLine="720"/>
        <w:rPr>
          <w:sz w:val="24"/>
          <w:szCs w:val="24"/>
        </w:rPr>
      </w:pPr>
      <w:r w:rsidRPr="00196B9D">
        <w:rPr>
          <w:sz w:val="24"/>
          <w:szCs w:val="24"/>
        </w:rPr>
        <w:t>such other documents as Lender may re</w:t>
      </w:r>
      <w:r w:rsidR="002F2672" w:rsidRPr="00196B9D">
        <w:rPr>
          <w:sz w:val="24"/>
          <w:szCs w:val="24"/>
        </w:rPr>
        <w:t>asonably request related to the</w:t>
      </w:r>
      <w:r w:rsidRPr="00196B9D">
        <w:rPr>
          <w:sz w:val="24"/>
          <w:szCs w:val="24"/>
        </w:rPr>
        <w:t xml:space="preserve"> Loan Agreement, the Conversion Amendment or the transactions contemplated hereby or thereby.</w:t>
      </w:r>
    </w:p>
    <w:p w14:paraId="0103552B" w14:textId="6F0EC3BE" w:rsidR="006D20C7" w:rsidRPr="00196B9D" w:rsidRDefault="00DE5BFB" w:rsidP="00DE5BFB">
      <w:pPr>
        <w:suppressAutoHyphens/>
        <w:spacing w:after="240"/>
        <w:ind w:left="1440" w:firstLine="720"/>
        <w:rPr>
          <w:sz w:val="24"/>
          <w:szCs w:val="24"/>
        </w:rPr>
      </w:pPr>
      <w:r w:rsidRPr="00196B9D">
        <w:rPr>
          <w:sz w:val="24"/>
          <w:szCs w:val="24"/>
        </w:rPr>
        <w:t>(E)</w:t>
      </w:r>
      <w:r w:rsidRPr="00196B9D">
        <w:rPr>
          <w:sz w:val="24"/>
          <w:szCs w:val="24"/>
        </w:rPr>
        <w:tab/>
      </w:r>
      <w:r w:rsidR="006D20C7" w:rsidRPr="00196B9D">
        <w:rPr>
          <w:sz w:val="24"/>
          <w:szCs w:val="24"/>
        </w:rPr>
        <w:t>The Mortgaged Property shall not have been damaged, destroyed or subject to any condemnation or other taking, in whole or any material part.</w:t>
      </w:r>
      <w:bookmarkEnd w:id="14"/>
    </w:p>
    <w:p w14:paraId="0C32353F" w14:textId="60BBFAB1" w:rsidR="00564BED" w:rsidRDefault="00564BED" w:rsidP="00DE5BFB">
      <w:pPr>
        <w:suppressAutoHyphens/>
        <w:spacing w:after="240"/>
        <w:ind w:left="720" w:firstLine="720"/>
        <w:rPr>
          <w:sz w:val="24"/>
          <w:szCs w:val="24"/>
        </w:rPr>
      </w:pPr>
      <w:r w:rsidRPr="00196B9D">
        <w:rPr>
          <w:sz w:val="24"/>
          <w:szCs w:val="24"/>
        </w:rPr>
        <w:t>(2)</w:t>
      </w:r>
      <w:r w:rsidRPr="00196B9D">
        <w:rPr>
          <w:sz w:val="24"/>
          <w:szCs w:val="24"/>
        </w:rPr>
        <w:tab/>
        <w:t xml:space="preserve">Borrower shall pay to Lender upon demand and as a condition to closing of the </w:t>
      </w:r>
      <w:r w:rsidR="009F5EAC" w:rsidRPr="00196B9D">
        <w:rPr>
          <w:sz w:val="24"/>
          <w:szCs w:val="24"/>
        </w:rPr>
        <w:t>Conversion</w:t>
      </w:r>
      <w:r w:rsidRPr="00196B9D">
        <w:rPr>
          <w:sz w:val="24"/>
          <w:szCs w:val="24"/>
        </w:rPr>
        <w:t xml:space="preserve"> all of Lender’s out-of-pocket costs (including reasonable attorneys’ fees) incurred in reviewing and preparing any and all documents in connection with the </w:t>
      </w:r>
      <w:r w:rsidR="009F5EAC" w:rsidRPr="00196B9D">
        <w:rPr>
          <w:sz w:val="24"/>
          <w:szCs w:val="24"/>
        </w:rPr>
        <w:t>Conversion</w:t>
      </w:r>
      <w:r w:rsidRPr="00196B9D">
        <w:rPr>
          <w:sz w:val="24"/>
          <w:szCs w:val="24"/>
        </w:rPr>
        <w:t xml:space="preserve">, regardless of whether the </w:t>
      </w:r>
      <w:r w:rsidR="009F5EAC" w:rsidRPr="00196B9D">
        <w:rPr>
          <w:sz w:val="24"/>
          <w:szCs w:val="24"/>
        </w:rPr>
        <w:t xml:space="preserve">Conversion </w:t>
      </w:r>
      <w:r w:rsidRPr="00196B9D">
        <w:rPr>
          <w:sz w:val="24"/>
          <w:szCs w:val="24"/>
        </w:rPr>
        <w:t xml:space="preserve">is closed.  </w:t>
      </w:r>
    </w:p>
    <w:p w14:paraId="2A9A7FF8" w14:textId="092E31F3" w:rsidR="00F022E2" w:rsidRPr="00196B9D" w:rsidRDefault="00F022E2" w:rsidP="00F022E2">
      <w:pPr>
        <w:keepNext/>
        <w:suppressAutoHyphens/>
        <w:spacing w:after="240"/>
        <w:ind w:left="720"/>
        <w:rPr>
          <w:sz w:val="24"/>
          <w:szCs w:val="24"/>
        </w:rPr>
      </w:pPr>
      <w:r>
        <w:rPr>
          <w:b/>
          <w:sz w:val="24"/>
          <w:szCs w:val="24"/>
        </w:rPr>
        <w:t>(f)</w:t>
      </w:r>
      <w:r>
        <w:rPr>
          <w:b/>
          <w:sz w:val="24"/>
          <w:szCs w:val="24"/>
        </w:rPr>
        <w:tab/>
        <w:t>Property Condition Assessment</w:t>
      </w:r>
      <w:r w:rsidRPr="00196B9D">
        <w:rPr>
          <w:b/>
          <w:sz w:val="24"/>
          <w:szCs w:val="24"/>
        </w:rPr>
        <w:t>.</w:t>
      </w:r>
    </w:p>
    <w:p w14:paraId="268D37C3" w14:textId="48C8FA66" w:rsidR="00F022E2" w:rsidRPr="00196B9D" w:rsidRDefault="00F022E2" w:rsidP="00DE5BFB">
      <w:pPr>
        <w:suppressAutoHyphens/>
        <w:spacing w:after="240"/>
        <w:ind w:left="720" w:firstLine="720"/>
        <w:rPr>
          <w:sz w:val="24"/>
          <w:szCs w:val="24"/>
        </w:rPr>
      </w:pPr>
      <w:r w:rsidRPr="00F022E2">
        <w:rPr>
          <w:sz w:val="24"/>
          <w:szCs w:val="24"/>
        </w:rPr>
        <w:t>Notwithstanding the provisions of Section 13.02(a)(3)(A)</w:t>
      </w:r>
      <w:r w:rsidR="004543CD">
        <w:rPr>
          <w:sz w:val="24"/>
          <w:szCs w:val="24"/>
        </w:rPr>
        <w:t xml:space="preserve"> of the Loan Agreement</w:t>
      </w:r>
      <w:r w:rsidRPr="00F022E2">
        <w:rPr>
          <w:sz w:val="24"/>
          <w:szCs w:val="24"/>
        </w:rPr>
        <w:t>, if the Conversion Option is exercised for any Mortgaged Property other than an “affordable housing property” (as indicated on the Summary of Loan Terms), and extends the Loan Term, then a new property condition assessment shall be required in the earlier of (a) the Loan Year that would have been the final Loan Year of the Mortgage Loan had the Conversion Option not been exercised, or (b) the tenth Loan Year.</w:t>
      </w:r>
    </w:p>
    <w:p w14:paraId="439E7BED" w14:textId="097435F5" w:rsidR="00BC0F7A" w:rsidRPr="00196B9D" w:rsidRDefault="000221BC" w:rsidP="00DE5BFB">
      <w:pPr>
        <w:spacing w:after="960"/>
        <w:jc w:val="center"/>
        <w:rPr>
          <w:color w:val="000000" w:themeColor="text1"/>
          <w:sz w:val="24"/>
          <w:szCs w:val="24"/>
        </w:rPr>
      </w:pPr>
      <w:r w:rsidRPr="00196B9D">
        <w:rPr>
          <w:b/>
          <w:sz w:val="24"/>
          <w:szCs w:val="24"/>
        </w:rPr>
        <w:t>[Remainder of Page Intentionally Blank]</w:t>
      </w:r>
    </w:p>
    <w:sectPr w:rsidR="00BC0F7A" w:rsidRPr="00196B9D" w:rsidSect="001641AA">
      <w:footerReference w:type="default" r:id="rId8"/>
      <w:footerReference w:type="first" r:id="rId9"/>
      <w:endnotePr>
        <w:numFmt w:val="decimal"/>
      </w:endnotePr>
      <w:pgSz w:w="12240" w:h="15840"/>
      <w:pgMar w:top="1440" w:right="1440" w:bottom="864" w:left="1440" w:header="720" w:footer="864"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CBE70" w14:textId="77777777" w:rsidR="007E1E9E" w:rsidRDefault="007E1E9E">
      <w:pPr>
        <w:spacing w:line="20" w:lineRule="exact"/>
        <w:rPr>
          <w:sz w:val="24"/>
        </w:rPr>
      </w:pPr>
    </w:p>
  </w:endnote>
  <w:endnote w:type="continuationSeparator" w:id="0">
    <w:p w14:paraId="0D0284E3" w14:textId="77777777" w:rsidR="007E1E9E" w:rsidRDefault="007E1E9E">
      <w:r>
        <w:rPr>
          <w:sz w:val="24"/>
        </w:rPr>
        <w:t xml:space="preserve"> </w:t>
      </w:r>
    </w:p>
  </w:endnote>
  <w:endnote w:type="continuationNotice" w:id="1">
    <w:p w14:paraId="7B9E0D3E" w14:textId="77777777" w:rsidR="007E1E9E" w:rsidRDefault="007E1E9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Kino MT">
    <w:panose1 w:val="00000000000000000000"/>
    <w:charset w:val="00"/>
    <w:family w:val="decorative"/>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42D0D" w14:textId="77777777" w:rsidR="007C76D2" w:rsidRDefault="007C76D2"/>
  <w:tbl>
    <w:tblPr>
      <w:tblW w:w="9690" w:type="dxa"/>
      <w:tblInd w:w="-90" w:type="dxa"/>
      <w:tblLook w:val="01E0" w:firstRow="1" w:lastRow="1" w:firstColumn="1" w:lastColumn="1" w:noHBand="0" w:noVBand="0"/>
    </w:tblPr>
    <w:tblGrid>
      <w:gridCol w:w="3978"/>
      <w:gridCol w:w="2767"/>
      <w:gridCol w:w="2945"/>
    </w:tblGrid>
    <w:tr w:rsidR="00384FED" w:rsidRPr="00790477" w14:paraId="30E8E728" w14:textId="77777777" w:rsidTr="00013DFD">
      <w:tc>
        <w:tcPr>
          <w:tcW w:w="3978" w:type="dxa"/>
          <w:shd w:val="clear" w:color="auto" w:fill="auto"/>
          <w:vAlign w:val="bottom"/>
        </w:tcPr>
        <w:p w14:paraId="102113BB" w14:textId="0D4C5906" w:rsidR="00384FED" w:rsidRPr="00790477" w:rsidRDefault="00384FED" w:rsidP="0089260D">
          <w:pPr>
            <w:pStyle w:val="Footer"/>
            <w:jc w:val="left"/>
            <w:rPr>
              <w:b/>
              <w:bCs/>
              <w:sz w:val="20"/>
            </w:rPr>
          </w:pPr>
          <w:r w:rsidRPr="00790477">
            <w:rPr>
              <w:b/>
              <w:bCs/>
              <w:sz w:val="20"/>
            </w:rPr>
            <w:t xml:space="preserve">Schedule 3 to Multifamily Loan and Security Agreement </w:t>
          </w:r>
          <w:r w:rsidR="00AE6443">
            <w:rPr>
              <w:b/>
              <w:bCs/>
              <w:sz w:val="20"/>
            </w:rPr>
            <w:t>-</w:t>
          </w:r>
          <w:r w:rsidRPr="00790477">
            <w:rPr>
              <w:b/>
              <w:bCs/>
              <w:sz w:val="20"/>
            </w:rPr>
            <w:t xml:space="preserve"> </w:t>
          </w:r>
          <w:r>
            <w:rPr>
              <w:b/>
              <w:bCs/>
              <w:sz w:val="20"/>
            </w:rPr>
            <w:t xml:space="preserve">Schedule of </w:t>
          </w:r>
          <w:r w:rsidRPr="00790477">
            <w:rPr>
              <w:b/>
              <w:bCs/>
              <w:sz w:val="20"/>
            </w:rPr>
            <w:t>Interest Rate</w:t>
          </w:r>
          <w:r>
            <w:rPr>
              <w:b/>
              <w:bCs/>
              <w:sz w:val="20"/>
            </w:rPr>
            <w:t xml:space="preserve"> Type Provisions (ARM 7/6 (</w:t>
          </w:r>
          <w:proofErr w:type="spellStart"/>
          <w:r>
            <w:rPr>
              <w:b/>
              <w:bCs/>
              <w:sz w:val="20"/>
            </w:rPr>
            <w:t>SOFR</w:t>
          </w:r>
          <w:proofErr w:type="spellEnd"/>
          <w:r>
            <w:rPr>
              <w:b/>
              <w:bCs/>
              <w:sz w:val="20"/>
            </w:rPr>
            <w:t>)) and Fixed Rate Conversion Option</w:t>
          </w:r>
        </w:p>
      </w:tc>
      <w:tc>
        <w:tcPr>
          <w:tcW w:w="2767" w:type="dxa"/>
          <w:shd w:val="clear" w:color="auto" w:fill="auto"/>
          <w:vAlign w:val="bottom"/>
        </w:tcPr>
        <w:p w14:paraId="5FFEB5C3" w14:textId="28D97F6D" w:rsidR="00384FED" w:rsidRPr="00790477" w:rsidRDefault="00384FED" w:rsidP="00384FED">
          <w:pPr>
            <w:pStyle w:val="Footer"/>
            <w:jc w:val="center"/>
            <w:rPr>
              <w:b/>
              <w:sz w:val="20"/>
            </w:rPr>
          </w:pPr>
          <w:r w:rsidRPr="00790477">
            <w:rPr>
              <w:b/>
              <w:sz w:val="20"/>
            </w:rPr>
            <w:t>Form 6103.ARM</w:t>
          </w:r>
          <w:r>
            <w:rPr>
              <w:b/>
              <w:sz w:val="20"/>
            </w:rPr>
            <w:t xml:space="preserve"> 7/6 (</w:t>
          </w:r>
          <w:proofErr w:type="spellStart"/>
          <w:r>
            <w:rPr>
              <w:b/>
              <w:sz w:val="20"/>
            </w:rPr>
            <w:t>SOFR</w:t>
          </w:r>
          <w:proofErr w:type="spellEnd"/>
          <w:r>
            <w:rPr>
              <w:b/>
              <w:sz w:val="20"/>
            </w:rPr>
            <w:t>)</w:t>
          </w:r>
        </w:p>
      </w:tc>
      <w:tc>
        <w:tcPr>
          <w:tcW w:w="2945" w:type="dxa"/>
          <w:shd w:val="clear" w:color="auto" w:fill="auto"/>
          <w:vAlign w:val="bottom"/>
        </w:tcPr>
        <w:p w14:paraId="498FE8F5" w14:textId="77777777" w:rsidR="00384FED" w:rsidRPr="00790477" w:rsidRDefault="00384FED" w:rsidP="00384FED">
          <w:pPr>
            <w:pStyle w:val="Footer"/>
            <w:jc w:val="right"/>
            <w:rPr>
              <w:b/>
              <w:sz w:val="20"/>
            </w:rPr>
          </w:pPr>
          <w:r w:rsidRPr="00790477">
            <w:rPr>
              <w:b/>
              <w:sz w:val="20"/>
            </w:rPr>
            <w:t xml:space="preserve">Page </w:t>
          </w:r>
          <w:r w:rsidRPr="00790477">
            <w:rPr>
              <w:rStyle w:val="PageNumber"/>
              <w:b/>
            </w:rPr>
            <w:fldChar w:fldCharType="begin"/>
          </w:r>
          <w:r w:rsidRPr="00790477">
            <w:rPr>
              <w:rStyle w:val="PageNumber"/>
              <w:b/>
            </w:rPr>
            <w:instrText xml:space="preserve"> PAGE </w:instrText>
          </w:r>
          <w:r w:rsidRPr="00790477">
            <w:rPr>
              <w:rStyle w:val="PageNumber"/>
              <w:b/>
            </w:rPr>
            <w:fldChar w:fldCharType="separate"/>
          </w:r>
          <w:r>
            <w:rPr>
              <w:rStyle w:val="PageNumber"/>
              <w:b/>
              <w:noProof/>
            </w:rPr>
            <w:t>2</w:t>
          </w:r>
          <w:r w:rsidRPr="00790477">
            <w:rPr>
              <w:rStyle w:val="PageNumber"/>
              <w:b/>
            </w:rPr>
            <w:fldChar w:fldCharType="end"/>
          </w:r>
        </w:p>
      </w:tc>
    </w:tr>
    <w:tr w:rsidR="007C76D2" w:rsidRPr="00790477" w14:paraId="76ACEE97" w14:textId="77777777" w:rsidTr="00013DFD">
      <w:tc>
        <w:tcPr>
          <w:tcW w:w="3978" w:type="dxa"/>
          <w:shd w:val="clear" w:color="auto" w:fill="auto"/>
          <w:vAlign w:val="bottom"/>
        </w:tcPr>
        <w:p w14:paraId="71F8AF70" w14:textId="77777777" w:rsidR="007C76D2" w:rsidRPr="00790477" w:rsidRDefault="007C76D2" w:rsidP="00EB5A0B">
          <w:pPr>
            <w:pStyle w:val="Footer"/>
            <w:rPr>
              <w:b/>
              <w:sz w:val="20"/>
            </w:rPr>
          </w:pPr>
          <w:r w:rsidRPr="00790477">
            <w:rPr>
              <w:b/>
              <w:sz w:val="20"/>
            </w:rPr>
            <w:t>Fannie Mae</w:t>
          </w:r>
        </w:p>
      </w:tc>
      <w:tc>
        <w:tcPr>
          <w:tcW w:w="2767" w:type="dxa"/>
          <w:shd w:val="clear" w:color="auto" w:fill="auto"/>
          <w:vAlign w:val="bottom"/>
        </w:tcPr>
        <w:p w14:paraId="6C6F4795" w14:textId="4C066170" w:rsidR="007C76D2" w:rsidRPr="00272562" w:rsidRDefault="002902B0" w:rsidP="00A66BFD">
          <w:pPr>
            <w:pStyle w:val="Footer"/>
            <w:jc w:val="center"/>
            <w:rPr>
              <w:b/>
              <w:sz w:val="20"/>
            </w:rPr>
          </w:pPr>
          <w:r>
            <w:rPr>
              <w:b/>
              <w:sz w:val="20"/>
            </w:rPr>
            <w:t>09</w:t>
          </w:r>
          <w:r w:rsidR="004E4EC9">
            <w:rPr>
              <w:b/>
              <w:sz w:val="20"/>
            </w:rPr>
            <w:t>-</w:t>
          </w:r>
          <w:r w:rsidR="00262E6F">
            <w:rPr>
              <w:b/>
              <w:sz w:val="20"/>
            </w:rPr>
            <w:t>20</w:t>
          </w:r>
        </w:p>
      </w:tc>
      <w:tc>
        <w:tcPr>
          <w:tcW w:w="2945" w:type="dxa"/>
          <w:shd w:val="clear" w:color="auto" w:fill="auto"/>
          <w:vAlign w:val="bottom"/>
        </w:tcPr>
        <w:p w14:paraId="041A0E8D" w14:textId="29154075" w:rsidR="007C76D2" w:rsidRPr="00790477" w:rsidRDefault="00FD5915" w:rsidP="00340550">
          <w:pPr>
            <w:pStyle w:val="Footer"/>
            <w:jc w:val="right"/>
            <w:rPr>
              <w:b/>
              <w:sz w:val="20"/>
            </w:rPr>
          </w:pPr>
          <w:r>
            <w:rPr>
              <w:b/>
              <w:sz w:val="20"/>
            </w:rPr>
            <w:t xml:space="preserve">© </w:t>
          </w:r>
          <w:r w:rsidR="00761E71">
            <w:rPr>
              <w:b/>
              <w:sz w:val="20"/>
            </w:rPr>
            <w:t>20</w:t>
          </w:r>
          <w:r w:rsidR="00262E6F">
            <w:rPr>
              <w:b/>
              <w:sz w:val="20"/>
            </w:rPr>
            <w:t>20</w:t>
          </w:r>
          <w:r w:rsidR="00761E71">
            <w:rPr>
              <w:b/>
              <w:sz w:val="20"/>
            </w:rPr>
            <w:t xml:space="preserve"> Fannie</w:t>
          </w:r>
          <w:r w:rsidR="007C76D2" w:rsidRPr="00790477">
            <w:rPr>
              <w:b/>
              <w:sz w:val="20"/>
            </w:rPr>
            <w:t xml:space="preserve"> Mae</w:t>
          </w:r>
        </w:p>
      </w:tc>
    </w:tr>
  </w:tbl>
  <w:p w14:paraId="634A1FF9" w14:textId="77777777" w:rsidR="007C76D2" w:rsidRPr="00EB5A0B" w:rsidRDefault="007C76D2" w:rsidP="005943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8B362" w14:textId="77777777" w:rsidR="007C76D2" w:rsidRDefault="007C76D2" w:rsidP="00AC0E4D"/>
  <w:tbl>
    <w:tblPr>
      <w:tblW w:w="9690" w:type="dxa"/>
      <w:tblInd w:w="-90" w:type="dxa"/>
      <w:tblLook w:val="01E0" w:firstRow="1" w:lastRow="1" w:firstColumn="1" w:lastColumn="1" w:noHBand="0" w:noVBand="0"/>
    </w:tblPr>
    <w:tblGrid>
      <w:gridCol w:w="3978"/>
      <w:gridCol w:w="2767"/>
      <w:gridCol w:w="2945"/>
    </w:tblGrid>
    <w:tr w:rsidR="009704CD" w:rsidRPr="00790477" w14:paraId="470850FA" w14:textId="77777777" w:rsidTr="00013DFD">
      <w:tc>
        <w:tcPr>
          <w:tcW w:w="3978" w:type="dxa"/>
          <w:shd w:val="clear" w:color="auto" w:fill="auto"/>
          <w:vAlign w:val="bottom"/>
        </w:tcPr>
        <w:p w14:paraId="430682CE" w14:textId="29D8102E" w:rsidR="009704CD" w:rsidRPr="00790477" w:rsidRDefault="009704CD" w:rsidP="0089260D">
          <w:pPr>
            <w:pStyle w:val="Footer"/>
            <w:jc w:val="left"/>
            <w:rPr>
              <w:b/>
              <w:bCs/>
              <w:sz w:val="20"/>
            </w:rPr>
          </w:pPr>
          <w:r w:rsidRPr="00790477">
            <w:rPr>
              <w:b/>
              <w:bCs/>
              <w:sz w:val="20"/>
            </w:rPr>
            <w:t xml:space="preserve">Schedule 3 to Multifamily Loan and Security Agreement </w:t>
          </w:r>
          <w:r w:rsidR="00AE6443">
            <w:rPr>
              <w:b/>
              <w:bCs/>
              <w:sz w:val="20"/>
            </w:rPr>
            <w:t>-</w:t>
          </w:r>
          <w:r w:rsidRPr="00790477">
            <w:rPr>
              <w:b/>
              <w:bCs/>
              <w:sz w:val="20"/>
            </w:rPr>
            <w:t xml:space="preserve"> </w:t>
          </w:r>
          <w:r>
            <w:rPr>
              <w:b/>
              <w:bCs/>
              <w:sz w:val="20"/>
            </w:rPr>
            <w:t xml:space="preserve">Schedule of </w:t>
          </w:r>
          <w:r w:rsidRPr="00790477">
            <w:rPr>
              <w:b/>
              <w:bCs/>
              <w:sz w:val="20"/>
            </w:rPr>
            <w:t>Interest Rate</w:t>
          </w:r>
          <w:r>
            <w:rPr>
              <w:b/>
              <w:bCs/>
              <w:sz w:val="20"/>
            </w:rPr>
            <w:t xml:space="preserve"> Type Provisions (ARM </w:t>
          </w:r>
          <w:r w:rsidR="00384FED">
            <w:rPr>
              <w:b/>
              <w:bCs/>
              <w:sz w:val="20"/>
            </w:rPr>
            <w:t>7/6</w:t>
          </w:r>
          <w:r>
            <w:rPr>
              <w:b/>
              <w:bCs/>
              <w:sz w:val="20"/>
            </w:rPr>
            <w:t xml:space="preserve"> (</w:t>
          </w:r>
          <w:proofErr w:type="spellStart"/>
          <w:r>
            <w:rPr>
              <w:b/>
              <w:bCs/>
              <w:sz w:val="20"/>
            </w:rPr>
            <w:t>SOFR</w:t>
          </w:r>
          <w:proofErr w:type="spellEnd"/>
          <w:r>
            <w:rPr>
              <w:b/>
              <w:bCs/>
              <w:sz w:val="20"/>
            </w:rPr>
            <w:t>))</w:t>
          </w:r>
          <w:r w:rsidR="00384FED">
            <w:rPr>
              <w:b/>
              <w:bCs/>
              <w:sz w:val="20"/>
            </w:rPr>
            <w:t xml:space="preserve"> and</w:t>
          </w:r>
          <w:r>
            <w:rPr>
              <w:b/>
              <w:bCs/>
              <w:sz w:val="20"/>
            </w:rPr>
            <w:t xml:space="preserve"> Fixed Rate Conversion Option</w:t>
          </w:r>
        </w:p>
      </w:tc>
      <w:tc>
        <w:tcPr>
          <w:tcW w:w="2767" w:type="dxa"/>
          <w:shd w:val="clear" w:color="auto" w:fill="auto"/>
          <w:vAlign w:val="bottom"/>
        </w:tcPr>
        <w:p w14:paraId="6BD4E842" w14:textId="00A964B2" w:rsidR="009704CD" w:rsidRPr="00790477" w:rsidRDefault="009704CD" w:rsidP="009704CD">
          <w:pPr>
            <w:pStyle w:val="Footer"/>
            <w:jc w:val="center"/>
            <w:rPr>
              <w:b/>
              <w:sz w:val="20"/>
            </w:rPr>
          </w:pPr>
          <w:r w:rsidRPr="00790477">
            <w:rPr>
              <w:b/>
              <w:sz w:val="20"/>
            </w:rPr>
            <w:t>Form 6103.ARM</w:t>
          </w:r>
          <w:r>
            <w:rPr>
              <w:b/>
              <w:sz w:val="20"/>
            </w:rPr>
            <w:t xml:space="preserve"> </w:t>
          </w:r>
          <w:r w:rsidR="00384FED">
            <w:rPr>
              <w:b/>
              <w:sz w:val="20"/>
            </w:rPr>
            <w:t>7/6</w:t>
          </w:r>
          <w:r>
            <w:rPr>
              <w:b/>
              <w:sz w:val="20"/>
            </w:rPr>
            <w:t xml:space="preserve"> (</w:t>
          </w:r>
          <w:proofErr w:type="spellStart"/>
          <w:r>
            <w:rPr>
              <w:b/>
              <w:sz w:val="20"/>
            </w:rPr>
            <w:t>SOFR</w:t>
          </w:r>
          <w:proofErr w:type="spellEnd"/>
          <w:r>
            <w:rPr>
              <w:b/>
              <w:sz w:val="20"/>
            </w:rPr>
            <w:t>)</w:t>
          </w:r>
        </w:p>
      </w:tc>
      <w:tc>
        <w:tcPr>
          <w:tcW w:w="2945" w:type="dxa"/>
          <w:shd w:val="clear" w:color="auto" w:fill="auto"/>
          <w:vAlign w:val="bottom"/>
        </w:tcPr>
        <w:p w14:paraId="61DF1A7E" w14:textId="77777777" w:rsidR="009704CD" w:rsidRPr="00790477" w:rsidRDefault="009704CD" w:rsidP="009704CD">
          <w:pPr>
            <w:pStyle w:val="Footer"/>
            <w:jc w:val="right"/>
            <w:rPr>
              <w:b/>
              <w:sz w:val="20"/>
            </w:rPr>
          </w:pPr>
          <w:r w:rsidRPr="00790477">
            <w:rPr>
              <w:b/>
              <w:sz w:val="20"/>
            </w:rPr>
            <w:t xml:space="preserve">Page </w:t>
          </w:r>
          <w:r w:rsidRPr="00790477">
            <w:rPr>
              <w:rStyle w:val="PageNumber"/>
              <w:b/>
            </w:rPr>
            <w:fldChar w:fldCharType="begin"/>
          </w:r>
          <w:r w:rsidRPr="00790477">
            <w:rPr>
              <w:rStyle w:val="PageNumber"/>
              <w:b/>
            </w:rPr>
            <w:instrText xml:space="preserve"> PAGE </w:instrText>
          </w:r>
          <w:r w:rsidRPr="00790477">
            <w:rPr>
              <w:rStyle w:val="PageNumber"/>
              <w:b/>
            </w:rPr>
            <w:fldChar w:fldCharType="separate"/>
          </w:r>
          <w:r>
            <w:rPr>
              <w:rStyle w:val="PageNumber"/>
              <w:b/>
              <w:noProof/>
            </w:rPr>
            <w:t>1</w:t>
          </w:r>
          <w:r w:rsidRPr="00790477">
            <w:rPr>
              <w:rStyle w:val="PageNumber"/>
              <w:b/>
            </w:rPr>
            <w:fldChar w:fldCharType="end"/>
          </w:r>
        </w:p>
      </w:tc>
    </w:tr>
    <w:tr w:rsidR="007C76D2" w:rsidRPr="00790477" w14:paraId="5B08CD0A" w14:textId="77777777" w:rsidTr="00013DFD">
      <w:tc>
        <w:tcPr>
          <w:tcW w:w="3978" w:type="dxa"/>
          <w:shd w:val="clear" w:color="auto" w:fill="auto"/>
          <w:vAlign w:val="bottom"/>
        </w:tcPr>
        <w:p w14:paraId="251774AB" w14:textId="77777777" w:rsidR="007C76D2" w:rsidRPr="00790477" w:rsidRDefault="007C76D2" w:rsidP="00AC0E4D">
          <w:pPr>
            <w:pStyle w:val="Footer"/>
            <w:rPr>
              <w:b/>
              <w:sz w:val="20"/>
            </w:rPr>
          </w:pPr>
          <w:r w:rsidRPr="00790477">
            <w:rPr>
              <w:b/>
              <w:sz w:val="20"/>
            </w:rPr>
            <w:t>Fannie Mae</w:t>
          </w:r>
        </w:p>
      </w:tc>
      <w:tc>
        <w:tcPr>
          <w:tcW w:w="2767" w:type="dxa"/>
          <w:shd w:val="clear" w:color="auto" w:fill="auto"/>
          <w:vAlign w:val="bottom"/>
        </w:tcPr>
        <w:p w14:paraId="0FE3828A" w14:textId="2E2B550A" w:rsidR="007C76D2" w:rsidRPr="00272562" w:rsidRDefault="002902B0" w:rsidP="00A66BFD">
          <w:pPr>
            <w:pStyle w:val="Footer"/>
            <w:jc w:val="center"/>
            <w:rPr>
              <w:b/>
              <w:sz w:val="20"/>
            </w:rPr>
          </w:pPr>
          <w:r>
            <w:rPr>
              <w:b/>
              <w:sz w:val="20"/>
            </w:rPr>
            <w:t>09</w:t>
          </w:r>
          <w:r w:rsidR="004E4EC9">
            <w:rPr>
              <w:b/>
              <w:sz w:val="20"/>
            </w:rPr>
            <w:t>-</w:t>
          </w:r>
          <w:r w:rsidR="00262E6F">
            <w:rPr>
              <w:b/>
              <w:sz w:val="20"/>
            </w:rPr>
            <w:t>20</w:t>
          </w:r>
        </w:p>
      </w:tc>
      <w:tc>
        <w:tcPr>
          <w:tcW w:w="2945" w:type="dxa"/>
          <w:shd w:val="clear" w:color="auto" w:fill="auto"/>
          <w:vAlign w:val="bottom"/>
        </w:tcPr>
        <w:p w14:paraId="2613A760" w14:textId="1EFBDF5B" w:rsidR="007C76D2" w:rsidRPr="00790477" w:rsidRDefault="00FD5915" w:rsidP="00AC0E4D">
          <w:pPr>
            <w:pStyle w:val="Footer"/>
            <w:jc w:val="right"/>
            <w:rPr>
              <w:b/>
              <w:sz w:val="20"/>
            </w:rPr>
          </w:pPr>
          <w:r>
            <w:rPr>
              <w:b/>
              <w:sz w:val="20"/>
            </w:rPr>
            <w:t xml:space="preserve">© </w:t>
          </w:r>
          <w:r w:rsidR="00761E71">
            <w:rPr>
              <w:b/>
              <w:sz w:val="20"/>
            </w:rPr>
            <w:t>20</w:t>
          </w:r>
          <w:r w:rsidR="00262E6F">
            <w:rPr>
              <w:b/>
              <w:sz w:val="20"/>
            </w:rPr>
            <w:t>20</w:t>
          </w:r>
          <w:r w:rsidR="00761E71">
            <w:rPr>
              <w:b/>
              <w:sz w:val="20"/>
            </w:rPr>
            <w:t xml:space="preserve"> Fannie</w:t>
          </w:r>
          <w:r w:rsidR="007C76D2" w:rsidRPr="00790477">
            <w:rPr>
              <w:b/>
              <w:sz w:val="20"/>
            </w:rPr>
            <w:t xml:space="preserve"> Mae</w:t>
          </w:r>
        </w:p>
      </w:tc>
    </w:tr>
  </w:tbl>
  <w:p w14:paraId="7BAED730" w14:textId="77777777" w:rsidR="007C76D2" w:rsidRDefault="007C7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8CA58" w14:textId="77777777" w:rsidR="007E1E9E" w:rsidRDefault="007E1E9E">
      <w:r>
        <w:rPr>
          <w:sz w:val="24"/>
        </w:rPr>
        <w:separator/>
      </w:r>
    </w:p>
  </w:footnote>
  <w:footnote w:type="continuationSeparator" w:id="0">
    <w:p w14:paraId="3F0CD600" w14:textId="77777777" w:rsidR="007E1E9E" w:rsidRDefault="007E1E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06E66"/>
    <w:multiLevelType w:val="multilevel"/>
    <w:tmpl w:val="2AB0EDE4"/>
    <w:lvl w:ilvl="0">
      <w:start w:val="1"/>
      <w:numFmt w:val="decimal"/>
      <w:lvlText w:val="%1."/>
      <w:lvlJc w:val="left"/>
      <w:pPr>
        <w:tabs>
          <w:tab w:val="num" w:pos="1080"/>
        </w:tabs>
        <w:ind w:left="1080" w:hanging="72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7102551"/>
    <w:multiLevelType w:val="hybridMultilevel"/>
    <w:tmpl w:val="0C4AB718"/>
    <w:lvl w:ilvl="0" w:tplc="7FA0BCBC">
      <w:start w:val="4"/>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84D2C26"/>
    <w:multiLevelType w:val="hybridMultilevel"/>
    <w:tmpl w:val="E0747F98"/>
    <w:lvl w:ilvl="0" w:tplc="16D2CBB2">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CC2048B"/>
    <w:multiLevelType w:val="hybridMultilevel"/>
    <w:tmpl w:val="E6224640"/>
    <w:lvl w:ilvl="0" w:tplc="EAC88A12">
      <w:start w:val="1"/>
      <w:numFmt w:val="lowerRoman"/>
      <w:lvlText w:val="(%1)"/>
      <w:lvlJc w:val="left"/>
      <w:pPr>
        <w:tabs>
          <w:tab w:val="num" w:pos="2880"/>
        </w:tabs>
        <w:ind w:left="28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53D205B"/>
    <w:multiLevelType w:val="hybridMultilevel"/>
    <w:tmpl w:val="485C581C"/>
    <w:lvl w:ilvl="0" w:tplc="A3F68900">
      <w:start w:val="4"/>
      <w:numFmt w:val="decimal"/>
      <w:lvlText w:val="%1."/>
      <w:lvlJc w:val="left"/>
      <w:pPr>
        <w:tabs>
          <w:tab w:val="num" w:pos="4320"/>
        </w:tabs>
        <w:ind w:left="4320" w:hanging="2160"/>
      </w:pPr>
      <w:rPr>
        <w:rFonts w:hint="default"/>
        <w:b/>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36BC7DC7"/>
    <w:multiLevelType w:val="multilevel"/>
    <w:tmpl w:val="2D187D7E"/>
    <w:lvl w:ilvl="0">
      <w:start w:val="1"/>
      <w:numFmt w:val="decimal"/>
      <w:lvlText w:val="%1."/>
      <w:lvlJc w:val="left"/>
      <w:pPr>
        <w:tabs>
          <w:tab w:val="num" w:pos="1440"/>
        </w:tabs>
        <w:ind w:left="0" w:firstLine="720"/>
      </w:pPr>
      <w:rPr>
        <w:rFonts w:ascii="Times New Roman Bold" w:hAnsi="Times New Roman Bold" w:hint="default"/>
        <w:b/>
        <w:i w:val="0"/>
        <w:sz w:val="24"/>
        <w:szCs w:val="24"/>
        <w:u w:val="none"/>
      </w:rPr>
    </w:lvl>
    <w:lvl w:ilvl="1">
      <w:start w:val="1"/>
      <w:numFmt w:val="decimal"/>
      <w:lvlText w:val="(%2)"/>
      <w:lvlJc w:val="left"/>
      <w:pPr>
        <w:tabs>
          <w:tab w:val="num" w:pos="2160"/>
        </w:tabs>
        <w:ind w:left="0" w:firstLine="1440"/>
      </w:pPr>
      <w:rPr>
        <w:rFonts w:hint="default"/>
        <w:b w:val="0"/>
        <w:i w:val="0"/>
        <w:sz w:val="24"/>
        <w:szCs w:val="24"/>
        <w:u w:val="none"/>
      </w:rPr>
    </w:lvl>
    <w:lvl w:ilvl="2">
      <w:start w:val="1"/>
      <w:numFmt w:val="lowerRoman"/>
      <w:lvlText w:val="(%3)"/>
      <w:lvlJc w:val="left"/>
      <w:pPr>
        <w:tabs>
          <w:tab w:val="num" w:pos="2880"/>
        </w:tabs>
        <w:ind w:left="720" w:firstLine="1440"/>
      </w:pPr>
      <w:rPr>
        <w:rFonts w:ascii="Times New Roman" w:hAnsi="Times New Roman" w:hint="default"/>
        <w:b w:val="0"/>
        <w:i w:val="0"/>
        <w:sz w:val="24"/>
        <w:szCs w:val="24"/>
      </w:rPr>
    </w:lvl>
    <w:lvl w:ilvl="3">
      <w:start w:val="1"/>
      <w:numFmt w:val="decimal"/>
      <w:lvlText w:val="(%4)"/>
      <w:lvlJc w:val="left"/>
      <w:pPr>
        <w:tabs>
          <w:tab w:val="num" w:pos="3600"/>
        </w:tabs>
        <w:ind w:left="720" w:firstLine="2160"/>
      </w:pPr>
      <w:rPr>
        <w:rFonts w:ascii="Times New Roman" w:hAnsi="Times New Roman" w:hint="default"/>
        <w:b w:val="0"/>
        <w:i w:val="0"/>
        <w:sz w:val="24"/>
        <w:szCs w:val="24"/>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374B688F"/>
    <w:multiLevelType w:val="hybridMultilevel"/>
    <w:tmpl w:val="4146A6EA"/>
    <w:lvl w:ilvl="0" w:tplc="EC82D8AA">
      <w:start w:val="2"/>
      <w:numFmt w:val="decimal"/>
      <w:lvlText w:val="%1."/>
      <w:lvlJc w:val="left"/>
      <w:pPr>
        <w:tabs>
          <w:tab w:val="num" w:pos="1440"/>
        </w:tabs>
        <w:ind w:left="1440" w:hanging="720"/>
      </w:pPr>
      <w:rPr>
        <w:rFonts w:hint="default"/>
        <w:b/>
      </w:rPr>
    </w:lvl>
    <w:lvl w:ilvl="1" w:tplc="04090019">
      <w:start w:val="1"/>
      <w:numFmt w:val="lowerLetter"/>
      <w:lvlText w:val="%2."/>
      <w:lvlJc w:val="left"/>
      <w:pPr>
        <w:tabs>
          <w:tab w:val="num" w:pos="1800"/>
        </w:tabs>
        <w:ind w:left="1800" w:hanging="360"/>
      </w:pPr>
    </w:lvl>
    <w:lvl w:ilvl="2" w:tplc="0328898A">
      <w:start w:val="1"/>
      <w:numFmt w:val="lowerLetter"/>
      <w:lvlText w:val="(%3)"/>
      <w:lvlJc w:val="left"/>
      <w:pPr>
        <w:tabs>
          <w:tab w:val="num" w:pos="2700"/>
        </w:tabs>
        <w:ind w:left="2700" w:hanging="360"/>
      </w:pPr>
      <w:rPr>
        <w:rFonts w:hint="default"/>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9455159"/>
    <w:multiLevelType w:val="multilevel"/>
    <w:tmpl w:val="53A8B344"/>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8" w15:restartNumberingAfterBreak="0">
    <w:nsid w:val="424B05A9"/>
    <w:multiLevelType w:val="hybridMultilevel"/>
    <w:tmpl w:val="97263280"/>
    <w:lvl w:ilvl="0" w:tplc="FACABAF8">
      <w:start w:val="1"/>
      <w:numFmt w:val="lowerLetter"/>
      <w:lvlText w:val="(%1)"/>
      <w:lvlJc w:val="left"/>
      <w:pPr>
        <w:tabs>
          <w:tab w:val="num" w:pos="2160"/>
        </w:tabs>
        <w:ind w:left="216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AD2347"/>
    <w:multiLevelType w:val="hybridMultilevel"/>
    <w:tmpl w:val="2414623A"/>
    <w:lvl w:ilvl="0" w:tplc="3FFE7EEA">
      <w:start w:val="1"/>
      <w:numFmt w:val="bullet"/>
      <w:lvlText w:val=""/>
      <w:lvlJc w:val="left"/>
      <w:pPr>
        <w:tabs>
          <w:tab w:val="num" w:pos="1062"/>
        </w:tabs>
        <w:ind w:left="702" w:firstLine="0"/>
      </w:pPr>
      <w:rPr>
        <w:rFonts w:ascii="Symbol" w:hAnsi="Symbol" w:hint="default"/>
        <w:color w:val="auto"/>
      </w:rPr>
    </w:lvl>
    <w:lvl w:ilvl="1" w:tplc="04090003" w:tentative="1">
      <w:start w:val="1"/>
      <w:numFmt w:val="bullet"/>
      <w:lvlText w:val="o"/>
      <w:lvlJc w:val="left"/>
      <w:pPr>
        <w:tabs>
          <w:tab w:val="num" w:pos="2142"/>
        </w:tabs>
        <w:ind w:left="2142" w:hanging="360"/>
      </w:pPr>
      <w:rPr>
        <w:rFonts w:ascii="Courier New" w:hAnsi="Courier New" w:hint="default"/>
      </w:rPr>
    </w:lvl>
    <w:lvl w:ilvl="2" w:tplc="04090005" w:tentative="1">
      <w:start w:val="1"/>
      <w:numFmt w:val="bullet"/>
      <w:lvlText w:val=""/>
      <w:lvlJc w:val="left"/>
      <w:pPr>
        <w:tabs>
          <w:tab w:val="num" w:pos="2862"/>
        </w:tabs>
        <w:ind w:left="2862" w:hanging="360"/>
      </w:pPr>
      <w:rPr>
        <w:rFonts w:ascii="Wingdings" w:hAnsi="Wingdings" w:hint="default"/>
      </w:rPr>
    </w:lvl>
    <w:lvl w:ilvl="3" w:tplc="04090001" w:tentative="1">
      <w:start w:val="1"/>
      <w:numFmt w:val="bullet"/>
      <w:lvlText w:val=""/>
      <w:lvlJc w:val="left"/>
      <w:pPr>
        <w:tabs>
          <w:tab w:val="num" w:pos="3582"/>
        </w:tabs>
        <w:ind w:left="3582" w:hanging="360"/>
      </w:pPr>
      <w:rPr>
        <w:rFonts w:ascii="Symbol" w:hAnsi="Symbol" w:hint="default"/>
      </w:rPr>
    </w:lvl>
    <w:lvl w:ilvl="4" w:tplc="04090003" w:tentative="1">
      <w:start w:val="1"/>
      <w:numFmt w:val="bullet"/>
      <w:lvlText w:val="o"/>
      <w:lvlJc w:val="left"/>
      <w:pPr>
        <w:tabs>
          <w:tab w:val="num" w:pos="4302"/>
        </w:tabs>
        <w:ind w:left="4302" w:hanging="360"/>
      </w:pPr>
      <w:rPr>
        <w:rFonts w:ascii="Courier New" w:hAnsi="Courier New" w:hint="default"/>
      </w:rPr>
    </w:lvl>
    <w:lvl w:ilvl="5" w:tplc="04090005" w:tentative="1">
      <w:start w:val="1"/>
      <w:numFmt w:val="bullet"/>
      <w:lvlText w:val=""/>
      <w:lvlJc w:val="left"/>
      <w:pPr>
        <w:tabs>
          <w:tab w:val="num" w:pos="5022"/>
        </w:tabs>
        <w:ind w:left="5022" w:hanging="360"/>
      </w:pPr>
      <w:rPr>
        <w:rFonts w:ascii="Wingdings" w:hAnsi="Wingdings" w:hint="default"/>
      </w:rPr>
    </w:lvl>
    <w:lvl w:ilvl="6" w:tplc="04090001" w:tentative="1">
      <w:start w:val="1"/>
      <w:numFmt w:val="bullet"/>
      <w:lvlText w:val=""/>
      <w:lvlJc w:val="left"/>
      <w:pPr>
        <w:tabs>
          <w:tab w:val="num" w:pos="5742"/>
        </w:tabs>
        <w:ind w:left="5742" w:hanging="360"/>
      </w:pPr>
      <w:rPr>
        <w:rFonts w:ascii="Symbol" w:hAnsi="Symbol" w:hint="default"/>
      </w:rPr>
    </w:lvl>
    <w:lvl w:ilvl="7" w:tplc="04090003" w:tentative="1">
      <w:start w:val="1"/>
      <w:numFmt w:val="bullet"/>
      <w:lvlText w:val="o"/>
      <w:lvlJc w:val="left"/>
      <w:pPr>
        <w:tabs>
          <w:tab w:val="num" w:pos="6462"/>
        </w:tabs>
        <w:ind w:left="6462" w:hanging="360"/>
      </w:pPr>
      <w:rPr>
        <w:rFonts w:ascii="Courier New" w:hAnsi="Courier New" w:hint="default"/>
      </w:rPr>
    </w:lvl>
    <w:lvl w:ilvl="8" w:tplc="04090005" w:tentative="1">
      <w:start w:val="1"/>
      <w:numFmt w:val="bullet"/>
      <w:lvlText w:val=""/>
      <w:lvlJc w:val="left"/>
      <w:pPr>
        <w:tabs>
          <w:tab w:val="num" w:pos="7182"/>
        </w:tabs>
        <w:ind w:left="7182" w:hanging="360"/>
      </w:pPr>
      <w:rPr>
        <w:rFonts w:ascii="Wingdings" w:hAnsi="Wingdings" w:hint="default"/>
      </w:rPr>
    </w:lvl>
  </w:abstractNum>
  <w:abstractNum w:abstractNumId="10" w15:restartNumberingAfterBreak="0">
    <w:nsid w:val="52BD6FF2"/>
    <w:multiLevelType w:val="hybridMultilevel"/>
    <w:tmpl w:val="303021B8"/>
    <w:lvl w:ilvl="0" w:tplc="6BDC65B4">
      <w:start w:val="4"/>
      <w:numFmt w:val="decimal"/>
      <w:lvlText w:val="%1."/>
      <w:lvlJc w:val="left"/>
      <w:pPr>
        <w:tabs>
          <w:tab w:val="num" w:pos="1080"/>
        </w:tabs>
        <w:ind w:left="1080" w:hanging="360"/>
      </w:pPr>
      <w:rPr>
        <w:rFonts w:hint="default"/>
        <w:b/>
        <w:color w:val="FF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7720599"/>
    <w:multiLevelType w:val="hybridMultilevel"/>
    <w:tmpl w:val="6DFAADE8"/>
    <w:lvl w:ilvl="0" w:tplc="FACABAF8">
      <w:start w:val="1"/>
      <w:numFmt w:val="lowerLetter"/>
      <w:lvlText w:val="(%1)"/>
      <w:lvlJc w:val="left"/>
      <w:pPr>
        <w:tabs>
          <w:tab w:val="num" w:pos="2160"/>
        </w:tabs>
        <w:ind w:left="2160" w:hanging="720"/>
      </w:pPr>
      <w:rPr>
        <w:rFonts w:hint="default"/>
        <w:b/>
      </w:rPr>
    </w:lvl>
    <w:lvl w:ilvl="1" w:tplc="04090019" w:tentative="1">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583A7DAB"/>
    <w:multiLevelType w:val="multilevel"/>
    <w:tmpl w:val="2C10B572"/>
    <w:lvl w:ilvl="0">
      <w:start w:val="1"/>
      <w:numFmt w:val="decimal"/>
      <w:pStyle w:val="Heading1"/>
      <w:lvlText w:val="%1."/>
      <w:lvlJc w:val="left"/>
      <w:pPr>
        <w:tabs>
          <w:tab w:val="num" w:pos="720"/>
        </w:tabs>
        <w:ind w:left="0" w:firstLine="0"/>
      </w:pPr>
      <w:rPr>
        <w:rFonts w:ascii="Times New Roman Bold" w:hAnsi="Times New Roman Bold" w:hint="default"/>
        <w:b/>
        <w:i w:val="0"/>
        <w:sz w:val="24"/>
      </w:rPr>
    </w:lvl>
    <w:lvl w:ilvl="1">
      <w:start w:val="1"/>
      <w:numFmt w:val="lowerLetter"/>
      <w:pStyle w:val="Heading2a"/>
      <w:lvlText w:val="(%2)"/>
      <w:lvlJc w:val="left"/>
      <w:pPr>
        <w:ind w:left="0" w:firstLine="720"/>
      </w:pPr>
      <w:rPr>
        <w:rFonts w:ascii="Times New Roman" w:hAnsi="Times New Roman" w:hint="default"/>
        <w:b w:val="0"/>
        <w:i w:val="0"/>
        <w:sz w:val="24"/>
      </w:rPr>
    </w:lvl>
    <w:lvl w:ilvl="2">
      <w:start w:val="1"/>
      <w:numFmt w:val="decimal"/>
      <w:pStyle w:val="Heading3a"/>
      <w:lvlText w:val="(%3)"/>
      <w:lvlJc w:val="left"/>
      <w:pPr>
        <w:ind w:left="720" w:firstLine="720"/>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9DD11D7"/>
    <w:multiLevelType w:val="multilevel"/>
    <w:tmpl w:val="DD34C51C"/>
    <w:lvl w:ilvl="0">
      <w:start w:val="1"/>
      <w:numFmt w:val="decimal"/>
      <w:lvlText w:val="%1."/>
      <w:lvlJc w:val="left"/>
      <w:pPr>
        <w:tabs>
          <w:tab w:val="num" w:pos="1440"/>
        </w:tabs>
        <w:ind w:left="0" w:firstLine="720"/>
      </w:pPr>
      <w:rPr>
        <w:rFonts w:ascii="Times New Roman Bold" w:hAnsi="Times New Roman Bold" w:hint="default"/>
        <w:b/>
        <w:i w:val="0"/>
        <w:sz w:val="24"/>
        <w:szCs w:val="24"/>
        <w:u w:val="none"/>
      </w:rPr>
    </w:lvl>
    <w:lvl w:ilvl="1">
      <w:start w:val="1"/>
      <w:numFmt w:val="upperLetter"/>
      <w:lvlText w:val="(%2)"/>
      <w:lvlJc w:val="left"/>
      <w:pPr>
        <w:tabs>
          <w:tab w:val="num" w:pos="2160"/>
        </w:tabs>
        <w:ind w:left="0" w:firstLine="1440"/>
      </w:pPr>
      <w:rPr>
        <w:rFonts w:ascii="Times New Roman" w:eastAsia="Times New Roman" w:hAnsi="Times New Roman" w:cs="Times New Roman"/>
        <w:b w:val="0"/>
        <w:i w:val="0"/>
        <w:sz w:val="24"/>
        <w:szCs w:val="24"/>
        <w:u w:val="none"/>
      </w:rPr>
    </w:lvl>
    <w:lvl w:ilvl="2">
      <w:start w:val="1"/>
      <w:numFmt w:val="lowerRoman"/>
      <w:lvlText w:val="(%3)"/>
      <w:lvlJc w:val="left"/>
      <w:pPr>
        <w:tabs>
          <w:tab w:val="num" w:pos="2880"/>
        </w:tabs>
        <w:ind w:left="720" w:firstLine="1440"/>
      </w:pPr>
      <w:rPr>
        <w:rFonts w:ascii="Times New Roman" w:hAnsi="Times New Roman" w:hint="default"/>
        <w:b w:val="0"/>
        <w:i w:val="0"/>
        <w:sz w:val="24"/>
        <w:szCs w:val="24"/>
      </w:rPr>
    </w:lvl>
    <w:lvl w:ilvl="3">
      <w:start w:val="1"/>
      <w:numFmt w:val="decimal"/>
      <w:lvlText w:val="(%4)"/>
      <w:lvlJc w:val="left"/>
      <w:pPr>
        <w:tabs>
          <w:tab w:val="num" w:pos="3600"/>
        </w:tabs>
        <w:ind w:left="720" w:firstLine="2160"/>
      </w:pPr>
      <w:rPr>
        <w:rFonts w:ascii="Times New Roman" w:hAnsi="Times New Roman" w:hint="default"/>
        <w:b w:val="0"/>
        <w:i w:val="0"/>
        <w:sz w:val="24"/>
        <w:szCs w:val="24"/>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E1E3648"/>
    <w:multiLevelType w:val="multilevel"/>
    <w:tmpl w:val="C9E022E4"/>
    <w:lvl w:ilvl="0">
      <w:start w:val="1"/>
      <w:numFmt w:val="decimal"/>
      <w:lvlText w:val="%1."/>
      <w:lvlJc w:val="left"/>
      <w:pPr>
        <w:tabs>
          <w:tab w:val="num" w:pos="720"/>
        </w:tabs>
        <w:ind w:left="0" w:firstLine="0"/>
      </w:pPr>
      <w:rPr>
        <w:rFonts w:ascii="Times New Roman Bold" w:hAnsi="Times New Roman Bold" w:hint="default"/>
        <w:b/>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570141E"/>
    <w:multiLevelType w:val="multilevel"/>
    <w:tmpl w:val="C90E922C"/>
    <w:lvl w:ilvl="0">
      <w:start w:val="1"/>
      <w:numFmt w:val="decimal"/>
      <w:lvlText w:val="%1."/>
      <w:lvlJc w:val="left"/>
      <w:pPr>
        <w:tabs>
          <w:tab w:val="num" w:pos="720"/>
        </w:tabs>
        <w:ind w:left="0" w:firstLine="0"/>
      </w:pPr>
      <w:rPr>
        <w:rFonts w:ascii="Times New Roman Bold" w:hAnsi="Times New Roman Bold" w:hint="default"/>
        <w:b/>
        <w:i w:val="0"/>
        <w:sz w:val="24"/>
      </w:rPr>
    </w:lvl>
    <w:lvl w:ilvl="1">
      <w:start w:val="1"/>
      <w:numFmt w:val="lowerLetter"/>
      <w:pStyle w:val="Heading2"/>
      <w:lvlText w:val="(%2)"/>
      <w:lvlJc w:val="left"/>
      <w:pPr>
        <w:ind w:left="0" w:firstLine="720"/>
      </w:pPr>
      <w:rPr>
        <w:rFonts w:ascii="Times New Roman Bold" w:hAnsi="Times New Roman Bold" w:hint="default"/>
        <w:b/>
        <w:i w:val="0"/>
        <w:sz w:val="24"/>
      </w:rPr>
    </w:lvl>
    <w:lvl w:ilvl="2">
      <w:start w:val="1"/>
      <w:numFmt w:val="decimal"/>
      <w:lvlText w:val="(%3)"/>
      <w:lvlJc w:val="left"/>
      <w:pPr>
        <w:ind w:left="720" w:firstLine="720"/>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57F630B"/>
    <w:multiLevelType w:val="multilevel"/>
    <w:tmpl w:val="2D187D7E"/>
    <w:lvl w:ilvl="0">
      <w:start w:val="1"/>
      <w:numFmt w:val="decimal"/>
      <w:lvlText w:val="%1."/>
      <w:lvlJc w:val="left"/>
      <w:pPr>
        <w:tabs>
          <w:tab w:val="num" w:pos="1440"/>
        </w:tabs>
        <w:ind w:left="0" w:firstLine="720"/>
      </w:pPr>
      <w:rPr>
        <w:rFonts w:ascii="Times New Roman Bold" w:hAnsi="Times New Roman Bold" w:hint="default"/>
        <w:b/>
        <w:i w:val="0"/>
        <w:sz w:val="24"/>
        <w:szCs w:val="24"/>
        <w:u w:val="none"/>
      </w:rPr>
    </w:lvl>
    <w:lvl w:ilvl="1">
      <w:start w:val="1"/>
      <w:numFmt w:val="decimal"/>
      <w:lvlText w:val="(%2)"/>
      <w:lvlJc w:val="left"/>
      <w:pPr>
        <w:tabs>
          <w:tab w:val="num" w:pos="2160"/>
        </w:tabs>
        <w:ind w:left="0" w:firstLine="1440"/>
      </w:pPr>
      <w:rPr>
        <w:rFonts w:hint="default"/>
        <w:b w:val="0"/>
        <w:i w:val="0"/>
        <w:sz w:val="24"/>
        <w:szCs w:val="24"/>
        <w:u w:val="none"/>
      </w:rPr>
    </w:lvl>
    <w:lvl w:ilvl="2">
      <w:start w:val="1"/>
      <w:numFmt w:val="lowerRoman"/>
      <w:lvlText w:val="(%3)"/>
      <w:lvlJc w:val="left"/>
      <w:pPr>
        <w:tabs>
          <w:tab w:val="num" w:pos="2880"/>
        </w:tabs>
        <w:ind w:left="720" w:firstLine="1440"/>
      </w:pPr>
      <w:rPr>
        <w:rFonts w:ascii="Times New Roman" w:hAnsi="Times New Roman" w:hint="default"/>
        <w:b w:val="0"/>
        <w:i w:val="0"/>
        <w:sz w:val="24"/>
        <w:szCs w:val="24"/>
      </w:rPr>
    </w:lvl>
    <w:lvl w:ilvl="3">
      <w:start w:val="1"/>
      <w:numFmt w:val="decimal"/>
      <w:lvlText w:val="(%4)"/>
      <w:lvlJc w:val="left"/>
      <w:pPr>
        <w:tabs>
          <w:tab w:val="num" w:pos="3600"/>
        </w:tabs>
        <w:ind w:left="720" w:firstLine="2160"/>
      </w:pPr>
      <w:rPr>
        <w:rFonts w:ascii="Times New Roman" w:hAnsi="Times New Roman" w:hint="default"/>
        <w:b w:val="0"/>
        <w:i w:val="0"/>
        <w:sz w:val="24"/>
        <w:szCs w:val="24"/>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9"/>
  </w:num>
  <w:num w:numId="2">
    <w:abstractNumId w:val="3"/>
  </w:num>
  <w:num w:numId="3">
    <w:abstractNumId w:val="4"/>
  </w:num>
  <w:num w:numId="4">
    <w:abstractNumId w:val="10"/>
  </w:num>
  <w:num w:numId="5">
    <w:abstractNumId w:val="1"/>
  </w:num>
  <w:num w:numId="6">
    <w:abstractNumId w:val="6"/>
  </w:num>
  <w:num w:numId="7">
    <w:abstractNumId w:val="11"/>
  </w:num>
  <w:num w:numId="8">
    <w:abstractNumId w:val="8"/>
  </w:num>
  <w:num w:numId="9">
    <w:abstractNumId w:val="14"/>
  </w:num>
  <w:num w:numId="10">
    <w:abstractNumId w:val="0"/>
  </w:num>
  <w:num w:numId="11">
    <w:abstractNumId w:val="13"/>
  </w:num>
  <w:num w:numId="12">
    <w:abstractNumId w:val="12"/>
  </w:num>
  <w:num w:numId="13">
    <w:abstractNumId w:val="15"/>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6"/>
  </w:num>
  <w:num w:numId="26">
    <w:abstractNumId w:val="12"/>
  </w:num>
  <w:num w:numId="27">
    <w:abstractNumId w:val="12"/>
  </w:num>
  <w:num w:numId="28">
    <w:abstractNumId w:val="12"/>
  </w:num>
  <w:num w:numId="29">
    <w:abstractNumId w:val="2"/>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DFA"/>
    <w:rsid w:val="00000E00"/>
    <w:rsid w:val="0000534D"/>
    <w:rsid w:val="00005B1F"/>
    <w:rsid w:val="00010C5E"/>
    <w:rsid w:val="00012195"/>
    <w:rsid w:val="00013DFD"/>
    <w:rsid w:val="000221BC"/>
    <w:rsid w:val="00022D01"/>
    <w:rsid w:val="00030174"/>
    <w:rsid w:val="00032BD5"/>
    <w:rsid w:val="00042E5D"/>
    <w:rsid w:val="00044AA4"/>
    <w:rsid w:val="000458A8"/>
    <w:rsid w:val="000472BE"/>
    <w:rsid w:val="0006261E"/>
    <w:rsid w:val="000662DC"/>
    <w:rsid w:val="00066E33"/>
    <w:rsid w:val="00073722"/>
    <w:rsid w:val="00077B32"/>
    <w:rsid w:val="00080579"/>
    <w:rsid w:val="00085F78"/>
    <w:rsid w:val="00093859"/>
    <w:rsid w:val="00096A48"/>
    <w:rsid w:val="00096D88"/>
    <w:rsid w:val="000A03F7"/>
    <w:rsid w:val="000A26AD"/>
    <w:rsid w:val="000A36D2"/>
    <w:rsid w:val="000B0686"/>
    <w:rsid w:val="000B085B"/>
    <w:rsid w:val="000B7B92"/>
    <w:rsid w:val="000C5E87"/>
    <w:rsid w:val="000D4D4F"/>
    <w:rsid w:val="000E12E6"/>
    <w:rsid w:val="000E6322"/>
    <w:rsid w:val="000E6AC5"/>
    <w:rsid w:val="000E7D5F"/>
    <w:rsid w:val="000F00E9"/>
    <w:rsid w:val="000F38C1"/>
    <w:rsid w:val="000F5A8D"/>
    <w:rsid w:val="000F6833"/>
    <w:rsid w:val="00100E01"/>
    <w:rsid w:val="00113E66"/>
    <w:rsid w:val="00114E7C"/>
    <w:rsid w:val="001157C4"/>
    <w:rsid w:val="0011725B"/>
    <w:rsid w:val="00125E67"/>
    <w:rsid w:val="00126CDA"/>
    <w:rsid w:val="00131EEA"/>
    <w:rsid w:val="0013524C"/>
    <w:rsid w:val="0014225C"/>
    <w:rsid w:val="00143BF1"/>
    <w:rsid w:val="00144835"/>
    <w:rsid w:val="001474A9"/>
    <w:rsid w:val="00154835"/>
    <w:rsid w:val="00156895"/>
    <w:rsid w:val="001641AA"/>
    <w:rsid w:val="00190628"/>
    <w:rsid w:val="00196B9D"/>
    <w:rsid w:val="001A1090"/>
    <w:rsid w:val="001A65E1"/>
    <w:rsid w:val="001B07EE"/>
    <w:rsid w:val="001C1728"/>
    <w:rsid w:val="001C18A4"/>
    <w:rsid w:val="001C4C9D"/>
    <w:rsid w:val="001C57D9"/>
    <w:rsid w:val="001D0F2D"/>
    <w:rsid w:val="001D1222"/>
    <w:rsid w:val="001E0746"/>
    <w:rsid w:val="001E6917"/>
    <w:rsid w:val="001E7D5D"/>
    <w:rsid w:val="001F1BC4"/>
    <w:rsid w:val="001F1E3F"/>
    <w:rsid w:val="001F406B"/>
    <w:rsid w:val="002036DF"/>
    <w:rsid w:val="00214D82"/>
    <w:rsid w:val="00215312"/>
    <w:rsid w:val="00216822"/>
    <w:rsid w:val="00225938"/>
    <w:rsid w:val="00225B47"/>
    <w:rsid w:val="00232F9E"/>
    <w:rsid w:val="00236097"/>
    <w:rsid w:val="00244A92"/>
    <w:rsid w:val="0024767B"/>
    <w:rsid w:val="00250269"/>
    <w:rsid w:val="00256C72"/>
    <w:rsid w:val="00261566"/>
    <w:rsid w:val="002619AE"/>
    <w:rsid w:val="00262E6F"/>
    <w:rsid w:val="00270499"/>
    <w:rsid w:val="00272562"/>
    <w:rsid w:val="002902B0"/>
    <w:rsid w:val="00291BB8"/>
    <w:rsid w:val="0029621D"/>
    <w:rsid w:val="00296ABF"/>
    <w:rsid w:val="002A062D"/>
    <w:rsid w:val="002A2D94"/>
    <w:rsid w:val="002B0841"/>
    <w:rsid w:val="002B5D30"/>
    <w:rsid w:val="002C17B4"/>
    <w:rsid w:val="002C2529"/>
    <w:rsid w:val="002C4594"/>
    <w:rsid w:val="002D1083"/>
    <w:rsid w:val="002E0392"/>
    <w:rsid w:val="002F2546"/>
    <w:rsid w:val="002F2672"/>
    <w:rsid w:val="002F5DD5"/>
    <w:rsid w:val="0030471F"/>
    <w:rsid w:val="003052B3"/>
    <w:rsid w:val="00311A2A"/>
    <w:rsid w:val="00312074"/>
    <w:rsid w:val="00313625"/>
    <w:rsid w:val="00315B5E"/>
    <w:rsid w:val="00336B7A"/>
    <w:rsid w:val="00340550"/>
    <w:rsid w:val="00341B24"/>
    <w:rsid w:val="00354B4E"/>
    <w:rsid w:val="00355B90"/>
    <w:rsid w:val="003604C2"/>
    <w:rsid w:val="00360AC8"/>
    <w:rsid w:val="00363344"/>
    <w:rsid w:val="00366E30"/>
    <w:rsid w:val="00373629"/>
    <w:rsid w:val="0037447D"/>
    <w:rsid w:val="00375640"/>
    <w:rsid w:val="003767A9"/>
    <w:rsid w:val="0037691A"/>
    <w:rsid w:val="00384FED"/>
    <w:rsid w:val="00385F36"/>
    <w:rsid w:val="00392430"/>
    <w:rsid w:val="00392C86"/>
    <w:rsid w:val="00394CDB"/>
    <w:rsid w:val="003A1F56"/>
    <w:rsid w:val="003B0A80"/>
    <w:rsid w:val="003B4A33"/>
    <w:rsid w:val="003B67F8"/>
    <w:rsid w:val="003B7518"/>
    <w:rsid w:val="003D122F"/>
    <w:rsid w:val="003D2D79"/>
    <w:rsid w:val="003D77D7"/>
    <w:rsid w:val="003E24E4"/>
    <w:rsid w:val="003E3BF6"/>
    <w:rsid w:val="003E6657"/>
    <w:rsid w:val="00401C42"/>
    <w:rsid w:val="004108AA"/>
    <w:rsid w:val="00411851"/>
    <w:rsid w:val="004125DA"/>
    <w:rsid w:val="00412B9E"/>
    <w:rsid w:val="00412E6B"/>
    <w:rsid w:val="00416BDF"/>
    <w:rsid w:val="0041766A"/>
    <w:rsid w:val="00420F81"/>
    <w:rsid w:val="00424058"/>
    <w:rsid w:val="00437D16"/>
    <w:rsid w:val="004437C0"/>
    <w:rsid w:val="00443989"/>
    <w:rsid w:val="00444A4E"/>
    <w:rsid w:val="0044619A"/>
    <w:rsid w:val="00452182"/>
    <w:rsid w:val="004543CD"/>
    <w:rsid w:val="00454415"/>
    <w:rsid w:val="004572D8"/>
    <w:rsid w:val="0046383B"/>
    <w:rsid w:val="00465DD2"/>
    <w:rsid w:val="00467550"/>
    <w:rsid w:val="004808D9"/>
    <w:rsid w:val="00491DD8"/>
    <w:rsid w:val="00493C27"/>
    <w:rsid w:val="0049708F"/>
    <w:rsid w:val="004A061C"/>
    <w:rsid w:val="004A4290"/>
    <w:rsid w:val="004A7FA4"/>
    <w:rsid w:val="004B199A"/>
    <w:rsid w:val="004C0D41"/>
    <w:rsid w:val="004C5582"/>
    <w:rsid w:val="004D04E6"/>
    <w:rsid w:val="004D4AFB"/>
    <w:rsid w:val="004D5A74"/>
    <w:rsid w:val="004D725F"/>
    <w:rsid w:val="004E035B"/>
    <w:rsid w:val="004E1AEE"/>
    <w:rsid w:val="004E42EB"/>
    <w:rsid w:val="004E4EC9"/>
    <w:rsid w:val="004F672E"/>
    <w:rsid w:val="00504BA5"/>
    <w:rsid w:val="00507236"/>
    <w:rsid w:val="005100FA"/>
    <w:rsid w:val="00517C5B"/>
    <w:rsid w:val="0052029E"/>
    <w:rsid w:val="00534A8A"/>
    <w:rsid w:val="0055361C"/>
    <w:rsid w:val="0055380F"/>
    <w:rsid w:val="00553A60"/>
    <w:rsid w:val="00554CD0"/>
    <w:rsid w:val="0056040D"/>
    <w:rsid w:val="00561838"/>
    <w:rsid w:val="00564BED"/>
    <w:rsid w:val="00575D62"/>
    <w:rsid w:val="00580D1E"/>
    <w:rsid w:val="00583A35"/>
    <w:rsid w:val="005943F5"/>
    <w:rsid w:val="005A2CF2"/>
    <w:rsid w:val="005A3CF8"/>
    <w:rsid w:val="005A5B2A"/>
    <w:rsid w:val="005B00F7"/>
    <w:rsid w:val="005B2ABE"/>
    <w:rsid w:val="005B3E72"/>
    <w:rsid w:val="005B6844"/>
    <w:rsid w:val="005C4D62"/>
    <w:rsid w:val="005D204A"/>
    <w:rsid w:val="005D3AA0"/>
    <w:rsid w:val="005D765B"/>
    <w:rsid w:val="005E0C4B"/>
    <w:rsid w:val="005E51BB"/>
    <w:rsid w:val="005E56CC"/>
    <w:rsid w:val="005E62AF"/>
    <w:rsid w:val="005F31D1"/>
    <w:rsid w:val="006047CD"/>
    <w:rsid w:val="00604F85"/>
    <w:rsid w:val="00607B30"/>
    <w:rsid w:val="00610711"/>
    <w:rsid w:val="00616734"/>
    <w:rsid w:val="00624F57"/>
    <w:rsid w:val="00626491"/>
    <w:rsid w:val="00626FF2"/>
    <w:rsid w:val="006333B6"/>
    <w:rsid w:val="006410EB"/>
    <w:rsid w:val="00646C6A"/>
    <w:rsid w:val="00653018"/>
    <w:rsid w:val="00655EE0"/>
    <w:rsid w:val="00656C18"/>
    <w:rsid w:val="00666EDB"/>
    <w:rsid w:val="006761A4"/>
    <w:rsid w:val="00677C12"/>
    <w:rsid w:val="006A7370"/>
    <w:rsid w:val="006A7451"/>
    <w:rsid w:val="006B1BB6"/>
    <w:rsid w:val="006B5A8C"/>
    <w:rsid w:val="006C365C"/>
    <w:rsid w:val="006C7678"/>
    <w:rsid w:val="006D20C7"/>
    <w:rsid w:val="006E0573"/>
    <w:rsid w:val="006E7666"/>
    <w:rsid w:val="006F2580"/>
    <w:rsid w:val="006F6281"/>
    <w:rsid w:val="00701B7E"/>
    <w:rsid w:val="00710995"/>
    <w:rsid w:val="007160E5"/>
    <w:rsid w:val="00721D79"/>
    <w:rsid w:val="0072739E"/>
    <w:rsid w:val="00731201"/>
    <w:rsid w:val="00732856"/>
    <w:rsid w:val="00733972"/>
    <w:rsid w:val="007374F9"/>
    <w:rsid w:val="007404AB"/>
    <w:rsid w:val="00746106"/>
    <w:rsid w:val="00746C7C"/>
    <w:rsid w:val="00747C08"/>
    <w:rsid w:val="007601FB"/>
    <w:rsid w:val="00761E71"/>
    <w:rsid w:val="00764284"/>
    <w:rsid w:val="00773AC1"/>
    <w:rsid w:val="00782C96"/>
    <w:rsid w:val="00787EA7"/>
    <w:rsid w:val="00790477"/>
    <w:rsid w:val="007930D0"/>
    <w:rsid w:val="007962D7"/>
    <w:rsid w:val="00797D6D"/>
    <w:rsid w:val="007B054E"/>
    <w:rsid w:val="007B32BF"/>
    <w:rsid w:val="007C27FA"/>
    <w:rsid w:val="007C3E67"/>
    <w:rsid w:val="007C5D34"/>
    <w:rsid w:val="007C76D2"/>
    <w:rsid w:val="007D3DF6"/>
    <w:rsid w:val="007D62A1"/>
    <w:rsid w:val="007D6861"/>
    <w:rsid w:val="007E1E9E"/>
    <w:rsid w:val="007E6B7B"/>
    <w:rsid w:val="0080097E"/>
    <w:rsid w:val="0080512B"/>
    <w:rsid w:val="00810E4D"/>
    <w:rsid w:val="00820954"/>
    <w:rsid w:val="00826F43"/>
    <w:rsid w:val="00831293"/>
    <w:rsid w:val="0084078A"/>
    <w:rsid w:val="00846983"/>
    <w:rsid w:val="00860C0F"/>
    <w:rsid w:val="008630FF"/>
    <w:rsid w:val="008640FA"/>
    <w:rsid w:val="00864F41"/>
    <w:rsid w:val="008719DE"/>
    <w:rsid w:val="00871B66"/>
    <w:rsid w:val="00875EA7"/>
    <w:rsid w:val="0089260D"/>
    <w:rsid w:val="008A3759"/>
    <w:rsid w:val="008A533F"/>
    <w:rsid w:val="008B450E"/>
    <w:rsid w:val="008C33DF"/>
    <w:rsid w:val="008C5627"/>
    <w:rsid w:val="008C5C8F"/>
    <w:rsid w:val="008C73F9"/>
    <w:rsid w:val="008D1A91"/>
    <w:rsid w:val="008D1C16"/>
    <w:rsid w:val="008D211E"/>
    <w:rsid w:val="008D2B1A"/>
    <w:rsid w:val="008E1558"/>
    <w:rsid w:val="008E773E"/>
    <w:rsid w:val="008F4698"/>
    <w:rsid w:val="00900D81"/>
    <w:rsid w:val="00906FF2"/>
    <w:rsid w:val="00907658"/>
    <w:rsid w:val="009102DC"/>
    <w:rsid w:val="00910F3E"/>
    <w:rsid w:val="00913302"/>
    <w:rsid w:val="00914AA6"/>
    <w:rsid w:val="009173BC"/>
    <w:rsid w:val="00925571"/>
    <w:rsid w:val="00932245"/>
    <w:rsid w:val="009331B0"/>
    <w:rsid w:val="009348F6"/>
    <w:rsid w:val="009577E6"/>
    <w:rsid w:val="009611D9"/>
    <w:rsid w:val="00962425"/>
    <w:rsid w:val="00962C59"/>
    <w:rsid w:val="00966C75"/>
    <w:rsid w:val="009704CD"/>
    <w:rsid w:val="00972B38"/>
    <w:rsid w:val="00974CA1"/>
    <w:rsid w:val="00975845"/>
    <w:rsid w:val="0097713A"/>
    <w:rsid w:val="0098139B"/>
    <w:rsid w:val="009932C5"/>
    <w:rsid w:val="00995DF9"/>
    <w:rsid w:val="009961EC"/>
    <w:rsid w:val="009A2528"/>
    <w:rsid w:val="009A3523"/>
    <w:rsid w:val="009A36E6"/>
    <w:rsid w:val="009A3B85"/>
    <w:rsid w:val="009B69BF"/>
    <w:rsid w:val="009C14BF"/>
    <w:rsid w:val="009D039F"/>
    <w:rsid w:val="009D1547"/>
    <w:rsid w:val="009D5E46"/>
    <w:rsid w:val="009E1E30"/>
    <w:rsid w:val="009E229E"/>
    <w:rsid w:val="009E3A98"/>
    <w:rsid w:val="009E44C6"/>
    <w:rsid w:val="009E4BC9"/>
    <w:rsid w:val="009E5EBA"/>
    <w:rsid w:val="009E69A9"/>
    <w:rsid w:val="009F28D4"/>
    <w:rsid w:val="009F5EAC"/>
    <w:rsid w:val="00A000A1"/>
    <w:rsid w:val="00A0321B"/>
    <w:rsid w:val="00A10BD4"/>
    <w:rsid w:val="00A22E20"/>
    <w:rsid w:val="00A258CC"/>
    <w:rsid w:val="00A3412C"/>
    <w:rsid w:val="00A413E7"/>
    <w:rsid w:val="00A4196A"/>
    <w:rsid w:val="00A45CAE"/>
    <w:rsid w:val="00A53151"/>
    <w:rsid w:val="00A53FA6"/>
    <w:rsid w:val="00A6264E"/>
    <w:rsid w:val="00A66BFD"/>
    <w:rsid w:val="00A67B79"/>
    <w:rsid w:val="00A67C78"/>
    <w:rsid w:val="00A83C7C"/>
    <w:rsid w:val="00A83F5C"/>
    <w:rsid w:val="00A87862"/>
    <w:rsid w:val="00A87B59"/>
    <w:rsid w:val="00A93890"/>
    <w:rsid w:val="00A938CB"/>
    <w:rsid w:val="00A94830"/>
    <w:rsid w:val="00A94A56"/>
    <w:rsid w:val="00AB45D9"/>
    <w:rsid w:val="00AC0E4D"/>
    <w:rsid w:val="00AC22A6"/>
    <w:rsid w:val="00AC6F90"/>
    <w:rsid w:val="00AC7C36"/>
    <w:rsid w:val="00AD0682"/>
    <w:rsid w:val="00AE007F"/>
    <w:rsid w:val="00AE42BC"/>
    <w:rsid w:val="00AE4738"/>
    <w:rsid w:val="00AE56BC"/>
    <w:rsid w:val="00AE6443"/>
    <w:rsid w:val="00AF0224"/>
    <w:rsid w:val="00AF0DE7"/>
    <w:rsid w:val="00AF766E"/>
    <w:rsid w:val="00B015EE"/>
    <w:rsid w:val="00B026C4"/>
    <w:rsid w:val="00B068E4"/>
    <w:rsid w:val="00B13253"/>
    <w:rsid w:val="00B16528"/>
    <w:rsid w:val="00B21FBE"/>
    <w:rsid w:val="00B22778"/>
    <w:rsid w:val="00B23281"/>
    <w:rsid w:val="00B2477C"/>
    <w:rsid w:val="00B27CB7"/>
    <w:rsid w:val="00B36AC6"/>
    <w:rsid w:val="00B37042"/>
    <w:rsid w:val="00B41866"/>
    <w:rsid w:val="00B44A7E"/>
    <w:rsid w:val="00B51ADF"/>
    <w:rsid w:val="00B75A93"/>
    <w:rsid w:val="00B77709"/>
    <w:rsid w:val="00B84370"/>
    <w:rsid w:val="00B84CE2"/>
    <w:rsid w:val="00B9485A"/>
    <w:rsid w:val="00B96405"/>
    <w:rsid w:val="00BA13E7"/>
    <w:rsid w:val="00BA292B"/>
    <w:rsid w:val="00BB5056"/>
    <w:rsid w:val="00BB7CC2"/>
    <w:rsid w:val="00BC0F7A"/>
    <w:rsid w:val="00BC1B12"/>
    <w:rsid w:val="00BC4446"/>
    <w:rsid w:val="00BD0A08"/>
    <w:rsid w:val="00BD2C5A"/>
    <w:rsid w:val="00BD4B2D"/>
    <w:rsid w:val="00BD5D2F"/>
    <w:rsid w:val="00BE0920"/>
    <w:rsid w:val="00BE5B37"/>
    <w:rsid w:val="00BE7ED2"/>
    <w:rsid w:val="00BF0DCF"/>
    <w:rsid w:val="00BF4B12"/>
    <w:rsid w:val="00C01351"/>
    <w:rsid w:val="00C033AA"/>
    <w:rsid w:val="00C115D1"/>
    <w:rsid w:val="00C12A8D"/>
    <w:rsid w:val="00C12E1D"/>
    <w:rsid w:val="00C14C0C"/>
    <w:rsid w:val="00C16AFB"/>
    <w:rsid w:val="00C17712"/>
    <w:rsid w:val="00C315C0"/>
    <w:rsid w:val="00C32856"/>
    <w:rsid w:val="00C33EDA"/>
    <w:rsid w:val="00C34FD1"/>
    <w:rsid w:val="00C41501"/>
    <w:rsid w:val="00C42BF2"/>
    <w:rsid w:val="00C45FC1"/>
    <w:rsid w:val="00C55CAA"/>
    <w:rsid w:val="00C57B59"/>
    <w:rsid w:val="00C609D7"/>
    <w:rsid w:val="00C656DC"/>
    <w:rsid w:val="00C70A87"/>
    <w:rsid w:val="00C846CE"/>
    <w:rsid w:val="00C90A4A"/>
    <w:rsid w:val="00C91044"/>
    <w:rsid w:val="00C94DC3"/>
    <w:rsid w:val="00CA255D"/>
    <w:rsid w:val="00CA7F6D"/>
    <w:rsid w:val="00CB2821"/>
    <w:rsid w:val="00CB3A4E"/>
    <w:rsid w:val="00CB4CA0"/>
    <w:rsid w:val="00CB4EF2"/>
    <w:rsid w:val="00CC0700"/>
    <w:rsid w:val="00CC0D1E"/>
    <w:rsid w:val="00CC5349"/>
    <w:rsid w:val="00CD05FF"/>
    <w:rsid w:val="00CE2184"/>
    <w:rsid w:val="00CE3958"/>
    <w:rsid w:val="00CE3BEF"/>
    <w:rsid w:val="00D04A59"/>
    <w:rsid w:val="00D05640"/>
    <w:rsid w:val="00D1745C"/>
    <w:rsid w:val="00D245EB"/>
    <w:rsid w:val="00D253B6"/>
    <w:rsid w:val="00D34016"/>
    <w:rsid w:val="00D40D65"/>
    <w:rsid w:val="00D44B77"/>
    <w:rsid w:val="00D4640B"/>
    <w:rsid w:val="00D4679D"/>
    <w:rsid w:val="00D55C6F"/>
    <w:rsid w:val="00D601A9"/>
    <w:rsid w:val="00D60F4B"/>
    <w:rsid w:val="00D70B55"/>
    <w:rsid w:val="00D71170"/>
    <w:rsid w:val="00D74E22"/>
    <w:rsid w:val="00D81B2B"/>
    <w:rsid w:val="00D82155"/>
    <w:rsid w:val="00D836A8"/>
    <w:rsid w:val="00D92289"/>
    <w:rsid w:val="00D9754B"/>
    <w:rsid w:val="00D97D8D"/>
    <w:rsid w:val="00DA12FE"/>
    <w:rsid w:val="00DA2548"/>
    <w:rsid w:val="00DA2576"/>
    <w:rsid w:val="00DA3E81"/>
    <w:rsid w:val="00DA43E9"/>
    <w:rsid w:val="00DA7321"/>
    <w:rsid w:val="00DB11EF"/>
    <w:rsid w:val="00DB32B7"/>
    <w:rsid w:val="00DB42D4"/>
    <w:rsid w:val="00DB5A4C"/>
    <w:rsid w:val="00DC2F80"/>
    <w:rsid w:val="00DC397A"/>
    <w:rsid w:val="00DD1CD9"/>
    <w:rsid w:val="00DD6C9E"/>
    <w:rsid w:val="00DE3A9D"/>
    <w:rsid w:val="00DE5BFB"/>
    <w:rsid w:val="00DE6879"/>
    <w:rsid w:val="00DE79F3"/>
    <w:rsid w:val="00DF2B72"/>
    <w:rsid w:val="00E01D74"/>
    <w:rsid w:val="00E0361D"/>
    <w:rsid w:val="00E05DC1"/>
    <w:rsid w:val="00E12028"/>
    <w:rsid w:val="00E16E7E"/>
    <w:rsid w:val="00E1712D"/>
    <w:rsid w:val="00E25EFF"/>
    <w:rsid w:val="00E32BC4"/>
    <w:rsid w:val="00E34D75"/>
    <w:rsid w:val="00E355EA"/>
    <w:rsid w:val="00E42910"/>
    <w:rsid w:val="00E52893"/>
    <w:rsid w:val="00E54549"/>
    <w:rsid w:val="00E64824"/>
    <w:rsid w:val="00E76725"/>
    <w:rsid w:val="00E8010F"/>
    <w:rsid w:val="00E82CB4"/>
    <w:rsid w:val="00E96897"/>
    <w:rsid w:val="00EA381E"/>
    <w:rsid w:val="00EA5B8F"/>
    <w:rsid w:val="00EA6BFF"/>
    <w:rsid w:val="00EB5A0B"/>
    <w:rsid w:val="00EB705A"/>
    <w:rsid w:val="00EC043D"/>
    <w:rsid w:val="00EC1F61"/>
    <w:rsid w:val="00EC2BD4"/>
    <w:rsid w:val="00EC2C22"/>
    <w:rsid w:val="00EC6F1D"/>
    <w:rsid w:val="00ED0619"/>
    <w:rsid w:val="00ED16DA"/>
    <w:rsid w:val="00ED2361"/>
    <w:rsid w:val="00ED5091"/>
    <w:rsid w:val="00EE397F"/>
    <w:rsid w:val="00EE407C"/>
    <w:rsid w:val="00EE4E7C"/>
    <w:rsid w:val="00EE5D16"/>
    <w:rsid w:val="00EF5CAC"/>
    <w:rsid w:val="00EF61F8"/>
    <w:rsid w:val="00F022E2"/>
    <w:rsid w:val="00F02569"/>
    <w:rsid w:val="00F05C7D"/>
    <w:rsid w:val="00F06EB0"/>
    <w:rsid w:val="00F12468"/>
    <w:rsid w:val="00F16A58"/>
    <w:rsid w:val="00F16EC2"/>
    <w:rsid w:val="00F23F7E"/>
    <w:rsid w:val="00F27DFA"/>
    <w:rsid w:val="00F37873"/>
    <w:rsid w:val="00F47E2E"/>
    <w:rsid w:val="00F50E86"/>
    <w:rsid w:val="00F56480"/>
    <w:rsid w:val="00FC1157"/>
    <w:rsid w:val="00FC1736"/>
    <w:rsid w:val="00FD5915"/>
    <w:rsid w:val="00FD6DD9"/>
    <w:rsid w:val="00FE390C"/>
    <w:rsid w:val="00FE7B89"/>
    <w:rsid w:val="00FF0370"/>
    <w:rsid w:val="00FF4B80"/>
    <w:rsid w:val="00FF6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3B1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022E2"/>
    <w:pPr>
      <w:jc w:val="both"/>
    </w:pPr>
    <w:rPr>
      <w:sz w:val="22"/>
    </w:rPr>
  </w:style>
  <w:style w:type="paragraph" w:styleId="Heading1">
    <w:name w:val="heading 1"/>
    <w:basedOn w:val="Normal"/>
    <w:next w:val="Normal"/>
    <w:link w:val="Heading1Char"/>
    <w:qFormat/>
    <w:rsid w:val="00B37042"/>
    <w:pPr>
      <w:keepNext/>
      <w:keepLines/>
      <w:numPr>
        <w:numId w:val="12"/>
      </w:numPr>
      <w:tabs>
        <w:tab w:val="left" w:pos="-720"/>
      </w:tabs>
      <w:suppressAutoHyphens/>
      <w:spacing w:after="240"/>
      <w:outlineLvl w:val="0"/>
    </w:pPr>
    <w:rPr>
      <w:b/>
      <w:sz w:val="24"/>
    </w:rPr>
  </w:style>
  <w:style w:type="paragraph" w:styleId="Heading2">
    <w:name w:val="heading 2"/>
    <w:basedOn w:val="Normal"/>
    <w:next w:val="Normal"/>
    <w:qFormat/>
    <w:rsid w:val="00B37042"/>
    <w:pPr>
      <w:keepNext/>
      <w:keepLines/>
      <w:numPr>
        <w:ilvl w:val="1"/>
        <w:numId w:val="13"/>
      </w:numPr>
      <w:tabs>
        <w:tab w:val="left" w:pos="-720"/>
      </w:tabs>
      <w:suppressAutoHyphens/>
      <w:spacing w:after="240"/>
      <w:outlineLvl w:val="1"/>
    </w:pPr>
    <w:rPr>
      <w:b/>
      <w:sz w:val="24"/>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u w:val="single"/>
    </w:rPr>
  </w:style>
  <w:style w:type="paragraph" w:styleId="Heading5">
    <w:name w:val="heading 5"/>
    <w:basedOn w:val="Normal"/>
    <w:next w:val="Normal"/>
    <w:qFormat/>
    <w:pPr>
      <w:tabs>
        <w:tab w:val="left" w:pos="-720"/>
      </w:tabs>
      <w:suppressAutoHyphens/>
      <w:outlineLvl w:val="4"/>
    </w:pPr>
    <w:rPr>
      <w:i/>
    </w:rPr>
  </w:style>
  <w:style w:type="paragraph" w:styleId="Heading6">
    <w:name w:val="heading 6"/>
    <w:basedOn w:val="Normal"/>
    <w:next w:val="Normal"/>
    <w:qFormat/>
    <w:pPr>
      <w:keepNext/>
      <w:keepLines/>
      <w:tabs>
        <w:tab w:val="left" w:pos="-720"/>
      </w:tabs>
      <w:suppressAutoHyphens/>
      <w:outlineLvl w:val="5"/>
    </w:pPr>
    <w:rPr>
      <w:i/>
    </w:rPr>
  </w:style>
  <w:style w:type="paragraph" w:styleId="Heading7">
    <w:name w:val="heading 7"/>
    <w:basedOn w:val="Normal"/>
    <w:next w:val="Normal"/>
    <w:qFormat/>
    <w:pPr>
      <w:tabs>
        <w:tab w:val="left" w:pos="-720"/>
      </w:tabs>
      <w:suppressAutoHyphens/>
      <w:outlineLvl w:val="6"/>
    </w:pPr>
    <w:rPr>
      <w:rFonts w:ascii="Arial" w:hAnsi="Arial"/>
      <w:sz w:val="20"/>
    </w:rPr>
  </w:style>
  <w:style w:type="paragraph" w:styleId="Heading8">
    <w:name w:val="heading 8"/>
    <w:basedOn w:val="Normal"/>
    <w:next w:val="Normal"/>
    <w:qFormat/>
    <w:pPr>
      <w:tabs>
        <w:tab w:val="left" w:pos="-720"/>
      </w:tabs>
      <w:suppressAutoHyphens/>
      <w:outlineLvl w:val="7"/>
    </w:pPr>
    <w:rPr>
      <w:rFonts w:ascii="Arial" w:hAnsi="Arial"/>
      <w:i/>
      <w:sz w:val="20"/>
    </w:rPr>
  </w:style>
  <w:style w:type="paragraph" w:styleId="Heading9">
    <w:name w:val="heading 9"/>
    <w:basedOn w:val="Normal"/>
    <w:next w:val="Normal"/>
    <w:qFormat/>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character" w:styleId="PageNumber">
    <w:name w:val="page number"/>
    <w:rPr>
      <w:rFonts w:ascii="Times New Roman" w:hAnsi="Times New Roman"/>
      <w:noProof w:val="0"/>
      <w:sz w:val="20"/>
      <w:lang w:val="en-US"/>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customStyle="1" w:styleId="Document1">
    <w:name w:val="Document 1"/>
    <w:pPr>
      <w:keepNext/>
      <w:keepLines/>
      <w:widowControl w:val="0"/>
      <w:tabs>
        <w:tab w:val="left" w:pos="-720"/>
      </w:tabs>
      <w:suppressAutoHyphens/>
    </w:pPr>
    <w:rPr>
      <w:rFonts w:ascii="Bookman Old Style" w:hAnsi="Bookman Old Style"/>
      <w:sz w:val="515"/>
    </w:rPr>
  </w:style>
  <w:style w:type="character" w:customStyle="1" w:styleId="Document2">
    <w:name w:val="Document 2"/>
    <w:rPr>
      <w:rFonts w:ascii="Bookman Old Style" w:hAnsi="Bookman Old Style"/>
      <w:noProof w:val="0"/>
      <w:sz w:val="515"/>
      <w:lang w:val="en-US"/>
    </w:rPr>
  </w:style>
  <w:style w:type="character" w:customStyle="1" w:styleId="Document3">
    <w:name w:val="Document 3"/>
    <w:rPr>
      <w:rFonts w:ascii="Bookman Old Style" w:hAnsi="Bookman Old Style"/>
      <w:noProof w:val="0"/>
      <w:sz w:val="515"/>
      <w:lang w:val="en-US"/>
    </w:rPr>
  </w:style>
  <w:style w:type="character" w:customStyle="1" w:styleId="Document4">
    <w:name w:val="Document 4"/>
    <w:rPr>
      <w:b/>
      <w:i/>
      <w:sz w:val="515"/>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Bookman Old Style" w:hAnsi="Bookman Old Style"/>
      <w:noProof w:val="0"/>
      <w:sz w:val="515"/>
      <w:lang w:val="en-US"/>
    </w:rPr>
  </w:style>
  <w:style w:type="character" w:customStyle="1" w:styleId="Technical2">
    <w:name w:val="Technical 2"/>
    <w:rPr>
      <w:rFonts w:ascii="Bookman Old Style" w:hAnsi="Bookman Old Style"/>
      <w:noProof w:val="0"/>
      <w:sz w:val="515"/>
      <w:lang w:val="en-US"/>
    </w:rPr>
  </w:style>
  <w:style w:type="character" w:customStyle="1" w:styleId="Technical3">
    <w:name w:val="Technical 3"/>
    <w:rPr>
      <w:rFonts w:ascii="Bookman Old Style" w:hAnsi="Bookman Old Style"/>
      <w:noProof w:val="0"/>
      <w:sz w:val="515"/>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DefaultPara">
    <w:name w:val="Default Para"/>
    <w:rPr>
      <w:rFonts w:ascii="Bookman Old Style" w:hAnsi="Bookman Old Style"/>
      <w:noProof w:val="0"/>
      <w:sz w:val="515"/>
      <w:lang w:val="en-US"/>
    </w:rPr>
  </w:style>
  <w:style w:type="character" w:customStyle="1" w:styleId="1">
    <w:name w:val="1"/>
    <w:rPr>
      <w:rFonts w:ascii="CG Times" w:hAnsi="CG Times"/>
      <w:noProof w:val="0"/>
      <w:sz w:val="24"/>
      <w:lang w:val="en-US"/>
    </w:rPr>
  </w:style>
  <w:style w:type="character" w:customStyle="1" w:styleId="11">
    <w:name w:val="11"/>
    <w:rPr>
      <w:rFonts w:ascii="Times" w:hAnsi="Times"/>
      <w:noProof w:val="0"/>
      <w:sz w:val="20"/>
      <w:lang w:val="en-US"/>
    </w:rPr>
  </w:style>
  <w:style w:type="character" w:customStyle="1" w:styleId="MACNormal1">
    <w:name w:val="MACNormal1"/>
    <w:rPr>
      <w:rFonts w:ascii="Times" w:hAnsi="Times"/>
      <w:noProof w:val="0"/>
      <w:sz w:val="20"/>
      <w:lang w:val="en-US"/>
    </w:rPr>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Bookman Old Style" w:hAnsi="Bookman Old Style"/>
      <w:noProof w:val="0"/>
      <w:sz w:val="515"/>
      <w:lang w:val="en-US"/>
    </w:rPr>
  </w:style>
  <w:style w:type="paragraph" w:styleId="ListNumber">
    <w:name w:val="List Number"/>
    <w:basedOn w:val="Normal"/>
    <w:pPr>
      <w:tabs>
        <w:tab w:val="left" w:pos="-720"/>
      </w:tabs>
      <w:suppressAutoHyphens/>
    </w:p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515"/>
    </w:rPr>
  </w:style>
  <w:style w:type="paragraph" w:styleId="Footer">
    <w:name w:val="footer"/>
    <w:basedOn w:val="Normal"/>
    <w:link w:val="FooterChar"/>
    <w:pPr>
      <w:tabs>
        <w:tab w:val="left" w:pos="0"/>
        <w:tab w:val="center" w:pos="4320"/>
        <w:tab w:val="right" w:pos="8640"/>
      </w:tabs>
      <w:suppressAutoHyphens/>
    </w:p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Bookman Old Style" w:hAnsi="Bookman Old Style"/>
      <w:sz w:val="515"/>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Bookman Old Style" w:hAnsi="Bookman Old Style"/>
      <w:sz w:val="515"/>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Bookman Old Style" w:hAnsi="Bookman Old Style"/>
      <w:sz w:val="515"/>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Bookman Old Style" w:hAnsi="Bookman Old Style"/>
      <w:sz w:val="515"/>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Bookman Old Style" w:hAnsi="Bookman Old Style"/>
      <w:sz w:val="515"/>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Bookman Old Style" w:hAnsi="Bookman Old Style"/>
      <w:sz w:val="515"/>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Bookman Old Style" w:hAnsi="Bookman Old Style"/>
      <w:sz w:val="515"/>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Bookman Old Style" w:hAnsi="Bookman Old Style"/>
      <w:sz w:val="515"/>
    </w:rPr>
  </w:style>
  <w:style w:type="paragraph" w:customStyle="1" w:styleId="Document1a">
    <w:name w:val="Document 1a"/>
    <w:pPr>
      <w:keepNext/>
      <w:keepLines/>
      <w:widowControl w:val="0"/>
      <w:tabs>
        <w:tab w:val="left" w:pos="-720"/>
      </w:tabs>
      <w:suppressAutoHyphens/>
    </w:pPr>
    <w:rPr>
      <w:rFonts w:ascii="Bookman Old Style" w:hAnsi="Bookman Old Style"/>
      <w:sz w:val="515"/>
    </w:rPr>
  </w:style>
  <w:style w:type="paragraph" w:customStyle="1" w:styleId="Technical5a">
    <w:name w:val="Technical 5a"/>
    <w:pPr>
      <w:widowControl w:val="0"/>
      <w:tabs>
        <w:tab w:val="left" w:pos="-720"/>
      </w:tabs>
      <w:suppressAutoHyphens/>
    </w:pPr>
    <w:rPr>
      <w:rFonts w:ascii="Bookman Old Style" w:hAnsi="Bookman Old Style"/>
      <w:b/>
      <w:sz w:val="515"/>
    </w:rPr>
  </w:style>
  <w:style w:type="paragraph" w:customStyle="1" w:styleId="Technical6a">
    <w:name w:val="Technical 6a"/>
    <w:pPr>
      <w:widowControl w:val="0"/>
      <w:tabs>
        <w:tab w:val="left" w:pos="-720"/>
      </w:tabs>
      <w:suppressAutoHyphens/>
    </w:pPr>
    <w:rPr>
      <w:rFonts w:ascii="Bookman Old Style" w:hAnsi="Bookman Old Style"/>
      <w:b/>
      <w:sz w:val="515"/>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Bookman Old Style" w:hAnsi="Bookman Old Style"/>
      <w:b/>
      <w:sz w:val="515"/>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Bookman Old Style" w:hAnsi="Bookman Old Style"/>
      <w:b/>
      <w:sz w:val="515"/>
    </w:rPr>
  </w:style>
  <w:style w:type="paragraph" w:customStyle="1" w:styleId="Technical8a">
    <w:name w:val="Technical 8a"/>
    <w:pPr>
      <w:widowControl w:val="0"/>
      <w:tabs>
        <w:tab w:val="left" w:pos="-720"/>
      </w:tabs>
      <w:suppressAutoHyphens/>
    </w:pPr>
    <w:rPr>
      <w:rFonts w:ascii="Bookman Old Style" w:hAnsi="Bookman Old Style"/>
      <w:b/>
      <w:sz w:val="515"/>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link w:val="HeaderChar"/>
    <w:pPr>
      <w:tabs>
        <w:tab w:val="center" w:pos="4320"/>
        <w:tab w:val="right" w:pos="8640"/>
      </w:tabs>
    </w:pPr>
    <w:rPr>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rsid w:val="00F23F7E"/>
    <w:pPr>
      <w:tabs>
        <w:tab w:val="left" w:pos="-720"/>
        <w:tab w:val="left" w:pos="0"/>
      </w:tabs>
      <w:ind w:left="2880" w:hanging="2160"/>
    </w:pPr>
  </w:style>
  <w:style w:type="paragraph" w:styleId="BalloonText">
    <w:name w:val="Balloon Text"/>
    <w:basedOn w:val="Normal"/>
    <w:semiHidden/>
    <w:rsid w:val="00677C12"/>
    <w:rPr>
      <w:rFonts w:ascii="Tahoma" w:hAnsi="Tahoma" w:cs="Tahoma"/>
      <w:sz w:val="16"/>
      <w:szCs w:val="16"/>
    </w:rPr>
  </w:style>
  <w:style w:type="character" w:customStyle="1" w:styleId="DeltaViewDeletion">
    <w:name w:val="DeltaView Deletion"/>
    <w:rsid w:val="006333B6"/>
    <w:rPr>
      <w:strike/>
      <w:color w:val="FF0000"/>
      <w:spacing w:val="0"/>
    </w:rPr>
  </w:style>
  <w:style w:type="table" w:styleId="TableGrid">
    <w:name w:val="Table Grid"/>
    <w:basedOn w:val="TableNormal"/>
    <w:rsid w:val="00C34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a">
    <w:name w:val="Heading 2a"/>
    <w:basedOn w:val="Normal"/>
    <w:rsid w:val="00B37042"/>
    <w:pPr>
      <w:numPr>
        <w:ilvl w:val="1"/>
        <w:numId w:val="12"/>
      </w:numPr>
    </w:pPr>
  </w:style>
  <w:style w:type="paragraph" w:customStyle="1" w:styleId="Heading3a">
    <w:name w:val="Heading 3a"/>
    <w:basedOn w:val="Normal"/>
    <w:rsid w:val="00B37042"/>
    <w:pPr>
      <w:numPr>
        <w:ilvl w:val="2"/>
        <w:numId w:val="12"/>
      </w:numPr>
    </w:pPr>
  </w:style>
  <w:style w:type="paragraph" w:customStyle="1" w:styleId="OmniPage10">
    <w:name w:val="OmniPage #10"/>
    <w:rsid w:val="006D20C7"/>
    <w:pPr>
      <w:widowControl w:val="0"/>
      <w:tabs>
        <w:tab w:val="left" w:pos="498"/>
        <w:tab w:val="right" w:pos="9637"/>
      </w:tabs>
      <w:suppressAutoHyphens/>
      <w:spacing w:line="228" w:lineRule="exact"/>
      <w:jc w:val="both"/>
    </w:pPr>
    <w:rPr>
      <w:spacing w:val="-3"/>
      <w:sz w:val="24"/>
    </w:rPr>
  </w:style>
  <w:style w:type="character" w:customStyle="1" w:styleId="HeaderChar">
    <w:name w:val="Header Char"/>
    <w:basedOn w:val="DefaultParagraphFont"/>
    <w:link w:val="Header"/>
    <w:rsid w:val="00AC0E4D"/>
    <w:rPr>
      <w:sz w:val="24"/>
    </w:rPr>
  </w:style>
  <w:style w:type="character" w:customStyle="1" w:styleId="FooterChar">
    <w:name w:val="Footer Char"/>
    <w:basedOn w:val="DefaultParagraphFont"/>
    <w:link w:val="Footer"/>
    <w:rsid w:val="00AC0E4D"/>
    <w:rPr>
      <w:sz w:val="22"/>
    </w:rPr>
  </w:style>
  <w:style w:type="paragraph" w:styleId="ListParagraph">
    <w:name w:val="List Paragraph"/>
    <w:basedOn w:val="Normal"/>
    <w:uiPriority w:val="34"/>
    <w:qFormat/>
    <w:rsid w:val="008D2B1A"/>
    <w:pPr>
      <w:ind w:left="720"/>
      <w:contextualSpacing/>
    </w:pPr>
  </w:style>
  <w:style w:type="character" w:customStyle="1" w:styleId="Heading1Char">
    <w:name w:val="Heading 1 Char"/>
    <w:basedOn w:val="DefaultParagraphFont"/>
    <w:link w:val="Heading1"/>
    <w:rsid w:val="00BB5056"/>
    <w:rPr>
      <w:b/>
      <w:sz w:val="24"/>
    </w:rPr>
  </w:style>
  <w:style w:type="character" w:styleId="CommentReference">
    <w:name w:val="annotation reference"/>
    <w:basedOn w:val="DefaultParagraphFont"/>
    <w:semiHidden/>
    <w:unhideWhenUsed/>
    <w:rsid w:val="006E0573"/>
    <w:rPr>
      <w:sz w:val="16"/>
      <w:szCs w:val="16"/>
    </w:rPr>
  </w:style>
  <w:style w:type="paragraph" w:styleId="CommentText">
    <w:name w:val="annotation text"/>
    <w:basedOn w:val="Normal"/>
    <w:link w:val="CommentTextChar"/>
    <w:semiHidden/>
    <w:unhideWhenUsed/>
    <w:rsid w:val="006E0573"/>
    <w:rPr>
      <w:sz w:val="20"/>
    </w:rPr>
  </w:style>
  <w:style w:type="character" w:customStyle="1" w:styleId="CommentTextChar">
    <w:name w:val="Comment Text Char"/>
    <w:basedOn w:val="DefaultParagraphFont"/>
    <w:link w:val="CommentText"/>
    <w:semiHidden/>
    <w:rsid w:val="006E0573"/>
  </w:style>
  <w:style w:type="paragraph" w:styleId="CommentSubject">
    <w:name w:val="annotation subject"/>
    <w:basedOn w:val="CommentText"/>
    <w:next w:val="CommentText"/>
    <w:link w:val="CommentSubjectChar"/>
    <w:semiHidden/>
    <w:unhideWhenUsed/>
    <w:rsid w:val="006E0573"/>
    <w:rPr>
      <w:b/>
      <w:bCs/>
    </w:rPr>
  </w:style>
  <w:style w:type="character" w:customStyle="1" w:styleId="CommentSubjectChar">
    <w:name w:val="Comment Subject Char"/>
    <w:basedOn w:val="CommentTextChar"/>
    <w:link w:val="CommentSubject"/>
    <w:semiHidden/>
    <w:rsid w:val="006E0573"/>
    <w:rPr>
      <w:b/>
      <w:bCs/>
    </w:rPr>
  </w:style>
  <w:style w:type="character" w:customStyle="1" w:styleId="DeltaViewInsertion">
    <w:name w:val="DeltaView Insertion"/>
    <w:uiPriority w:val="99"/>
    <w:rsid w:val="009D5E46"/>
    <w:rPr>
      <w:color w:val="0000FF"/>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796234">
      <w:bodyDiv w:val="1"/>
      <w:marLeft w:val="0"/>
      <w:marRight w:val="0"/>
      <w:marTop w:val="0"/>
      <w:marBottom w:val="0"/>
      <w:divBdr>
        <w:top w:val="none" w:sz="0" w:space="0" w:color="auto"/>
        <w:left w:val="none" w:sz="0" w:space="0" w:color="auto"/>
        <w:bottom w:val="none" w:sz="0" w:space="0" w:color="auto"/>
        <w:right w:val="none" w:sz="0" w:space="0" w:color="auto"/>
      </w:divBdr>
    </w:div>
    <w:div w:id="1331443891">
      <w:bodyDiv w:val="1"/>
      <w:marLeft w:val="0"/>
      <w:marRight w:val="0"/>
      <w:marTop w:val="0"/>
      <w:marBottom w:val="0"/>
      <w:divBdr>
        <w:top w:val="none" w:sz="0" w:space="0" w:color="auto"/>
        <w:left w:val="none" w:sz="0" w:space="0" w:color="auto"/>
        <w:bottom w:val="none" w:sz="0" w:space="0" w:color="auto"/>
        <w:right w:val="none" w:sz="0" w:space="0" w:color="auto"/>
      </w:divBdr>
    </w:div>
    <w:div w:id="1713724534">
      <w:bodyDiv w:val="1"/>
      <w:marLeft w:val="0"/>
      <w:marRight w:val="0"/>
      <w:marTop w:val="0"/>
      <w:marBottom w:val="0"/>
      <w:divBdr>
        <w:top w:val="none" w:sz="0" w:space="0" w:color="auto"/>
        <w:left w:val="none" w:sz="0" w:space="0" w:color="auto"/>
        <w:bottom w:val="none" w:sz="0" w:space="0" w:color="auto"/>
        <w:right w:val="none" w:sz="0" w:space="0" w:color="auto"/>
      </w:divBdr>
    </w:div>
    <w:div w:id="210930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152AB-2886-4063-B55B-2A679C0B0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2756</Words>
  <Characters>15712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6103.ARM 7/6 (SOFR)</vt:lpstr>
    </vt:vector>
  </TitlesOfParts>
  <Company/>
  <LinksUpToDate>false</LinksUpToDate>
  <CharactersWithSpaces>18432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6103.ARM 7/6 (SOFR)</dc:title>
  <dc:subject>Schedule of Interest Rate Type Provisions (ARM 7/6 (SOFR))</dc:subject>
  <dc:creator/>
  <cp:keywords/>
  <cp:lastModifiedBy/>
  <cp:revision>1</cp:revision>
  <dcterms:created xsi:type="dcterms:W3CDTF">2020-08-22T21:06:00Z</dcterms:created>
  <dcterms:modified xsi:type="dcterms:W3CDTF">2020-08-22T21:07:00Z</dcterms:modified>
</cp:coreProperties>
</file>