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71CA" w14:textId="77777777" w:rsidR="00422195" w:rsidRPr="00F14631" w:rsidRDefault="00422195" w:rsidP="00422195">
      <w:pPr>
        <w:jc w:val="center"/>
        <w:rPr>
          <w:b/>
          <w:sz w:val="24"/>
          <w:szCs w:val="24"/>
        </w:rPr>
      </w:pPr>
      <w:r w:rsidRPr="00F14631">
        <w:rPr>
          <w:b/>
          <w:sz w:val="24"/>
          <w:szCs w:val="24"/>
        </w:rPr>
        <w:t>SCHEDULE 1</w:t>
      </w:r>
    </w:p>
    <w:p w14:paraId="4F910C01" w14:textId="77777777" w:rsidR="00422195" w:rsidRPr="00F14631" w:rsidRDefault="00422195" w:rsidP="00A3200E">
      <w:pPr>
        <w:spacing w:after="240"/>
        <w:jc w:val="center"/>
        <w:rPr>
          <w:b/>
          <w:sz w:val="24"/>
          <w:szCs w:val="24"/>
          <w:u w:val="single"/>
        </w:rPr>
      </w:pPr>
      <w:r w:rsidRPr="00F14631">
        <w:rPr>
          <w:b/>
          <w:sz w:val="24"/>
          <w:szCs w:val="24"/>
          <w:u w:val="single"/>
        </w:rPr>
        <w:t xml:space="preserve">TO </w:t>
      </w:r>
      <w:r>
        <w:rPr>
          <w:b/>
          <w:sz w:val="24"/>
          <w:szCs w:val="24"/>
          <w:u w:val="single"/>
        </w:rPr>
        <w:t xml:space="preserve">MULTIFAMILY </w:t>
      </w:r>
      <w:r w:rsidRPr="00F14631">
        <w:rPr>
          <w:b/>
          <w:sz w:val="24"/>
          <w:szCs w:val="24"/>
          <w:u w:val="single"/>
        </w:rPr>
        <w:t xml:space="preserve">LOAN </w:t>
      </w:r>
      <w:r>
        <w:rPr>
          <w:b/>
          <w:sz w:val="24"/>
          <w:szCs w:val="24"/>
          <w:u w:val="single"/>
        </w:rPr>
        <w:t xml:space="preserve">AND SECURITY </w:t>
      </w:r>
      <w:r w:rsidRPr="00F14631">
        <w:rPr>
          <w:b/>
          <w:sz w:val="24"/>
          <w:szCs w:val="24"/>
          <w:u w:val="single"/>
        </w:rPr>
        <w:t>AGREEMENT</w:t>
      </w:r>
    </w:p>
    <w:p w14:paraId="0A864FFE" w14:textId="77777777" w:rsidR="00422195" w:rsidRPr="00F14631" w:rsidRDefault="00E41447" w:rsidP="00422195">
      <w:pPr>
        <w:jc w:val="center"/>
        <w:rPr>
          <w:b/>
          <w:sz w:val="24"/>
          <w:szCs w:val="24"/>
        </w:rPr>
      </w:pPr>
      <w:r>
        <w:rPr>
          <w:b/>
          <w:sz w:val="24"/>
          <w:szCs w:val="24"/>
        </w:rPr>
        <w:t>Definitions Schedule</w:t>
      </w:r>
    </w:p>
    <w:p w14:paraId="5DB77DA4" w14:textId="77777777" w:rsidR="00422195" w:rsidRPr="00F14631" w:rsidRDefault="00422195" w:rsidP="00A3200E">
      <w:pPr>
        <w:spacing w:after="360"/>
        <w:jc w:val="center"/>
        <w:rPr>
          <w:b/>
          <w:sz w:val="24"/>
          <w:szCs w:val="24"/>
        </w:rPr>
      </w:pPr>
      <w:r w:rsidRPr="00F14631">
        <w:rPr>
          <w:b/>
          <w:sz w:val="24"/>
          <w:szCs w:val="24"/>
        </w:rPr>
        <w:t xml:space="preserve">(Interest Rate Type – </w:t>
      </w:r>
      <w:r w:rsidR="0036062D">
        <w:rPr>
          <w:b/>
          <w:sz w:val="24"/>
          <w:szCs w:val="24"/>
        </w:rPr>
        <w:t>Hybrid ARM</w:t>
      </w:r>
      <w:r w:rsidR="003B15F2">
        <w:rPr>
          <w:b/>
          <w:sz w:val="24"/>
          <w:szCs w:val="24"/>
        </w:rPr>
        <w:t xml:space="preserve"> (</w:t>
      </w:r>
      <w:proofErr w:type="spellStart"/>
      <w:r w:rsidR="003B15F2">
        <w:rPr>
          <w:b/>
          <w:sz w:val="24"/>
          <w:szCs w:val="24"/>
        </w:rPr>
        <w:t>SOFR</w:t>
      </w:r>
      <w:proofErr w:type="spellEnd"/>
      <w:r w:rsidR="003B15F2">
        <w:rPr>
          <w:b/>
          <w:sz w:val="24"/>
          <w:szCs w:val="24"/>
        </w:rPr>
        <w:t>)</w:t>
      </w:r>
      <w:r w:rsidRPr="00F14631">
        <w:rPr>
          <w:b/>
          <w:sz w:val="24"/>
          <w:szCs w:val="24"/>
        </w:rPr>
        <w:t>)</w:t>
      </w:r>
    </w:p>
    <w:p w14:paraId="635BE986" w14:textId="77777777" w:rsidR="00422195" w:rsidRPr="007567B2" w:rsidRDefault="00422195" w:rsidP="00AD78AD">
      <w:pPr>
        <w:suppressAutoHyphens/>
        <w:spacing w:after="240"/>
        <w:ind w:firstLine="720"/>
        <w:rPr>
          <w:b/>
          <w:sz w:val="24"/>
          <w:szCs w:val="24"/>
        </w:rPr>
      </w:pPr>
      <w:r w:rsidRPr="00F14631">
        <w:rPr>
          <w:sz w:val="24"/>
          <w:szCs w:val="24"/>
        </w:rPr>
        <w:t xml:space="preserve">Capitalized terms used in the </w:t>
      </w:r>
      <w:r>
        <w:rPr>
          <w:sz w:val="24"/>
          <w:szCs w:val="24"/>
        </w:rPr>
        <w:t xml:space="preserve">Loan </w:t>
      </w:r>
      <w:r w:rsidRPr="00F14631">
        <w:rPr>
          <w:sz w:val="24"/>
          <w:szCs w:val="24"/>
        </w:rPr>
        <w:t xml:space="preserve">Agreement </w:t>
      </w:r>
      <w:r>
        <w:rPr>
          <w:sz w:val="24"/>
          <w:szCs w:val="24"/>
        </w:rPr>
        <w:t>have the meaning</w:t>
      </w:r>
      <w:r w:rsidRPr="00F14631">
        <w:rPr>
          <w:sz w:val="24"/>
          <w:szCs w:val="24"/>
        </w:rPr>
        <w:t xml:space="preserve">s given to such terms in this </w:t>
      </w:r>
      <w:r w:rsidR="001E1B5D">
        <w:rPr>
          <w:sz w:val="24"/>
          <w:szCs w:val="24"/>
        </w:rPr>
        <w:t>Definitions Schedule</w:t>
      </w:r>
      <w:r w:rsidRPr="00F14631">
        <w:rPr>
          <w:sz w:val="24"/>
          <w:szCs w:val="24"/>
        </w:rPr>
        <w:t>.</w:t>
      </w:r>
    </w:p>
    <w:p w14:paraId="581A9790" w14:textId="77777777" w:rsidR="00FC656F" w:rsidRDefault="00FC656F" w:rsidP="00AD78AD">
      <w:pPr>
        <w:suppressAutoHyphens/>
        <w:spacing w:after="240"/>
        <w:rPr>
          <w:sz w:val="24"/>
          <w:szCs w:val="24"/>
        </w:rPr>
      </w:pPr>
      <w:r w:rsidRPr="00FC656F">
        <w:rPr>
          <w:sz w:val="24"/>
          <w:szCs w:val="24"/>
        </w:rPr>
        <w:t>“</w:t>
      </w:r>
      <w:r w:rsidRPr="00FC656F">
        <w:rPr>
          <w:b/>
          <w:sz w:val="24"/>
          <w:szCs w:val="24"/>
        </w:rPr>
        <w:t xml:space="preserve">30-Day Average </w:t>
      </w:r>
      <w:proofErr w:type="spellStart"/>
      <w:r w:rsidRPr="00FC656F">
        <w:rPr>
          <w:b/>
          <w:sz w:val="24"/>
          <w:szCs w:val="24"/>
        </w:rPr>
        <w:t>SOFR</w:t>
      </w:r>
      <w:proofErr w:type="spellEnd"/>
      <w:r w:rsidRPr="00FC656F">
        <w:rPr>
          <w:sz w:val="24"/>
          <w:szCs w:val="24"/>
        </w:rPr>
        <w:t xml:space="preserve">” means the “30-Day Average </w:t>
      </w:r>
      <w:proofErr w:type="spellStart"/>
      <w:r w:rsidRPr="00FC656F">
        <w:rPr>
          <w:sz w:val="24"/>
          <w:szCs w:val="24"/>
        </w:rPr>
        <w:t>SOFR</w:t>
      </w:r>
      <w:proofErr w:type="spellEnd"/>
      <w:r w:rsidRPr="00FC656F">
        <w:rPr>
          <w:sz w:val="24"/>
          <w:szCs w:val="24"/>
        </w:rPr>
        <w:t xml:space="preserve">” published by the </w:t>
      </w:r>
      <w:proofErr w:type="spellStart"/>
      <w:r w:rsidRPr="00FC656F">
        <w:rPr>
          <w:sz w:val="24"/>
          <w:szCs w:val="24"/>
        </w:rPr>
        <w:t>SOFR</w:t>
      </w:r>
      <w:proofErr w:type="spellEnd"/>
      <w:r w:rsidRPr="00FC656F">
        <w:rPr>
          <w:sz w:val="24"/>
          <w:szCs w:val="24"/>
        </w:rPr>
        <w:t xml:space="preserve"> Administrator on the </w:t>
      </w:r>
      <w:proofErr w:type="spellStart"/>
      <w:r w:rsidRPr="00FC656F">
        <w:rPr>
          <w:sz w:val="24"/>
          <w:szCs w:val="24"/>
        </w:rPr>
        <w:t>SOFR</w:t>
      </w:r>
      <w:proofErr w:type="spellEnd"/>
      <w:r w:rsidRPr="00FC656F">
        <w:rPr>
          <w:sz w:val="24"/>
          <w:szCs w:val="24"/>
        </w:rPr>
        <w:t xml:space="preserve"> Administrator Website.</w:t>
      </w:r>
    </w:p>
    <w:p w14:paraId="0F356002" w14:textId="77777777" w:rsidR="008516FC" w:rsidRPr="00B57F1D" w:rsidRDefault="008516FC" w:rsidP="00AD78AD">
      <w:pPr>
        <w:suppressAutoHyphens/>
        <w:spacing w:after="240"/>
        <w:rPr>
          <w:sz w:val="24"/>
          <w:szCs w:val="24"/>
        </w:rPr>
      </w:pPr>
      <w:r>
        <w:rPr>
          <w:sz w:val="24"/>
          <w:szCs w:val="24"/>
        </w:rPr>
        <w:t>“</w:t>
      </w:r>
      <w:r>
        <w:rPr>
          <w:b/>
          <w:sz w:val="24"/>
          <w:szCs w:val="24"/>
        </w:rPr>
        <w:t>Accrued Interest</w:t>
      </w:r>
      <w:r>
        <w:rPr>
          <w:sz w:val="24"/>
          <w:szCs w:val="24"/>
        </w:rPr>
        <w:t>” means unpaid interest, if any, on the Mortgage Loan that has not been added to the unpaid principal balance of the Mortgage Loan pursuant to Section</w:t>
      </w:r>
      <w:r w:rsidR="00A3200E">
        <w:rPr>
          <w:sz w:val="24"/>
          <w:szCs w:val="24"/>
        </w:rPr>
        <w:t> </w:t>
      </w:r>
      <w:r>
        <w:rPr>
          <w:sz w:val="24"/>
          <w:szCs w:val="24"/>
        </w:rPr>
        <w:t>2.02(b) (</w:t>
      </w:r>
      <w:r w:rsidRPr="003E02EE">
        <w:rPr>
          <w:sz w:val="24"/>
          <w:szCs w:val="24"/>
        </w:rPr>
        <w:t>Capitalization of Accrued But Unpaid Interest</w:t>
      </w:r>
      <w:r>
        <w:rPr>
          <w:sz w:val="24"/>
          <w:szCs w:val="24"/>
        </w:rPr>
        <w:t>) of the Loan Agreement.</w:t>
      </w:r>
    </w:p>
    <w:p w14:paraId="0DB0E766" w14:textId="77777777" w:rsidR="00422195" w:rsidRPr="004F522C" w:rsidRDefault="00422195" w:rsidP="00AD78AD">
      <w:pPr>
        <w:suppressAutoHyphens/>
        <w:spacing w:after="240"/>
        <w:rPr>
          <w:sz w:val="24"/>
          <w:szCs w:val="24"/>
        </w:rPr>
      </w:pPr>
      <w:r>
        <w:rPr>
          <w:sz w:val="24"/>
          <w:szCs w:val="24"/>
        </w:rPr>
        <w:t>“</w:t>
      </w:r>
      <w:r w:rsidRPr="004F522C">
        <w:rPr>
          <w:b/>
          <w:sz w:val="24"/>
          <w:szCs w:val="24"/>
        </w:rPr>
        <w:t>Additional Lender Repairs</w:t>
      </w:r>
      <w:r>
        <w:rPr>
          <w:sz w:val="24"/>
          <w:szCs w:val="24"/>
        </w:rPr>
        <w:t>” means repairs of the type listed on the Required Repair Schedule but not otherwise identified thereon that are determined</w:t>
      </w:r>
      <w:r w:rsidR="001E1B5D">
        <w:rPr>
          <w:sz w:val="24"/>
          <w:szCs w:val="24"/>
        </w:rPr>
        <w:t xml:space="preserve"> advisable </w:t>
      </w:r>
      <w:r>
        <w:rPr>
          <w:sz w:val="24"/>
          <w:szCs w:val="24"/>
        </w:rPr>
        <w:t xml:space="preserve">by Lender to keep the Mortgaged Property in good order and repair </w:t>
      </w:r>
      <w:r w:rsidR="00AD6E03">
        <w:rPr>
          <w:sz w:val="24"/>
          <w:szCs w:val="24"/>
        </w:rPr>
        <w:t xml:space="preserve">(ordinary wear and tear excepted) </w:t>
      </w:r>
      <w:r>
        <w:rPr>
          <w:sz w:val="24"/>
          <w:szCs w:val="24"/>
        </w:rPr>
        <w:t>and in good marketable condition or to prevent deterioration of the Mortgaged Property.</w:t>
      </w:r>
    </w:p>
    <w:p w14:paraId="56A9F025" w14:textId="77777777" w:rsidR="00422195" w:rsidRPr="00F14631" w:rsidRDefault="00422195" w:rsidP="00AD78AD">
      <w:pPr>
        <w:suppressAutoHyphens/>
        <w:spacing w:after="240"/>
        <w:rPr>
          <w:sz w:val="24"/>
          <w:szCs w:val="24"/>
        </w:rPr>
      </w:pPr>
      <w:r>
        <w:rPr>
          <w:sz w:val="24"/>
          <w:szCs w:val="24"/>
        </w:rPr>
        <w:t>“</w:t>
      </w:r>
      <w:r w:rsidRPr="00F14631">
        <w:rPr>
          <w:b/>
          <w:sz w:val="24"/>
          <w:szCs w:val="24"/>
        </w:rPr>
        <w:t>Additional Lender Replacements</w:t>
      </w:r>
      <w:r>
        <w:rPr>
          <w:sz w:val="24"/>
          <w:szCs w:val="24"/>
        </w:rPr>
        <w:t>”</w:t>
      </w:r>
      <w:r w:rsidRPr="00F14631">
        <w:rPr>
          <w:sz w:val="24"/>
          <w:szCs w:val="24"/>
        </w:rPr>
        <w:t xml:space="preserve"> </w:t>
      </w:r>
      <w:r>
        <w:rPr>
          <w:sz w:val="24"/>
          <w:szCs w:val="24"/>
        </w:rPr>
        <w:t>means</w:t>
      </w:r>
      <w:r w:rsidRPr="00F14631">
        <w:rPr>
          <w:sz w:val="24"/>
          <w:szCs w:val="24"/>
        </w:rPr>
        <w:t xml:space="preserve"> replacements </w:t>
      </w:r>
      <w:r>
        <w:rPr>
          <w:sz w:val="24"/>
          <w:szCs w:val="24"/>
        </w:rPr>
        <w:t xml:space="preserve">of the type </w:t>
      </w:r>
      <w:r w:rsidRPr="00F14631">
        <w:rPr>
          <w:sz w:val="24"/>
          <w:szCs w:val="24"/>
        </w:rPr>
        <w:t xml:space="preserve">listed on </w:t>
      </w:r>
      <w:r>
        <w:rPr>
          <w:sz w:val="24"/>
          <w:szCs w:val="24"/>
        </w:rPr>
        <w:t xml:space="preserve">the Required Replacement Schedule but not otherwise identified thereon </w:t>
      </w:r>
      <w:r w:rsidRPr="00F14631">
        <w:rPr>
          <w:sz w:val="24"/>
          <w:szCs w:val="24"/>
        </w:rPr>
        <w:t xml:space="preserve">that are determined advisable by Lender to keep the </w:t>
      </w:r>
      <w:r>
        <w:rPr>
          <w:sz w:val="24"/>
          <w:szCs w:val="24"/>
        </w:rPr>
        <w:t>Mortgaged Property</w:t>
      </w:r>
      <w:r w:rsidRPr="00F14631">
        <w:rPr>
          <w:sz w:val="24"/>
          <w:szCs w:val="24"/>
        </w:rPr>
        <w:t xml:space="preserve"> in good order and repair </w:t>
      </w:r>
      <w:r w:rsidR="00AD6E03">
        <w:rPr>
          <w:sz w:val="24"/>
          <w:szCs w:val="24"/>
        </w:rPr>
        <w:t xml:space="preserve">(ordinary wear and tear excepted) </w:t>
      </w:r>
      <w:r w:rsidRPr="00F14631">
        <w:rPr>
          <w:sz w:val="24"/>
          <w:szCs w:val="24"/>
        </w:rPr>
        <w:t xml:space="preserve">and in good marketable condition or to prevent deterioration of the </w:t>
      </w:r>
      <w:r>
        <w:rPr>
          <w:sz w:val="24"/>
          <w:szCs w:val="24"/>
        </w:rPr>
        <w:t>Mortgaged Property</w:t>
      </w:r>
      <w:r w:rsidRPr="00F14631">
        <w:rPr>
          <w:sz w:val="24"/>
          <w:szCs w:val="24"/>
        </w:rPr>
        <w:t>.</w:t>
      </w:r>
    </w:p>
    <w:p w14:paraId="506EAF34" w14:textId="77777777" w:rsidR="004C3830" w:rsidRDefault="0009748F" w:rsidP="00AD78AD">
      <w:pPr>
        <w:suppressAutoHyphens/>
        <w:spacing w:after="240"/>
        <w:rPr>
          <w:sz w:val="24"/>
          <w:szCs w:val="24"/>
        </w:rPr>
      </w:pPr>
      <w:r w:rsidRPr="0009748F">
        <w:rPr>
          <w:sz w:val="24"/>
          <w:szCs w:val="24"/>
        </w:rPr>
        <w:t>“</w:t>
      </w:r>
      <w:r w:rsidRPr="0009748F">
        <w:rPr>
          <w:b/>
          <w:sz w:val="24"/>
          <w:szCs w:val="24"/>
        </w:rPr>
        <w:t>Adjustable Rate</w:t>
      </w:r>
      <w:r w:rsidRPr="0009748F">
        <w:rPr>
          <w:sz w:val="24"/>
          <w:szCs w:val="24"/>
        </w:rPr>
        <w:t xml:space="preserve">” </w:t>
      </w:r>
      <w:r w:rsidR="004C3830">
        <w:rPr>
          <w:sz w:val="24"/>
          <w:szCs w:val="24"/>
        </w:rPr>
        <w:t>has the meaning</w:t>
      </w:r>
      <w:r w:rsidR="004C3830" w:rsidRPr="00F14631">
        <w:rPr>
          <w:sz w:val="24"/>
          <w:szCs w:val="24"/>
        </w:rPr>
        <w:t xml:space="preserve"> set forth in the Summary of Loan Terms</w:t>
      </w:r>
      <w:r w:rsidR="004C3830">
        <w:rPr>
          <w:sz w:val="24"/>
          <w:szCs w:val="24"/>
        </w:rPr>
        <w:t>.</w:t>
      </w:r>
    </w:p>
    <w:p w14:paraId="6665BDD5" w14:textId="77777777" w:rsidR="00F12B14" w:rsidRDefault="00F12B14" w:rsidP="00F12B14">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74C10892" w14:textId="77777777" w:rsidR="00422195" w:rsidRPr="003F5B8F" w:rsidRDefault="00422195" w:rsidP="00DA794F">
      <w:pPr>
        <w:suppressAutoHyphens/>
        <w:spacing w:after="240"/>
        <w:rPr>
          <w:b/>
          <w:sz w:val="24"/>
          <w:szCs w:val="24"/>
        </w:rPr>
      </w:pPr>
      <w:r>
        <w:rPr>
          <w:sz w:val="24"/>
          <w:szCs w:val="24"/>
        </w:rPr>
        <w:t>“</w:t>
      </w:r>
      <w:r w:rsidRPr="00F14631">
        <w:rPr>
          <w:b/>
          <w:sz w:val="24"/>
          <w:szCs w:val="24"/>
        </w:rPr>
        <w:t>Amortization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C72CC2A" w14:textId="77777777" w:rsidR="00422195" w:rsidRDefault="00422195" w:rsidP="00AD78AD">
      <w:pPr>
        <w:suppressAutoHyphens/>
        <w:spacing w:after="240"/>
        <w:rPr>
          <w:sz w:val="24"/>
          <w:szCs w:val="24"/>
        </w:rPr>
      </w:pPr>
      <w:r>
        <w:rPr>
          <w:sz w:val="24"/>
          <w:szCs w:val="24"/>
        </w:rPr>
        <w:t>“</w:t>
      </w:r>
      <w:r w:rsidRPr="00F14631">
        <w:rPr>
          <w:b/>
          <w:sz w:val="24"/>
          <w:szCs w:val="24"/>
        </w:rPr>
        <w:t>Amortization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B0F3C4D" w14:textId="77777777" w:rsidR="00CF15A7" w:rsidRDefault="00CF15A7" w:rsidP="00CF15A7">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22893608" w14:textId="77777777" w:rsidR="0016433F" w:rsidRDefault="0016433F" w:rsidP="00CF15A7">
      <w:pPr>
        <w:keepNext/>
        <w:suppressAutoHyphens/>
        <w:spacing w:after="240"/>
        <w:rPr>
          <w:sz w:val="24"/>
          <w:szCs w:val="24"/>
        </w:rPr>
      </w:pPr>
      <w:r>
        <w:rPr>
          <w:sz w:val="24"/>
          <w:szCs w:val="24"/>
        </w:rPr>
        <w:lastRenderedPageBreak/>
        <w:t>“</w:t>
      </w:r>
      <w:r>
        <w:rPr>
          <w:b/>
          <w:sz w:val="24"/>
          <w:szCs w:val="24"/>
        </w:rPr>
        <w:t>Bankruptcy Event</w:t>
      </w:r>
      <w:r>
        <w:rPr>
          <w:sz w:val="24"/>
          <w:szCs w:val="24"/>
        </w:rPr>
        <w:t>” means any one or more of the following:</w:t>
      </w:r>
    </w:p>
    <w:p w14:paraId="04EAA581" w14:textId="77777777" w:rsidR="0016433F" w:rsidRDefault="0016433F" w:rsidP="0016433F">
      <w:pPr>
        <w:suppressAutoHyphens/>
        <w:spacing w:after="240"/>
        <w:ind w:firstLine="720"/>
        <w:rPr>
          <w:sz w:val="24"/>
          <w:szCs w:val="24"/>
        </w:rPr>
      </w:pPr>
      <w:bookmarkStart w:id="0" w:name="OLE_LINK2"/>
      <w:bookmarkStart w:id="1" w:name="OLE_LINK1"/>
      <w:r>
        <w:rPr>
          <w:sz w:val="24"/>
          <w:szCs w:val="24"/>
        </w:rPr>
        <w:t>(a)</w:t>
      </w:r>
      <w:r>
        <w:rPr>
          <w:sz w:val="24"/>
          <w:szCs w:val="24"/>
        </w:rPr>
        <w:tab/>
        <w:t>the commencement, filing or continuation of a voluntary case or proceeding under one or more of the Insolvency Laws by Borrower;</w:t>
      </w:r>
    </w:p>
    <w:p w14:paraId="38DBFC1D" w14:textId="77777777" w:rsidR="0016433F" w:rsidRDefault="0016433F" w:rsidP="0016433F">
      <w:pPr>
        <w:suppressAutoHyphens/>
        <w:spacing w:after="240"/>
        <w:ind w:firstLine="720"/>
        <w:rPr>
          <w:sz w:val="24"/>
          <w:szCs w:val="24"/>
        </w:rPr>
      </w:pPr>
      <w:r>
        <w:rPr>
          <w:sz w:val="24"/>
          <w:szCs w:val="24"/>
        </w:rPr>
        <w:t>(b)</w:t>
      </w:r>
      <w:r>
        <w:rPr>
          <w:sz w:val="24"/>
          <w:szCs w:val="24"/>
        </w:rPr>
        <w:tab/>
        <w:t>the acknowledgment in writing by Borrower (other than to Lender in connection with a workout)</w:t>
      </w:r>
      <w:r>
        <w:rPr>
          <w:b/>
          <w:sz w:val="24"/>
          <w:szCs w:val="24"/>
        </w:rPr>
        <w:t xml:space="preserve"> </w:t>
      </w:r>
      <w:r>
        <w:rPr>
          <w:sz w:val="24"/>
          <w:szCs w:val="24"/>
        </w:rPr>
        <w:t>that it is unable to pay its debts generally as they mature;</w:t>
      </w:r>
    </w:p>
    <w:p w14:paraId="6A63AB7D" w14:textId="77777777" w:rsidR="0016433F" w:rsidRDefault="0016433F" w:rsidP="0016433F">
      <w:pPr>
        <w:suppressAutoHyphens/>
        <w:spacing w:after="240"/>
        <w:ind w:firstLine="720"/>
        <w:rPr>
          <w:sz w:val="24"/>
          <w:szCs w:val="24"/>
        </w:rPr>
      </w:pPr>
      <w:r>
        <w:rPr>
          <w:sz w:val="24"/>
          <w:szCs w:val="24"/>
        </w:rPr>
        <w:t>(c)</w:t>
      </w:r>
      <w:r>
        <w:rPr>
          <w:sz w:val="24"/>
          <w:szCs w:val="24"/>
        </w:rPr>
        <w:tab/>
        <w:t>the making of a general assignment for the benefit of creditors by Borrower;</w:t>
      </w:r>
    </w:p>
    <w:p w14:paraId="0CB6DB24" w14:textId="77777777" w:rsidR="0016433F" w:rsidRDefault="0016433F" w:rsidP="0016433F">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Borrower; or</w:t>
      </w:r>
    </w:p>
    <w:p w14:paraId="5E01A9CD" w14:textId="77777777" w:rsidR="0016433F" w:rsidRDefault="0016433F" w:rsidP="0016433F">
      <w:pPr>
        <w:suppressAutoHyphens/>
        <w:spacing w:after="240"/>
        <w:ind w:firstLine="720"/>
        <w:rPr>
          <w:sz w:val="24"/>
          <w:szCs w:val="24"/>
        </w:rPr>
      </w:pPr>
      <w:r>
        <w:rPr>
          <w:sz w:val="24"/>
          <w:szCs w:val="24"/>
        </w:rPr>
        <w:t>(e)</w:t>
      </w:r>
      <w:r>
        <w:rPr>
          <w:sz w:val="24"/>
          <w:szCs w:val="24"/>
        </w:rPr>
        <w:tab/>
        <w:t xml:space="preserve">the appointment of a receiver (other than a receiver appointed at the direction or request of Lender under the terms of the Loan Documents), liquidator, custodian, sequestrator, </w:t>
      </w:r>
      <w:proofErr w:type="gramStart"/>
      <w:r>
        <w:rPr>
          <w:sz w:val="24"/>
          <w:szCs w:val="24"/>
        </w:rPr>
        <w:t>trustee</w:t>
      </w:r>
      <w:proofErr w:type="gramEnd"/>
      <w:r>
        <w:rPr>
          <w:sz w:val="24"/>
          <w:szCs w:val="24"/>
        </w:rPr>
        <w:t xml:space="preserve"> or other similar officer who exercises control over Borrower or any substantial part of the assets of Borrower;</w:t>
      </w:r>
    </w:p>
    <w:bookmarkEnd w:id="0"/>
    <w:bookmarkEnd w:id="1"/>
    <w:p w14:paraId="00DC0062" w14:textId="77777777" w:rsidR="0016433F" w:rsidRDefault="0016433F" w:rsidP="0016433F">
      <w:pPr>
        <w:suppressAutoHyphens/>
        <w:spacing w:after="240"/>
        <w:rPr>
          <w:sz w:val="24"/>
          <w:szCs w:val="24"/>
        </w:rPr>
      </w:pPr>
      <w:r>
        <w:rPr>
          <w:sz w:val="24"/>
          <w:szCs w:val="24"/>
        </w:rPr>
        <w:t>provided, however, that any proceeding or case under (d) or (e) above shall not be a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Bankruptcy Event immediately).</w:t>
      </w:r>
    </w:p>
    <w:p w14:paraId="13075A17" w14:textId="77777777" w:rsidR="003D76A4" w:rsidRPr="00F14631" w:rsidRDefault="003D76A4" w:rsidP="0016433F">
      <w:pPr>
        <w:suppressAutoHyphens/>
        <w:spacing w:after="240"/>
        <w:rPr>
          <w:sz w:val="24"/>
          <w:szCs w:val="24"/>
        </w:rPr>
      </w:pPr>
      <w:r>
        <w:rPr>
          <w:sz w:val="24"/>
          <w:szCs w:val="24"/>
        </w:rPr>
        <w:t>“</w:t>
      </w:r>
      <w:r w:rsidRPr="00F14631">
        <w:rPr>
          <w:b/>
          <w:sz w:val="24"/>
          <w:szCs w:val="24"/>
        </w:rPr>
        <w:t>Borrower</w:t>
      </w:r>
      <w:r>
        <w:rPr>
          <w:sz w:val="24"/>
          <w:szCs w:val="24"/>
        </w:rPr>
        <w:t>”</w:t>
      </w:r>
      <w:r w:rsidRPr="00F14631">
        <w:rPr>
          <w:sz w:val="24"/>
          <w:szCs w:val="24"/>
        </w:rPr>
        <w:t xml:space="preserve"> </w:t>
      </w:r>
      <w:r>
        <w:rPr>
          <w:sz w:val="24"/>
          <w:szCs w:val="24"/>
        </w:rPr>
        <w:t xml:space="preserve">means, individually (and </w:t>
      </w:r>
      <w:r w:rsidRPr="007E0F50">
        <w:rPr>
          <w:sz w:val="24"/>
          <w:szCs w:val="24"/>
        </w:rPr>
        <w:t xml:space="preserve">jointly and severally (solidarily instead for purposes of </w:t>
      </w:r>
      <w:smartTag w:uri="schemas-workshare-com/workshare" w:element="PolicySmartTags.CWSPolicyTagAction_4">
        <w:r w:rsidRPr="007E0F50">
          <w:rPr>
            <w:sz w:val="24"/>
            <w:szCs w:val="24"/>
          </w:rPr>
          <w:t>Louisiana</w:t>
        </w:r>
      </w:smartTag>
      <w:r w:rsidRPr="007E0F50">
        <w:rPr>
          <w:sz w:val="24"/>
          <w:szCs w:val="24"/>
        </w:rPr>
        <w:t xml:space="preserve"> law)</w:t>
      </w:r>
      <w:r>
        <w:rPr>
          <w:sz w:val="24"/>
          <w:szCs w:val="24"/>
        </w:rPr>
        <w:t xml:space="preserve"> if more than one),</w:t>
      </w:r>
      <w:r w:rsidRPr="00F14631">
        <w:rPr>
          <w:sz w:val="24"/>
          <w:szCs w:val="24"/>
        </w:rPr>
        <w:t xml:space="preserve"> the entity </w:t>
      </w:r>
      <w:r>
        <w:rPr>
          <w:sz w:val="24"/>
          <w:szCs w:val="24"/>
        </w:rPr>
        <w:t xml:space="preserve">(or entities) </w:t>
      </w:r>
      <w:r w:rsidRPr="00F14631">
        <w:rPr>
          <w:sz w:val="24"/>
          <w:szCs w:val="24"/>
        </w:rPr>
        <w:t xml:space="preserve">identified as </w:t>
      </w:r>
      <w:r>
        <w:rPr>
          <w:sz w:val="24"/>
          <w:szCs w:val="24"/>
        </w:rPr>
        <w:t>“</w:t>
      </w:r>
      <w:r w:rsidRPr="00F14631">
        <w:rPr>
          <w:sz w:val="24"/>
          <w:szCs w:val="24"/>
        </w:rPr>
        <w:t>Borrower</w:t>
      </w:r>
      <w:r>
        <w:rPr>
          <w:sz w:val="24"/>
          <w:szCs w:val="24"/>
        </w:rPr>
        <w:t>”</w:t>
      </w:r>
      <w:r w:rsidRPr="00F14631">
        <w:rPr>
          <w:sz w:val="24"/>
          <w:szCs w:val="24"/>
        </w:rPr>
        <w:t xml:space="preserve"> in the first paragraph of </w:t>
      </w:r>
      <w:r>
        <w:rPr>
          <w:sz w:val="24"/>
          <w:szCs w:val="24"/>
        </w:rPr>
        <w:t>the Loan Agreement</w:t>
      </w:r>
      <w:r w:rsidRPr="00F14631">
        <w:rPr>
          <w:sz w:val="24"/>
          <w:szCs w:val="24"/>
        </w:rPr>
        <w:t>.</w:t>
      </w:r>
    </w:p>
    <w:p w14:paraId="1C17D776" w14:textId="77777777" w:rsidR="0013392D" w:rsidRPr="00F14631" w:rsidRDefault="0013392D" w:rsidP="00AD78AD">
      <w:pPr>
        <w:keepNext/>
        <w:suppressAutoHyphens/>
        <w:spacing w:after="240"/>
        <w:rPr>
          <w:sz w:val="24"/>
          <w:szCs w:val="24"/>
        </w:rPr>
      </w:pPr>
      <w:r>
        <w:rPr>
          <w:sz w:val="24"/>
          <w:szCs w:val="24"/>
        </w:rPr>
        <w:t>“</w:t>
      </w:r>
      <w:r w:rsidRPr="00F14631">
        <w:rPr>
          <w:b/>
          <w:sz w:val="24"/>
          <w:szCs w:val="24"/>
        </w:rPr>
        <w:t>Borrower Affiliate</w:t>
      </w:r>
      <w:r>
        <w:rPr>
          <w:sz w:val="24"/>
          <w:szCs w:val="24"/>
        </w:rPr>
        <w:t>”</w:t>
      </w:r>
      <w:r w:rsidRPr="00F14631">
        <w:rPr>
          <w:sz w:val="24"/>
          <w:szCs w:val="24"/>
        </w:rPr>
        <w:t xml:space="preserve"> </w:t>
      </w:r>
      <w:r>
        <w:rPr>
          <w:sz w:val="24"/>
          <w:szCs w:val="24"/>
        </w:rPr>
        <w:t>means</w:t>
      </w:r>
      <w:r w:rsidRPr="00F14631">
        <w:rPr>
          <w:sz w:val="24"/>
          <w:szCs w:val="24"/>
        </w:rPr>
        <w:t>, as to Borrower</w:t>
      </w:r>
      <w:r>
        <w:rPr>
          <w:sz w:val="24"/>
          <w:szCs w:val="24"/>
        </w:rPr>
        <w:t>, Guarantor</w:t>
      </w:r>
      <w:r w:rsidRPr="00F14631">
        <w:rPr>
          <w:sz w:val="24"/>
          <w:szCs w:val="24"/>
        </w:rPr>
        <w:t xml:space="preserve"> or Key Principal:</w:t>
      </w:r>
    </w:p>
    <w:p w14:paraId="59B18433" w14:textId="77777777" w:rsidR="0013392D" w:rsidRDefault="0013392D" w:rsidP="00AD78AD">
      <w:pPr>
        <w:numPr>
          <w:ilvl w:val="0"/>
          <w:numId w:val="21"/>
        </w:numPr>
        <w:suppressAutoHyphens/>
        <w:spacing w:after="240"/>
        <w:ind w:left="0" w:firstLine="720"/>
        <w:rPr>
          <w:sz w:val="24"/>
          <w:szCs w:val="24"/>
        </w:rPr>
      </w:pPr>
      <w:r w:rsidRPr="00F14631">
        <w:rPr>
          <w:sz w:val="24"/>
          <w:szCs w:val="24"/>
        </w:rPr>
        <w:t xml:space="preserve">any </w:t>
      </w:r>
      <w:r>
        <w:rPr>
          <w:sz w:val="24"/>
          <w:szCs w:val="24"/>
        </w:rPr>
        <w:t xml:space="preserve">Person that owns any direct ownership interest in </w:t>
      </w:r>
      <w:r w:rsidRPr="00F14631">
        <w:rPr>
          <w:sz w:val="24"/>
          <w:szCs w:val="24"/>
        </w:rPr>
        <w:t>Borrower</w:t>
      </w:r>
      <w:r>
        <w:rPr>
          <w:sz w:val="24"/>
          <w:szCs w:val="24"/>
        </w:rPr>
        <w:t>, Guarantor</w:t>
      </w:r>
      <w:r w:rsidRPr="00F14631">
        <w:rPr>
          <w:sz w:val="24"/>
          <w:szCs w:val="24"/>
        </w:rPr>
        <w:t xml:space="preserve"> or Key Principal;</w:t>
      </w:r>
    </w:p>
    <w:p w14:paraId="0A296ED0" w14:textId="77777777" w:rsidR="0013392D" w:rsidRDefault="0013392D" w:rsidP="00AD78AD">
      <w:pPr>
        <w:suppressAutoHyphens/>
        <w:spacing w:after="240"/>
        <w:ind w:firstLine="720"/>
        <w:rPr>
          <w:sz w:val="24"/>
          <w:szCs w:val="24"/>
        </w:rPr>
      </w:pPr>
      <w:r>
        <w:rPr>
          <w:sz w:val="24"/>
          <w:szCs w:val="24"/>
        </w:rPr>
        <w:t>(b)</w:t>
      </w:r>
      <w:r>
        <w:rPr>
          <w:sz w:val="24"/>
          <w:szCs w:val="24"/>
        </w:rPr>
        <w:tab/>
      </w:r>
      <w:r w:rsidRPr="00F14631">
        <w:rPr>
          <w:sz w:val="24"/>
          <w:szCs w:val="24"/>
        </w:rPr>
        <w:t xml:space="preserve">any </w:t>
      </w:r>
      <w:r>
        <w:rPr>
          <w:sz w:val="24"/>
          <w:szCs w:val="24"/>
        </w:rPr>
        <w:t xml:space="preserve">Person </w:t>
      </w:r>
      <w:r w:rsidRPr="00F14631">
        <w:rPr>
          <w:sz w:val="24"/>
          <w:szCs w:val="24"/>
        </w:rPr>
        <w:t>that indirectly owns</w:t>
      </w:r>
      <w:r>
        <w:rPr>
          <w:sz w:val="24"/>
          <w:szCs w:val="24"/>
        </w:rPr>
        <w:t>,</w:t>
      </w:r>
      <w:r w:rsidRPr="00F14631">
        <w:rPr>
          <w:sz w:val="24"/>
          <w:szCs w:val="24"/>
        </w:rPr>
        <w:t xml:space="preserve"> with </w:t>
      </w:r>
      <w:r>
        <w:rPr>
          <w:sz w:val="24"/>
          <w:szCs w:val="24"/>
        </w:rPr>
        <w:t xml:space="preserve">the </w:t>
      </w:r>
      <w:r w:rsidRPr="00F14631">
        <w:rPr>
          <w:sz w:val="24"/>
          <w:szCs w:val="24"/>
        </w:rPr>
        <w:t>power to vote, twenty percent</w:t>
      </w:r>
      <w:r>
        <w:rPr>
          <w:sz w:val="24"/>
          <w:szCs w:val="24"/>
        </w:rPr>
        <w:t> </w:t>
      </w:r>
      <w:r w:rsidRPr="00F14631">
        <w:rPr>
          <w:sz w:val="24"/>
          <w:szCs w:val="24"/>
        </w:rPr>
        <w:t xml:space="preserve">(20%) or more of the </w:t>
      </w:r>
      <w:r>
        <w:rPr>
          <w:sz w:val="24"/>
          <w:szCs w:val="24"/>
        </w:rPr>
        <w:t xml:space="preserve">ownership interests in </w:t>
      </w:r>
      <w:r w:rsidRPr="00F14631">
        <w:rPr>
          <w:sz w:val="24"/>
          <w:szCs w:val="24"/>
        </w:rPr>
        <w:t>Borrower</w:t>
      </w:r>
      <w:r>
        <w:rPr>
          <w:sz w:val="24"/>
          <w:szCs w:val="24"/>
        </w:rPr>
        <w:t>, Guarantor</w:t>
      </w:r>
      <w:r w:rsidRPr="00F14631">
        <w:rPr>
          <w:sz w:val="24"/>
          <w:szCs w:val="24"/>
        </w:rPr>
        <w:t xml:space="preserve"> or Key Principal;</w:t>
      </w:r>
    </w:p>
    <w:p w14:paraId="728CC7EC" w14:textId="77777777" w:rsidR="0013392D" w:rsidRDefault="0013392D" w:rsidP="00AD78AD">
      <w:pPr>
        <w:suppressAutoHyphens/>
        <w:spacing w:after="240"/>
        <w:ind w:firstLine="720"/>
        <w:rPr>
          <w:sz w:val="24"/>
          <w:szCs w:val="24"/>
        </w:rPr>
      </w:pPr>
      <w:r>
        <w:rPr>
          <w:sz w:val="24"/>
          <w:szCs w:val="24"/>
        </w:rPr>
        <w:t>(c)</w:t>
      </w:r>
      <w:r>
        <w:rPr>
          <w:sz w:val="24"/>
          <w:szCs w:val="24"/>
        </w:rPr>
        <w:tab/>
        <w:t>any Person Controlled by, under common Control with, or which Controls, Borrower, Guarantor or Key Principal;</w:t>
      </w:r>
    </w:p>
    <w:p w14:paraId="1DDEA8F0" w14:textId="77777777" w:rsidR="0013392D" w:rsidRDefault="0013392D" w:rsidP="00AD78AD">
      <w:pPr>
        <w:suppressAutoHyphens/>
        <w:spacing w:after="240"/>
        <w:ind w:firstLine="720"/>
        <w:rPr>
          <w:sz w:val="24"/>
          <w:szCs w:val="24"/>
        </w:rPr>
      </w:pPr>
      <w:r>
        <w:rPr>
          <w:sz w:val="24"/>
          <w:szCs w:val="24"/>
        </w:rPr>
        <w:t>(d)</w:t>
      </w:r>
      <w:r>
        <w:rPr>
          <w:sz w:val="24"/>
          <w:szCs w:val="24"/>
        </w:rPr>
        <w:tab/>
      </w:r>
      <w:r w:rsidRPr="00F14631">
        <w:rPr>
          <w:sz w:val="24"/>
          <w:szCs w:val="24"/>
        </w:rPr>
        <w:t xml:space="preserve">any </w:t>
      </w:r>
      <w:r>
        <w:rPr>
          <w:sz w:val="24"/>
          <w:szCs w:val="24"/>
        </w:rPr>
        <w:t>entity in which Borrower, Guarantor or Key Principal directly or indirectly owns, with the power to vote,</w:t>
      </w:r>
      <w:r w:rsidRPr="00F14631">
        <w:rPr>
          <w:sz w:val="24"/>
          <w:szCs w:val="24"/>
        </w:rPr>
        <w:t xml:space="preserve"> twenty percent</w:t>
      </w:r>
      <w:r>
        <w:rPr>
          <w:sz w:val="24"/>
          <w:szCs w:val="24"/>
        </w:rPr>
        <w:t> </w:t>
      </w:r>
      <w:r w:rsidRPr="00F14631">
        <w:rPr>
          <w:sz w:val="24"/>
          <w:szCs w:val="24"/>
        </w:rPr>
        <w:t xml:space="preserve">(20%) or more of </w:t>
      </w:r>
      <w:r>
        <w:rPr>
          <w:sz w:val="24"/>
          <w:szCs w:val="24"/>
        </w:rPr>
        <w:t>the ownership interests in such entity</w:t>
      </w:r>
      <w:r w:rsidR="005C7C19">
        <w:rPr>
          <w:sz w:val="24"/>
          <w:szCs w:val="24"/>
        </w:rPr>
        <w:t>;</w:t>
      </w:r>
      <w:r w:rsidRPr="00F14631">
        <w:rPr>
          <w:sz w:val="24"/>
          <w:szCs w:val="24"/>
        </w:rPr>
        <w:t xml:space="preserve"> or</w:t>
      </w:r>
    </w:p>
    <w:p w14:paraId="0203D0F0" w14:textId="77777777" w:rsidR="0013392D" w:rsidRDefault="0013392D" w:rsidP="00AD78AD">
      <w:pPr>
        <w:suppressAutoHyphens/>
        <w:spacing w:after="240"/>
        <w:ind w:firstLine="720"/>
        <w:rPr>
          <w:sz w:val="24"/>
          <w:szCs w:val="24"/>
        </w:rPr>
      </w:pPr>
      <w:r>
        <w:rPr>
          <w:sz w:val="24"/>
          <w:szCs w:val="24"/>
        </w:rPr>
        <w:t>(e)</w:t>
      </w:r>
      <w:r>
        <w:rPr>
          <w:sz w:val="24"/>
          <w:szCs w:val="24"/>
        </w:rPr>
        <w:tab/>
      </w:r>
      <w:r w:rsidRPr="00F14631">
        <w:rPr>
          <w:sz w:val="24"/>
          <w:szCs w:val="24"/>
        </w:rPr>
        <w:t>any other individual that is related (to the third degree of consanguinity) by blood or marriage to Borrower</w:t>
      </w:r>
      <w:r>
        <w:rPr>
          <w:sz w:val="24"/>
          <w:szCs w:val="24"/>
        </w:rPr>
        <w:t>, Guarantor or Key Principal</w:t>
      </w:r>
      <w:r w:rsidRPr="00F14631">
        <w:rPr>
          <w:sz w:val="24"/>
          <w:szCs w:val="24"/>
        </w:rPr>
        <w:t>.</w:t>
      </w:r>
    </w:p>
    <w:p w14:paraId="6773412E" w14:textId="77777777" w:rsidR="00950847" w:rsidRDefault="00950847" w:rsidP="00AD78AD">
      <w:pPr>
        <w:suppressAutoHyphens/>
        <w:spacing w:after="240"/>
        <w:rPr>
          <w:sz w:val="24"/>
          <w:szCs w:val="24"/>
        </w:rPr>
      </w:pPr>
      <w:r>
        <w:rPr>
          <w:sz w:val="24"/>
          <w:szCs w:val="24"/>
        </w:rPr>
        <w:lastRenderedPageBreak/>
        <w:t>“</w:t>
      </w:r>
      <w:r>
        <w:rPr>
          <w:b/>
          <w:sz w:val="24"/>
          <w:szCs w:val="24"/>
        </w:rPr>
        <w:t>Borrower Requested Repairs</w:t>
      </w:r>
      <w:r>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4B98722E" w14:textId="77777777" w:rsidR="00950847" w:rsidRDefault="00950847" w:rsidP="00AD78AD">
      <w:pPr>
        <w:suppressAutoHyphens/>
        <w:spacing w:after="240"/>
        <w:rPr>
          <w:sz w:val="24"/>
          <w:szCs w:val="24"/>
        </w:rPr>
      </w:pPr>
      <w:r>
        <w:rPr>
          <w:sz w:val="24"/>
          <w:szCs w:val="24"/>
        </w:rPr>
        <w:t>“</w:t>
      </w:r>
      <w:r>
        <w:rPr>
          <w:b/>
          <w:sz w:val="24"/>
          <w:szCs w:val="24"/>
        </w:rPr>
        <w:t>Borrower Requested Replacements</w:t>
      </w:r>
      <w:r>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326131D8" w14:textId="77777777" w:rsidR="00422195" w:rsidRPr="00F14631" w:rsidRDefault="00422195" w:rsidP="00AD78AD">
      <w:pPr>
        <w:suppressAutoHyphens/>
        <w:spacing w:after="240"/>
        <w:rPr>
          <w:sz w:val="24"/>
          <w:szCs w:val="24"/>
        </w:rPr>
      </w:pPr>
      <w:r>
        <w:rPr>
          <w:sz w:val="24"/>
          <w:szCs w:val="24"/>
        </w:rPr>
        <w:t>“</w:t>
      </w:r>
      <w:r w:rsidRPr="00F14631">
        <w:rPr>
          <w:b/>
          <w:sz w:val="24"/>
          <w:szCs w:val="24"/>
        </w:rPr>
        <w:t>Borrower’s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w:t>
      </w:r>
    </w:p>
    <w:p w14:paraId="55C1EADB" w14:textId="77777777" w:rsidR="00A3200E" w:rsidRDefault="00422195" w:rsidP="00AD78AD">
      <w:pPr>
        <w:suppressAutoHyphens/>
        <w:spacing w:after="240"/>
        <w:rPr>
          <w:sz w:val="24"/>
          <w:szCs w:val="24"/>
        </w:rPr>
      </w:pPr>
      <w:r>
        <w:rPr>
          <w:sz w:val="24"/>
          <w:szCs w:val="24"/>
        </w:rPr>
        <w:t>“</w:t>
      </w:r>
      <w:r w:rsidRPr="00F14631">
        <w:rPr>
          <w:b/>
          <w:sz w:val="24"/>
          <w:szCs w:val="24"/>
        </w:rPr>
        <w:t>Borrower’s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B5BC707" w14:textId="77777777" w:rsidR="0013392D" w:rsidRDefault="0013392D" w:rsidP="00AD78AD">
      <w:pPr>
        <w:suppressAutoHyphens/>
        <w:spacing w:after="240"/>
        <w:rPr>
          <w:sz w:val="24"/>
          <w:szCs w:val="24"/>
        </w:rPr>
      </w:pPr>
      <w:r>
        <w:rPr>
          <w:sz w:val="24"/>
          <w:szCs w:val="24"/>
        </w:rPr>
        <w:t>“</w:t>
      </w:r>
      <w:r w:rsidRPr="00F14631">
        <w:rPr>
          <w:b/>
          <w:sz w:val="24"/>
          <w:szCs w:val="24"/>
        </w:rPr>
        <w:t>Business Day</w:t>
      </w:r>
      <w:r>
        <w:rPr>
          <w:sz w:val="24"/>
          <w:szCs w:val="24"/>
        </w:rPr>
        <w:t>”</w:t>
      </w:r>
      <w:r w:rsidRPr="00F14631">
        <w:rPr>
          <w:sz w:val="24"/>
          <w:szCs w:val="24"/>
        </w:rPr>
        <w:t xml:space="preserve"> </w:t>
      </w:r>
      <w:r>
        <w:rPr>
          <w:sz w:val="24"/>
          <w:szCs w:val="24"/>
        </w:rPr>
        <w:t>means</w:t>
      </w:r>
      <w:r w:rsidRPr="00F14631">
        <w:rPr>
          <w:sz w:val="24"/>
          <w:szCs w:val="24"/>
        </w:rPr>
        <w:t xml:space="preserve"> any day other than </w:t>
      </w:r>
      <w:r w:rsidRPr="00B82043">
        <w:rPr>
          <w:sz w:val="24"/>
          <w:szCs w:val="24"/>
        </w:rPr>
        <w:t xml:space="preserve">(a) a Saturday, (b) a Sunday, (c) a day on which </w:t>
      </w:r>
      <w:r>
        <w:rPr>
          <w:sz w:val="24"/>
          <w:szCs w:val="24"/>
        </w:rPr>
        <w:t xml:space="preserve">Lender </w:t>
      </w:r>
      <w:r w:rsidRPr="00B82043">
        <w:rPr>
          <w:sz w:val="24"/>
          <w:szCs w:val="24"/>
        </w:rPr>
        <w:t xml:space="preserve">is </w:t>
      </w:r>
      <w:r>
        <w:rPr>
          <w:sz w:val="24"/>
          <w:szCs w:val="24"/>
        </w:rPr>
        <w:t>not open for business</w:t>
      </w:r>
      <w:r w:rsidRPr="00B82043">
        <w:rPr>
          <w:sz w:val="24"/>
          <w:szCs w:val="24"/>
        </w:rPr>
        <w:t xml:space="preserve">, or (d) a day on which the Federal Reserve Bank of New York is </w:t>
      </w:r>
      <w:r>
        <w:rPr>
          <w:sz w:val="24"/>
          <w:szCs w:val="24"/>
        </w:rPr>
        <w:t>not open for business.</w:t>
      </w:r>
    </w:p>
    <w:p w14:paraId="5AEF077F" w14:textId="77777777" w:rsidR="005D44EB" w:rsidRDefault="005D44EB" w:rsidP="005D44EB">
      <w:pPr>
        <w:suppressAutoHyphens/>
        <w:spacing w:after="240"/>
        <w:rPr>
          <w:b/>
          <w:sz w:val="24"/>
          <w:szCs w:val="24"/>
        </w:rPr>
      </w:pPr>
      <w:r>
        <w:rPr>
          <w:sz w:val="24"/>
          <w:szCs w:val="24"/>
        </w:rPr>
        <w:t>“</w:t>
      </w:r>
      <w:r>
        <w:rPr>
          <w:b/>
          <w:sz w:val="24"/>
          <w:szCs w:val="24"/>
        </w:rPr>
        <w:t>Collateral Account</w:t>
      </w:r>
      <w:r>
        <w:rPr>
          <w:sz w:val="24"/>
          <w:szCs w:val="24"/>
        </w:rPr>
        <w:t xml:space="preserve">” </w:t>
      </w:r>
      <w:r w:rsidRPr="004A59EA">
        <w:rPr>
          <w:sz w:val="24"/>
          <w:szCs w:val="24"/>
        </w:rPr>
        <w:t>means any account designated as such by Lender pursuant to a Collateral Agreement or as established pursuant to th</w:t>
      </w:r>
      <w:r>
        <w:rPr>
          <w:sz w:val="24"/>
          <w:szCs w:val="24"/>
        </w:rPr>
        <w:t>e</w:t>
      </w:r>
      <w:r w:rsidRPr="004A59EA">
        <w:rPr>
          <w:sz w:val="24"/>
          <w:szCs w:val="24"/>
        </w:rPr>
        <w:t xml:space="preserve"> Loan Agreement, including the Reserve/Escrow Account</w:t>
      </w:r>
      <w:r>
        <w:rPr>
          <w:sz w:val="24"/>
          <w:szCs w:val="24"/>
        </w:rPr>
        <w:t>.</w:t>
      </w:r>
    </w:p>
    <w:p w14:paraId="1EFF7692" w14:textId="77777777" w:rsidR="00422195" w:rsidRPr="003F5B8F" w:rsidRDefault="00422195" w:rsidP="005D44EB">
      <w:pPr>
        <w:suppressAutoHyphens/>
        <w:spacing w:after="240"/>
        <w:rPr>
          <w:b/>
          <w:sz w:val="24"/>
          <w:szCs w:val="24"/>
        </w:rPr>
      </w:pPr>
      <w:r>
        <w:rPr>
          <w:sz w:val="24"/>
          <w:szCs w:val="24"/>
        </w:rPr>
        <w:t>“</w:t>
      </w:r>
      <w:r w:rsidRPr="00F14631">
        <w:rPr>
          <w:b/>
          <w:sz w:val="24"/>
          <w:szCs w:val="24"/>
        </w:rPr>
        <w:t>Collateral Account Funds</w:t>
      </w:r>
      <w:r>
        <w:rPr>
          <w:sz w:val="24"/>
          <w:szCs w:val="24"/>
        </w:rPr>
        <w:t>”</w:t>
      </w:r>
      <w:r w:rsidRPr="00F14631">
        <w:rPr>
          <w:sz w:val="24"/>
          <w:szCs w:val="24"/>
        </w:rPr>
        <w:t xml:space="preserve"> </w:t>
      </w:r>
      <w:r>
        <w:rPr>
          <w:sz w:val="24"/>
          <w:szCs w:val="24"/>
        </w:rPr>
        <w:t>means</w:t>
      </w:r>
      <w:r w:rsidRPr="00F14631">
        <w:rPr>
          <w:sz w:val="24"/>
          <w:szCs w:val="24"/>
        </w:rPr>
        <w:t>, collectively, the funds on deposit in any Collateral Account</w:t>
      </w:r>
      <w:r>
        <w:rPr>
          <w:sz w:val="24"/>
          <w:szCs w:val="24"/>
        </w:rPr>
        <w:t>, including the Reserve/Escrow Account Fund</w:t>
      </w:r>
      <w:r w:rsidR="001E1B5D">
        <w:rPr>
          <w:sz w:val="24"/>
          <w:szCs w:val="24"/>
        </w:rPr>
        <w:t>s</w:t>
      </w:r>
      <w:r>
        <w:rPr>
          <w:sz w:val="24"/>
          <w:szCs w:val="24"/>
        </w:rPr>
        <w:t>.</w:t>
      </w:r>
    </w:p>
    <w:p w14:paraId="497473F0" w14:textId="77777777" w:rsidR="0016433F" w:rsidRDefault="0016433F" w:rsidP="0016433F">
      <w:pPr>
        <w:suppressAutoHyphens/>
        <w:spacing w:after="240"/>
        <w:rPr>
          <w:sz w:val="24"/>
          <w:szCs w:val="24"/>
        </w:rPr>
      </w:pPr>
      <w:r>
        <w:rPr>
          <w:sz w:val="24"/>
          <w:szCs w:val="24"/>
        </w:rPr>
        <w:t>“</w:t>
      </w:r>
      <w:r>
        <w:rPr>
          <w:b/>
          <w:sz w:val="24"/>
          <w:szCs w:val="24"/>
        </w:rPr>
        <w:t>Collateral Agreement</w:t>
      </w:r>
      <w:r>
        <w:rPr>
          <w:sz w:val="24"/>
          <w:szCs w:val="24"/>
        </w:rPr>
        <w:t>” means any separate agreement between Borrower and Lender and any other party (if applicable) for the establishment of any other fund, reserve or account related to the Mortgage Loan or the Mortgaged Property.</w:t>
      </w:r>
    </w:p>
    <w:p w14:paraId="1390A12C" w14:textId="77777777" w:rsidR="00422195" w:rsidRPr="00A853E4" w:rsidRDefault="00422195" w:rsidP="0016433F">
      <w:pPr>
        <w:suppressAutoHyphens/>
        <w:spacing w:after="240"/>
        <w:rPr>
          <w:sz w:val="24"/>
          <w:szCs w:val="24"/>
        </w:rPr>
      </w:pPr>
      <w:r>
        <w:rPr>
          <w:sz w:val="24"/>
          <w:szCs w:val="24"/>
        </w:rPr>
        <w:t>“</w:t>
      </w:r>
      <w:r w:rsidRPr="00F14631">
        <w:rPr>
          <w:b/>
          <w:sz w:val="24"/>
          <w:szCs w:val="24"/>
        </w:rPr>
        <w:t xml:space="preserve">Completion </w:t>
      </w:r>
      <w:r w:rsidRPr="00A853E4">
        <w:rPr>
          <w:b/>
          <w:sz w:val="24"/>
          <w:szCs w:val="24"/>
        </w:rPr>
        <w:t>Period</w:t>
      </w:r>
      <w:r w:rsidRPr="00A853E4">
        <w:rPr>
          <w:sz w:val="24"/>
          <w:szCs w:val="24"/>
        </w:rPr>
        <w:t>” has the meaning set forth in the Summary of Loan Terms.</w:t>
      </w:r>
    </w:p>
    <w:p w14:paraId="2E83C670" w14:textId="77777777" w:rsidR="00A3200E" w:rsidRDefault="00422195" w:rsidP="00AD78AD">
      <w:pPr>
        <w:suppressAutoHyphens/>
        <w:spacing w:after="240"/>
        <w:rPr>
          <w:sz w:val="24"/>
          <w:szCs w:val="24"/>
        </w:rPr>
      </w:pPr>
      <w:r>
        <w:rPr>
          <w:sz w:val="24"/>
          <w:szCs w:val="24"/>
        </w:rPr>
        <w:t>“</w:t>
      </w:r>
      <w:r w:rsidRPr="00F14631">
        <w:rPr>
          <w:b/>
          <w:sz w:val="24"/>
          <w:szCs w:val="24"/>
        </w:rPr>
        <w:t>Condemnation Action</w:t>
      </w:r>
      <w:r>
        <w:rPr>
          <w:sz w:val="24"/>
          <w:szCs w:val="24"/>
        </w:rPr>
        <w:t>”</w:t>
      </w:r>
      <w:r w:rsidRPr="00F14631">
        <w:rPr>
          <w:sz w:val="24"/>
          <w:szCs w:val="24"/>
        </w:rPr>
        <w:t xml:space="preserve"> </w:t>
      </w:r>
      <w:r w:rsidR="001E1B5D">
        <w:rPr>
          <w:sz w:val="24"/>
          <w:szCs w:val="24"/>
        </w:rPr>
        <w:t>h</w:t>
      </w:r>
      <w:r>
        <w:rPr>
          <w:sz w:val="24"/>
          <w:szCs w:val="24"/>
        </w:rPr>
        <w:t>as the meaning set forth in the Security Instrument.</w:t>
      </w:r>
    </w:p>
    <w:p w14:paraId="10608C09" w14:textId="77777777" w:rsidR="00447382" w:rsidRDefault="00447382" w:rsidP="00AD78AD">
      <w:pPr>
        <w:suppressAutoHyphens/>
        <w:spacing w:after="240"/>
        <w:rPr>
          <w:sz w:val="24"/>
          <w:szCs w:val="24"/>
        </w:rPr>
      </w:pPr>
      <w:r>
        <w:rPr>
          <w:sz w:val="24"/>
          <w:szCs w:val="24"/>
        </w:rPr>
        <w:t>“</w:t>
      </w:r>
      <w:r>
        <w:rPr>
          <w:b/>
          <w:sz w:val="24"/>
          <w:szCs w:val="24"/>
        </w:rPr>
        <w:t>Control</w:t>
      </w:r>
      <w:r>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62E8E479" w14:textId="77777777" w:rsidR="00CE6070" w:rsidRPr="00A853E4" w:rsidRDefault="00CE6070" w:rsidP="00AD78AD">
      <w:pPr>
        <w:suppressAutoHyphens/>
        <w:spacing w:after="240"/>
        <w:rPr>
          <w:sz w:val="24"/>
          <w:szCs w:val="24"/>
        </w:rPr>
      </w:pPr>
      <w:bookmarkStart w:id="2" w:name="_DV_C14"/>
      <w:r w:rsidRPr="00A853E4">
        <w:rPr>
          <w:rStyle w:val="DeltaViewInsertion"/>
          <w:color w:val="auto"/>
          <w:sz w:val="24"/>
          <w:szCs w:val="24"/>
          <w:u w:val="none"/>
        </w:rPr>
        <w:t>“</w:t>
      </w:r>
      <w:r w:rsidRPr="00A853E4">
        <w:rPr>
          <w:rStyle w:val="DeltaViewInsertion"/>
          <w:b/>
          <w:color w:val="auto"/>
          <w:sz w:val="24"/>
          <w:szCs w:val="24"/>
          <w:u w:val="none"/>
        </w:rPr>
        <w:t>Corresponding Tenor</w:t>
      </w:r>
      <w:r w:rsidRPr="00A853E4">
        <w:rPr>
          <w:rStyle w:val="DeltaViewInsertion"/>
          <w:color w:val="auto"/>
          <w:sz w:val="24"/>
          <w:szCs w:val="24"/>
          <w:u w:val="none"/>
        </w:rPr>
        <w:t xml:space="preserve">” with respect to an Index Replacement means a tenor (including overnight) having approximately the same length (disregarding Business Day adjustment) as the tenor </w:t>
      </w:r>
      <w:r w:rsidR="00A97B27" w:rsidRPr="00A853E4">
        <w:rPr>
          <w:rStyle w:val="DeltaViewInsertion"/>
          <w:color w:val="auto"/>
          <w:sz w:val="24"/>
          <w:szCs w:val="24"/>
          <w:u w:val="none"/>
        </w:rPr>
        <w:t>for</w:t>
      </w:r>
      <w:r w:rsidRPr="00A853E4">
        <w:rPr>
          <w:rStyle w:val="DeltaViewInsertion"/>
          <w:color w:val="auto"/>
          <w:sz w:val="24"/>
          <w:szCs w:val="24"/>
          <w:u w:val="none"/>
        </w:rPr>
        <w:t xml:space="preserve"> the Current Index.</w:t>
      </w:r>
      <w:bookmarkEnd w:id="2"/>
    </w:p>
    <w:p w14:paraId="1B91E06F" w14:textId="77777777" w:rsidR="00422195" w:rsidRPr="004D3145" w:rsidRDefault="00422195" w:rsidP="00AD78AD">
      <w:pPr>
        <w:suppressAutoHyphens/>
        <w:spacing w:after="240"/>
        <w:rPr>
          <w:sz w:val="24"/>
          <w:szCs w:val="24"/>
        </w:rPr>
      </w:pPr>
      <w:r>
        <w:rPr>
          <w:sz w:val="24"/>
          <w:szCs w:val="24"/>
        </w:rPr>
        <w:lastRenderedPageBreak/>
        <w:t>“</w:t>
      </w:r>
      <w:r>
        <w:rPr>
          <w:b/>
          <w:sz w:val="24"/>
          <w:szCs w:val="24"/>
        </w:rPr>
        <w:t>Credit Score</w:t>
      </w:r>
      <w:r>
        <w:rPr>
          <w:sz w:val="24"/>
          <w:szCs w:val="24"/>
        </w:rPr>
        <w:t>” means a numerical value or a categorization derived from a statistical tool or modeling system used to measure credit risk and predict the likelihood of certain credit behaviors, including default.</w:t>
      </w:r>
    </w:p>
    <w:p w14:paraId="465BBA12" w14:textId="77777777" w:rsidR="00F604D4" w:rsidRDefault="00B13E95" w:rsidP="00AD78AD">
      <w:pPr>
        <w:suppressAutoHyphens/>
        <w:spacing w:after="240"/>
        <w:rPr>
          <w:sz w:val="24"/>
          <w:szCs w:val="24"/>
        </w:rPr>
      </w:pPr>
      <w:r w:rsidRPr="00B13E95">
        <w:rPr>
          <w:sz w:val="24"/>
          <w:szCs w:val="24"/>
        </w:rPr>
        <w:t>“</w:t>
      </w:r>
      <w:r w:rsidRPr="00B13E95">
        <w:rPr>
          <w:b/>
          <w:sz w:val="24"/>
          <w:szCs w:val="24"/>
        </w:rPr>
        <w:t>Current Index</w:t>
      </w:r>
      <w:r w:rsidRPr="00B13E95">
        <w:rPr>
          <w:sz w:val="24"/>
          <w:szCs w:val="24"/>
        </w:rPr>
        <w:t xml:space="preserve">” </w:t>
      </w:r>
      <w:r w:rsidR="00F604D4">
        <w:rPr>
          <w:sz w:val="24"/>
          <w:szCs w:val="24"/>
        </w:rPr>
        <w:t>has the meaning</w:t>
      </w:r>
      <w:r w:rsidR="00F604D4" w:rsidRPr="00F14631">
        <w:rPr>
          <w:sz w:val="24"/>
          <w:szCs w:val="24"/>
        </w:rPr>
        <w:t xml:space="preserve"> set forth in the Summary of Loan Terms.</w:t>
      </w:r>
    </w:p>
    <w:p w14:paraId="47FE23C6" w14:textId="77777777" w:rsidR="00A3200E" w:rsidRDefault="00422195" w:rsidP="00AD78AD">
      <w:pPr>
        <w:suppressAutoHyphens/>
        <w:spacing w:after="240"/>
        <w:rPr>
          <w:sz w:val="24"/>
          <w:szCs w:val="24"/>
        </w:rPr>
      </w:pPr>
      <w:r>
        <w:rPr>
          <w:sz w:val="24"/>
          <w:szCs w:val="24"/>
        </w:rPr>
        <w:t>“</w:t>
      </w:r>
      <w:r w:rsidRPr="00F14631">
        <w:rPr>
          <w:b/>
          <w:sz w:val="24"/>
          <w:szCs w:val="24"/>
        </w:rPr>
        <w:t>Debt Service Amounts</w:t>
      </w:r>
      <w:r>
        <w:rPr>
          <w:sz w:val="24"/>
          <w:szCs w:val="24"/>
        </w:rPr>
        <w:t>”</w:t>
      </w:r>
      <w:r w:rsidRPr="00F14631">
        <w:rPr>
          <w:sz w:val="24"/>
          <w:szCs w:val="24"/>
        </w:rPr>
        <w:t xml:space="preserve"> </w:t>
      </w:r>
      <w:r>
        <w:rPr>
          <w:sz w:val="24"/>
          <w:szCs w:val="24"/>
        </w:rPr>
        <w:t>means</w:t>
      </w:r>
      <w:r w:rsidRPr="00F14631">
        <w:rPr>
          <w:sz w:val="24"/>
          <w:szCs w:val="24"/>
        </w:rPr>
        <w:t xml:space="preserve"> the Monthly Debt Service Payments and all other amounts payable under </w:t>
      </w:r>
      <w:r>
        <w:rPr>
          <w:sz w:val="24"/>
          <w:szCs w:val="24"/>
        </w:rPr>
        <w:t xml:space="preserve">the Loan </w:t>
      </w:r>
      <w:r w:rsidRPr="00F14631">
        <w:rPr>
          <w:sz w:val="24"/>
          <w:szCs w:val="24"/>
        </w:rPr>
        <w:t xml:space="preserve">Agreement, the Note, the Security </w:t>
      </w:r>
      <w:proofErr w:type="gramStart"/>
      <w:r w:rsidRPr="00F14631">
        <w:rPr>
          <w:sz w:val="24"/>
          <w:szCs w:val="24"/>
        </w:rPr>
        <w:t>Instrument</w:t>
      </w:r>
      <w:proofErr w:type="gramEnd"/>
      <w:r w:rsidRPr="00F14631">
        <w:rPr>
          <w:sz w:val="24"/>
          <w:szCs w:val="24"/>
        </w:rPr>
        <w:t xml:space="preserve"> or any other Loan Document.</w:t>
      </w:r>
    </w:p>
    <w:p w14:paraId="7BAF3798" w14:textId="77777777" w:rsidR="00422195" w:rsidRPr="00F14631" w:rsidRDefault="00422195" w:rsidP="00AD78AD">
      <w:pPr>
        <w:keepNext/>
        <w:suppressAutoHyphens/>
        <w:spacing w:after="240"/>
        <w:rPr>
          <w:sz w:val="24"/>
          <w:szCs w:val="24"/>
        </w:rPr>
      </w:pPr>
      <w:r>
        <w:rPr>
          <w:sz w:val="24"/>
          <w:szCs w:val="24"/>
        </w:rPr>
        <w:t>“</w:t>
      </w:r>
      <w:r w:rsidRPr="00F14631">
        <w:rPr>
          <w:b/>
          <w:sz w:val="24"/>
          <w:szCs w:val="24"/>
        </w:rPr>
        <w:t>Default Rate</w:t>
      </w:r>
      <w:r>
        <w:rPr>
          <w:sz w:val="24"/>
          <w:szCs w:val="24"/>
        </w:rPr>
        <w:t>”</w:t>
      </w:r>
      <w:r w:rsidRPr="00F14631">
        <w:rPr>
          <w:sz w:val="24"/>
          <w:szCs w:val="24"/>
        </w:rPr>
        <w:t xml:space="preserve"> </w:t>
      </w:r>
      <w:r>
        <w:rPr>
          <w:sz w:val="24"/>
          <w:szCs w:val="24"/>
        </w:rPr>
        <w:t>means</w:t>
      </w:r>
      <w:r w:rsidRPr="00F14631">
        <w:rPr>
          <w:sz w:val="24"/>
          <w:szCs w:val="24"/>
        </w:rPr>
        <w:t xml:space="preserve"> </w:t>
      </w:r>
      <w:r>
        <w:rPr>
          <w:sz w:val="24"/>
          <w:szCs w:val="24"/>
        </w:rPr>
        <w:t xml:space="preserve">an interest </w:t>
      </w:r>
      <w:r w:rsidRPr="00F14631">
        <w:rPr>
          <w:sz w:val="24"/>
          <w:szCs w:val="24"/>
        </w:rPr>
        <w:t>rate equal to the lesser of:</w:t>
      </w:r>
    </w:p>
    <w:p w14:paraId="0BF4CC2A" w14:textId="77777777" w:rsidR="00A3200E" w:rsidRDefault="001E1B5D" w:rsidP="00AD78AD">
      <w:pPr>
        <w:suppressAutoHyphens/>
        <w:spacing w:after="240"/>
        <w:ind w:firstLine="720"/>
        <w:rPr>
          <w:sz w:val="24"/>
          <w:szCs w:val="24"/>
        </w:rPr>
      </w:pPr>
      <w:r>
        <w:rPr>
          <w:sz w:val="24"/>
          <w:szCs w:val="24"/>
        </w:rPr>
        <w:t>(a)</w:t>
      </w:r>
      <w:r>
        <w:rPr>
          <w:sz w:val="24"/>
          <w:szCs w:val="24"/>
        </w:rPr>
        <w:tab/>
      </w:r>
      <w:r w:rsidR="00422195" w:rsidRPr="00F14631">
        <w:rPr>
          <w:sz w:val="24"/>
          <w:szCs w:val="24"/>
        </w:rPr>
        <w:t>the sum of the Interest Rate plus four</w:t>
      </w:r>
      <w:r w:rsidR="00A3200E">
        <w:rPr>
          <w:sz w:val="24"/>
          <w:szCs w:val="24"/>
        </w:rPr>
        <w:t> </w:t>
      </w:r>
      <w:r w:rsidR="00422195" w:rsidRPr="00F14631">
        <w:rPr>
          <w:sz w:val="24"/>
          <w:szCs w:val="24"/>
        </w:rPr>
        <w:t>(4) percentage points; or</w:t>
      </w:r>
    </w:p>
    <w:p w14:paraId="49492A2B" w14:textId="77777777" w:rsidR="00A3200E" w:rsidRDefault="001E1B5D" w:rsidP="00AD78AD">
      <w:pPr>
        <w:suppressAutoHyphens/>
        <w:spacing w:after="240"/>
        <w:ind w:firstLine="720"/>
        <w:rPr>
          <w:sz w:val="24"/>
          <w:szCs w:val="24"/>
        </w:rPr>
      </w:pPr>
      <w:r>
        <w:rPr>
          <w:sz w:val="24"/>
          <w:szCs w:val="24"/>
        </w:rPr>
        <w:t>(b)</w:t>
      </w:r>
      <w:r>
        <w:rPr>
          <w:sz w:val="24"/>
          <w:szCs w:val="24"/>
        </w:rPr>
        <w:tab/>
      </w:r>
      <w:r w:rsidR="00422195" w:rsidRPr="00F14631">
        <w:rPr>
          <w:sz w:val="24"/>
          <w:szCs w:val="24"/>
        </w:rPr>
        <w:t>the maximum interest rate which may be collected from Borrower under applicable law.</w:t>
      </w:r>
    </w:p>
    <w:p w14:paraId="16E39555" w14:textId="77777777" w:rsidR="00B66ED6" w:rsidRDefault="00B66ED6" w:rsidP="00AD78AD">
      <w:pPr>
        <w:suppressAutoHyphens/>
        <w:spacing w:after="240"/>
        <w:rPr>
          <w:sz w:val="24"/>
          <w:szCs w:val="24"/>
        </w:rPr>
      </w:pPr>
      <w:r>
        <w:rPr>
          <w:sz w:val="24"/>
          <w:szCs w:val="24"/>
        </w:rPr>
        <w:t>“</w:t>
      </w:r>
      <w:r>
        <w:rPr>
          <w:b/>
          <w:sz w:val="24"/>
          <w:szCs w:val="24"/>
        </w:rPr>
        <w:t>Definitions Schedule</w:t>
      </w:r>
      <w:r>
        <w:rPr>
          <w:sz w:val="24"/>
          <w:szCs w:val="24"/>
        </w:rPr>
        <w:t xml:space="preserve">” means </w:t>
      </w:r>
      <w:r w:rsidRPr="00F14631">
        <w:rPr>
          <w:sz w:val="24"/>
          <w:szCs w:val="24"/>
        </w:rPr>
        <w:t>th</w:t>
      </w:r>
      <w:r>
        <w:rPr>
          <w:sz w:val="24"/>
          <w:szCs w:val="24"/>
        </w:rPr>
        <w:t xml:space="preserve">is </w:t>
      </w:r>
      <w:r w:rsidRPr="007C47CD">
        <w:rPr>
          <w:sz w:val="24"/>
          <w:szCs w:val="24"/>
          <w:u w:val="single"/>
        </w:rPr>
        <w:t>Schedule</w:t>
      </w:r>
      <w:r w:rsidR="00A3200E">
        <w:rPr>
          <w:sz w:val="24"/>
          <w:szCs w:val="24"/>
          <w:u w:val="single"/>
        </w:rPr>
        <w:t> </w:t>
      </w:r>
      <w:r w:rsidRPr="007C47CD">
        <w:rPr>
          <w:sz w:val="24"/>
          <w:szCs w:val="24"/>
          <w:u w:val="single"/>
        </w:rPr>
        <w:t>1</w:t>
      </w:r>
      <w:r>
        <w:rPr>
          <w:sz w:val="24"/>
          <w:szCs w:val="24"/>
        </w:rPr>
        <w:t xml:space="preserve"> (Definitions Schedule) </w:t>
      </w:r>
      <w:r w:rsidRPr="00F14631">
        <w:rPr>
          <w:sz w:val="24"/>
          <w:szCs w:val="24"/>
        </w:rPr>
        <w:t xml:space="preserve">to </w:t>
      </w:r>
      <w:r>
        <w:rPr>
          <w:sz w:val="24"/>
          <w:szCs w:val="24"/>
        </w:rPr>
        <w:t>the Loan Agreement.</w:t>
      </w:r>
    </w:p>
    <w:p w14:paraId="33E48BF6" w14:textId="77777777" w:rsidR="009E1C82" w:rsidRPr="00CB19C1" w:rsidRDefault="009E1C82" w:rsidP="009E1C82">
      <w:pPr>
        <w:suppressAutoHyphens/>
        <w:spacing w:after="240"/>
        <w:rPr>
          <w:sz w:val="24"/>
          <w:szCs w:val="24"/>
        </w:rPr>
      </w:pPr>
      <w:r>
        <w:rPr>
          <w:sz w:val="24"/>
          <w:szCs w:val="24"/>
        </w:rPr>
        <w:t>“</w:t>
      </w:r>
      <w:r w:rsidRPr="0067206B">
        <w:rPr>
          <w:b/>
          <w:sz w:val="24"/>
          <w:szCs w:val="24"/>
        </w:rPr>
        <w:t>Division</w:t>
      </w:r>
      <w:r>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67206B">
        <w:rPr>
          <w:b/>
          <w:sz w:val="24"/>
          <w:szCs w:val="24"/>
        </w:rPr>
        <w:t>Divide</w:t>
      </w:r>
      <w:r>
        <w:rPr>
          <w:sz w:val="24"/>
          <w:szCs w:val="24"/>
        </w:rPr>
        <w:t>” shall have a correlative meaning.</w:t>
      </w:r>
    </w:p>
    <w:p w14:paraId="61DA2B0A" w14:textId="77777777" w:rsidR="005C7C19" w:rsidRDefault="005C7C19" w:rsidP="00AD78AD">
      <w:pPr>
        <w:suppressAutoHyphens/>
        <w:spacing w:after="240"/>
        <w:rPr>
          <w:sz w:val="24"/>
          <w:szCs w:val="24"/>
        </w:rPr>
      </w:pPr>
      <w:r>
        <w:rPr>
          <w:sz w:val="24"/>
          <w:szCs w:val="24"/>
        </w:rPr>
        <w:t>“</w:t>
      </w:r>
      <w:r>
        <w:rPr>
          <w:b/>
          <w:sz w:val="24"/>
          <w:szCs w:val="24"/>
        </w:rPr>
        <w:t>Economic</w:t>
      </w:r>
      <w:r>
        <w:rPr>
          <w:sz w:val="24"/>
          <w:szCs w:val="24"/>
        </w:rPr>
        <w:t xml:space="preserve"> </w:t>
      </w:r>
      <w:r>
        <w:rPr>
          <w:b/>
          <w:sz w:val="24"/>
          <w:szCs w:val="24"/>
        </w:rPr>
        <w:t>Sanctions</w:t>
      </w:r>
      <w:r>
        <w:rPr>
          <w:sz w:val="24"/>
          <w:szCs w:val="24"/>
        </w:rPr>
        <w:t xml:space="preserve">” means any economic or financial sanction administered or enforced by the United States Government (including, without limitation, those administered by OFAC at </w:t>
      </w:r>
      <w:hyperlink r:id="rId8" w:history="1">
        <w:r w:rsidR="009A68E9" w:rsidRPr="001F2526">
          <w:rPr>
            <w:rStyle w:val="Hyperlink"/>
            <w:sz w:val="24"/>
            <w:szCs w:val="24"/>
          </w:rPr>
          <w:t>http://www.treasury.gov/about/organizational-structure/offices/Pages/Office-of-Foreign-Assets-Control.aspx</w:t>
        </w:r>
      </w:hyperlink>
      <w:r>
        <w:rPr>
          <w:sz w:val="24"/>
          <w:szCs w:val="24"/>
        </w:rPr>
        <w:t>), the U.S. Department of Commerce, or the U.S. Department of State.</w:t>
      </w:r>
    </w:p>
    <w:p w14:paraId="09B21433" w14:textId="77777777" w:rsidR="00A3200E" w:rsidRDefault="00422195" w:rsidP="00AD78AD">
      <w:pPr>
        <w:suppressAutoHyphens/>
        <w:spacing w:after="240"/>
        <w:rPr>
          <w:sz w:val="24"/>
          <w:szCs w:val="24"/>
        </w:rPr>
      </w:pPr>
      <w:r>
        <w:rPr>
          <w:sz w:val="24"/>
          <w:szCs w:val="24"/>
        </w:rPr>
        <w:t>“</w:t>
      </w:r>
      <w:r w:rsidRPr="00F14631">
        <w:rPr>
          <w:b/>
          <w:sz w:val="24"/>
          <w:szCs w:val="24"/>
        </w:rPr>
        <w:t>Effective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FBD9BC8" w14:textId="77777777" w:rsidR="001616F0" w:rsidRPr="009178F2" w:rsidRDefault="001616F0" w:rsidP="00DE3036">
      <w:pPr>
        <w:suppressAutoHyphens/>
        <w:spacing w:after="240"/>
        <w:rPr>
          <w:sz w:val="24"/>
          <w:szCs w:val="24"/>
        </w:rPr>
      </w:pPr>
      <w:r w:rsidRPr="009178F2">
        <w:rPr>
          <w:sz w:val="24"/>
          <w:szCs w:val="24"/>
        </w:rPr>
        <w:t>“</w:t>
      </w:r>
      <w:r w:rsidRPr="009178F2">
        <w:rPr>
          <w:b/>
          <w:sz w:val="24"/>
          <w:szCs w:val="24"/>
        </w:rPr>
        <w:t>Employee Benefit Plan</w:t>
      </w:r>
      <w:r w:rsidRPr="009178F2">
        <w:rPr>
          <w:sz w:val="24"/>
          <w:szCs w:val="24"/>
        </w:rPr>
        <w:t xml:space="preserve">” </w:t>
      </w:r>
      <w:r w:rsidRPr="00741725">
        <w:rPr>
          <w:sz w:val="24"/>
          <w:szCs w:val="24"/>
        </w:rPr>
        <w:t>means a plan described in Section</w:t>
      </w:r>
      <w:r>
        <w:rPr>
          <w:sz w:val="24"/>
          <w:szCs w:val="24"/>
        </w:rPr>
        <w:t> </w:t>
      </w:r>
      <w:r w:rsidRPr="00741725">
        <w:rPr>
          <w:sz w:val="24"/>
          <w:szCs w:val="24"/>
        </w:rPr>
        <w:t>3(3) of ERISA, regardless of whether the plan is subject to ERISA, or a “plan” as defined in Section</w:t>
      </w:r>
      <w:r>
        <w:rPr>
          <w:sz w:val="24"/>
          <w:szCs w:val="24"/>
        </w:rPr>
        <w:t> </w:t>
      </w:r>
      <w:r w:rsidRPr="00741725">
        <w:rPr>
          <w:sz w:val="24"/>
          <w:szCs w:val="24"/>
        </w:rPr>
        <w:t>4975(e)(1) of the Internal Revenue Code</w:t>
      </w:r>
      <w:r w:rsidRPr="009178F2">
        <w:rPr>
          <w:sz w:val="24"/>
          <w:szCs w:val="24"/>
        </w:rPr>
        <w:t>.</w:t>
      </w:r>
    </w:p>
    <w:p w14:paraId="780E046C" w14:textId="77777777" w:rsidR="00422195" w:rsidRPr="00F14631" w:rsidRDefault="00422195" w:rsidP="001616F0">
      <w:pPr>
        <w:suppressAutoHyphens/>
        <w:spacing w:after="240"/>
        <w:rPr>
          <w:sz w:val="24"/>
          <w:szCs w:val="24"/>
        </w:rPr>
      </w:pPr>
      <w:r>
        <w:rPr>
          <w:sz w:val="24"/>
          <w:szCs w:val="24"/>
        </w:rPr>
        <w:t>“</w:t>
      </w:r>
      <w:r w:rsidRPr="00F14631">
        <w:rPr>
          <w:b/>
          <w:sz w:val="24"/>
          <w:szCs w:val="24"/>
        </w:rPr>
        <w:t>Enforcement Costs</w:t>
      </w:r>
      <w:r>
        <w:rPr>
          <w:sz w:val="24"/>
          <w:szCs w:val="24"/>
        </w:rPr>
        <w:t>”</w:t>
      </w:r>
      <w:r w:rsidRPr="00F14631">
        <w:rPr>
          <w:sz w:val="24"/>
          <w:szCs w:val="24"/>
        </w:rPr>
        <w:t xml:space="preserve"> </w:t>
      </w:r>
      <w:r>
        <w:rPr>
          <w:sz w:val="24"/>
          <w:szCs w:val="24"/>
        </w:rPr>
        <w:t>has the meaning set forth in the Security Instrument.</w:t>
      </w:r>
    </w:p>
    <w:p w14:paraId="4CCC88FD" w14:textId="77777777" w:rsidR="00422195" w:rsidRDefault="00422195" w:rsidP="00AD78AD">
      <w:pPr>
        <w:suppressAutoHyphens/>
        <w:spacing w:after="240"/>
        <w:rPr>
          <w:sz w:val="24"/>
          <w:szCs w:val="24"/>
        </w:rPr>
      </w:pPr>
      <w:r>
        <w:rPr>
          <w:sz w:val="24"/>
          <w:szCs w:val="24"/>
        </w:rPr>
        <w:t>“</w:t>
      </w:r>
      <w:r w:rsidRPr="00F14631">
        <w:rPr>
          <w:b/>
          <w:sz w:val="24"/>
          <w:szCs w:val="24"/>
        </w:rPr>
        <w:t>Environmental Indemnity</w:t>
      </w:r>
      <w:r w:rsidR="00CB19C1">
        <w:rPr>
          <w:b/>
          <w:sz w:val="24"/>
          <w:szCs w:val="24"/>
        </w:rPr>
        <w:t xml:space="preserve"> Agreement</w:t>
      </w:r>
      <w:r>
        <w:rPr>
          <w:sz w:val="24"/>
          <w:szCs w:val="24"/>
        </w:rPr>
        <w:t>”</w:t>
      </w:r>
      <w:r w:rsidRPr="00F14631">
        <w:rPr>
          <w:sz w:val="24"/>
          <w:szCs w:val="24"/>
        </w:rPr>
        <w:t xml:space="preserve"> </w:t>
      </w:r>
      <w:r>
        <w:rPr>
          <w:sz w:val="24"/>
          <w:szCs w:val="24"/>
        </w:rPr>
        <w:t>means</w:t>
      </w:r>
      <w:r w:rsidRPr="00F14631">
        <w:rPr>
          <w:sz w:val="24"/>
          <w:szCs w:val="24"/>
        </w:rPr>
        <w:t xml:space="preserve"> that certain Environmental Indemnity Agreement dated </w:t>
      </w:r>
      <w:r>
        <w:rPr>
          <w:sz w:val="24"/>
          <w:szCs w:val="24"/>
        </w:rPr>
        <w:t xml:space="preserve">as of </w:t>
      </w:r>
      <w:r w:rsidRPr="00F14631">
        <w:rPr>
          <w:sz w:val="24"/>
          <w:szCs w:val="24"/>
        </w:rPr>
        <w:t>the Effective Date made by Borrower to and for the benefit of Lender, as the same may be amended, restated, replaced, supplemented, or otherwise modified from time to time.</w:t>
      </w:r>
    </w:p>
    <w:p w14:paraId="5DB01F29" w14:textId="77777777" w:rsidR="00AD6E03" w:rsidRDefault="00AD6E03" w:rsidP="00AD78AD">
      <w:pPr>
        <w:suppressAutoHyphens/>
        <w:spacing w:after="240"/>
        <w:rPr>
          <w:sz w:val="24"/>
          <w:szCs w:val="24"/>
        </w:rPr>
      </w:pPr>
      <w:r w:rsidRPr="00003674">
        <w:rPr>
          <w:sz w:val="24"/>
          <w:szCs w:val="24"/>
        </w:rPr>
        <w:t>“</w:t>
      </w:r>
      <w:r>
        <w:rPr>
          <w:b/>
          <w:sz w:val="24"/>
          <w:szCs w:val="24"/>
        </w:rPr>
        <w:t>Environmental Inspections</w:t>
      </w:r>
      <w:r>
        <w:rPr>
          <w:sz w:val="24"/>
          <w:szCs w:val="24"/>
        </w:rPr>
        <w:t>” has the meaning set forth in the Environmental Indemnity Agreement.</w:t>
      </w:r>
    </w:p>
    <w:p w14:paraId="48A84C26" w14:textId="77777777" w:rsidR="00422195" w:rsidRPr="00471EB3" w:rsidRDefault="00422195" w:rsidP="00AD78AD">
      <w:pPr>
        <w:suppressAutoHyphens/>
        <w:spacing w:after="240"/>
        <w:rPr>
          <w:sz w:val="24"/>
          <w:szCs w:val="24"/>
        </w:rPr>
      </w:pPr>
      <w:r>
        <w:rPr>
          <w:sz w:val="24"/>
          <w:szCs w:val="24"/>
        </w:rPr>
        <w:lastRenderedPageBreak/>
        <w:t>“</w:t>
      </w:r>
      <w:r w:rsidRPr="00471EB3">
        <w:rPr>
          <w:b/>
          <w:sz w:val="24"/>
          <w:szCs w:val="24"/>
        </w:rPr>
        <w:t>E</w:t>
      </w:r>
      <w:r>
        <w:rPr>
          <w:b/>
          <w:sz w:val="24"/>
          <w:szCs w:val="24"/>
        </w:rPr>
        <w:t>nvironmental Laws</w:t>
      </w:r>
      <w:r>
        <w:rPr>
          <w:sz w:val="24"/>
          <w:szCs w:val="24"/>
        </w:rPr>
        <w:t>” has the meaning set forth in the Environmental Indemnity Agreement.</w:t>
      </w:r>
    </w:p>
    <w:p w14:paraId="7B7E28FD" w14:textId="77777777" w:rsidR="00CF15A7" w:rsidRDefault="00CF15A7" w:rsidP="00CF15A7">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31F77449" w14:textId="77777777" w:rsidR="00AD6E03" w:rsidRDefault="00AD6E03" w:rsidP="00CF15A7">
      <w:pPr>
        <w:suppressAutoHyphens/>
        <w:spacing w:after="240"/>
        <w:rPr>
          <w:sz w:val="24"/>
          <w:szCs w:val="24"/>
        </w:rPr>
      </w:pPr>
      <w:r>
        <w:rPr>
          <w:sz w:val="24"/>
          <w:szCs w:val="24"/>
        </w:rPr>
        <w:t>“</w:t>
      </w:r>
      <w:r>
        <w:rPr>
          <w:b/>
          <w:sz w:val="24"/>
          <w:szCs w:val="24"/>
        </w:rPr>
        <w:t>ERISA Affiliate</w:t>
      </w:r>
      <w:r>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7D34F074" w14:textId="77777777" w:rsidR="00AD6E03" w:rsidRDefault="00AD6E03" w:rsidP="00AD78AD">
      <w:pPr>
        <w:suppressAutoHyphens/>
        <w:spacing w:after="240"/>
        <w:rPr>
          <w:sz w:val="24"/>
          <w:szCs w:val="24"/>
        </w:rPr>
      </w:pPr>
      <w:r>
        <w:rPr>
          <w:sz w:val="24"/>
          <w:szCs w:val="24"/>
        </w:rPr>
        <w:t>“</w:t>
      </w:r>
      <w:r>
        <w:rPr>
          <w:b/>
          <w:sz w:val="24"/>
          <w:szCs w:val="24"/>
        </w:rPr>
        <w:t>ERISA Plan</w:t>
      </w:r>
      <w:r>
        <w:rPr>
          <w:sz w:val="24"/>
          <w:szCs w:val="24"/>
        </w:rPr>
        <w:t xml:space="preserve">” means any employee pension benefit plan within the meaning of Section 3(2) of ERISA (or related trust) that is subject to the requirements of Title IV of ERISA, Sections 430 </w:t>
      </w:r>
      <w:r w:rsidR="0013392D">
        <w:rPr>
          <w:sz w:val="24"/>
          <w:szCs w:val="24"/>
        </w:rPr>
        <w:t>or</w:t>
      </w:r>
      <w:r>
        <w:rPr>
          <w:sz w:val="24"/>
          <w:szCs w:val="24"/>
        </w:rPr>
        <w:t xml:space="preserve"> 431 of the Internal Revenue Code, or Sections 302, 303, or 304 of ERISA, which is maintained or contributed to by Borrower or its ERISA Affiliates.</w:t>
      </w:r>
    </w:p>
    <w:p w14:paraId="72F98D78" w14:textId="77777777" w:rsidR="00422195" w:rsidRDefault="00422195" w:rsidP="00AD78AD">
      <w:pPr>
        <w:suppressAutoHyphens/>
        <w:spacing w:after="240"/>
        <w:rPr>
          <w:sz w:val="24"/>
          <w:szCs w:val="24"/>
        </w:rPr>
      </w:pPr>
      <w:r>
        <w:rPr>
          <w:sz w:val="24"/>
          <w:szCs w:val="24"/>
        </w:rPr>
        <w:t>“</w:t>
      </w:r>
      <w:r w:rsidRPr="00F14631">
        <w:rPr>
          <w:b/>
          <w:sz w:val="24"/>
          <w:szCs w:val="24"/>
        </w:rPr>
        <w:t>Event of Default</w:t>
      </w:r>
      <w:r>
        <w:rPr>
          <w:sz w:val="24"/>
          <w:szCs w:val="24"/>
        </w:rPr>
        <w:t>”</w:t>
      </w:r>
      <w:r w:rsidRPr="00F14631">
        <w:rPr>
          <w:sz w:val="24"/>
          <w:szCs w:val="24"/>
        </w:rPr>
        <w:t xml:space="preserve"> </w:t>
      </w:r>
      <w:r>
        <w:rPr>
          <w:sz w:val="24"/>
          <w:szCs w:val="24"/>
        </w:rPr>
        <w:t>means</w:t>
      </w:r>
      <w:r w:rsidRPr="00F14631">
        <w:rPr>
          <w:sz w:val="24"/>
          <w:szCs w:val="24"/>
        </w:rPr>
        <w:t xml:space="preserve"> the occurrence of any event listed in </w:t>
      </w:r>
      <w:r w:rsidR="00CB19C1">
        <w:rPr>
          <w:sz w:val="24"/>
          <w:szCs w:val="24"/>
        </w:rPr>
        <w:t>Section</w:t>
      </w:r>
      <w:r w:rsidR="00A3200E">
        <w:rPr>
          <w:sz w:val="24"/>
          <w:szCs w:val="24"/>
        </w:rPr>
        <w:t> </w:t>
      </w:r>
      <w:r w:rsidR="00CB19C1">
        <w:rPr>
          <w:sz w:val="24"/>
          <w:szCs w:val="24"/>
        </w:rPr>
        <w:t>14.01 (Events of Default) of the Loan Agreement.</w:t>
      </w:r>
    </w:p>
    <w:p w14:paraId="6AB53432" w14:textId="77777777" w:rsidR="00AD6E03" w:rsidRDefault="00AD6E03" w:rsidP="00AD78AD">
      <w:pPr>
        <w:suppressAutoHyphens/>
        <w:spacing w:after="240"/>
        <w:rPr>
          <w:sz w:val="24"/>
          <w:szCs w:val="24"/>
        </w:rPr>
      </w:pPr>
      <w:r>
        <w:rPr>
          <w:bCs/>
          <w:sz w:val="24"/>
          <w:szCs w:val="24"/>
        </w:rPr>
        <w:t>“</w:t>
      </w:r>
      <w:r>
        <w:rPr>
          <w:b/>
          <w:bCs/>
          <w:sz w:val="24"/>
          <w:szCs w:val="24"/>
        </w:rPr>
        <w:t>Exceptions to Representations and Warranties Schedule</w:t>
      </w:r>
      <w:r>
        <w:rPr>
          <w:sz w:val="24"/>
          <w:szCs w:val="24"/>
        </w:rPr>
        <w:t xml:space="preserve">” means that certain </w:t>
      </w:r>
      <w:r>
        <w:rPr>
          <w:sz w:val="24"/>
          <w:szCs w:val="24"/>
          <w:u w:val="single"/>
        </w:rPr>
        <w:t>Schedule 7</w:t>
      </w:r>
      <w:r>
        <w:rPr>
          <w:sz w:val="24"/>
          <w:szCs w:val="24"/>
        </w:rPr>
        <w:t xml:space="preserve"> (Exceptions to Representations and Warranties Schedule) to the Loan Agreement.</w:t>
      </w:r>
    </w:p>
    <w:p w14:paraId="44A048E4" w14:textId="77777777" w:rsidR="004544F4" w:rsidRPr="004544F4" w:rsidRDefault="004544F4" w:rsidP="00AD78AD">
      <w:pPr>
        <w:suppressAutoHyphens/>
        <w:spacing w:after="240"/>
        <w:rPr>
          <w:b/>
          <w:sz w:val="24"/>
          <w:szCs w:val="24"/>
        </w:rPr>
      </w:pPr>
      <w:r>
        <w:rPr>
          <w:sz w:val="24"/>
          <w:szCs w:val="24"/>
        </w:rPr>
        <w:t>“</w:t>
      </w:r>
      <w:r w:rsidRPr="00F14631">
        <w:rPr>
          <w:b/>
          <w:sz w:val="24"/>
          <w:szCs w:val="24"/>
        </w:rPr>
        <w:t xml:space="preserve">First Payment </w:t>
      </w:r>
      <w:r>
        <w:rPr>
          <w:b/>
          <w:sz w:val="24"/>
          <w:szCs w:val="24"/>
        </w:rPr>
        <w:t xml:space="preserve">Change </w:t>
      </w:r>
      <w:r w:rsidRPr="00F14631">
        <w:rPr>
          <w:b/>
          <w:sz w:val="24"/>
          <w:szCs w:val="24"/>
        </w:rPr>
        <w:t>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4192DCA" w14:textId="77777777" w:rsidR="00422195" w:rsidRPr="00F14631" w:rsidRDefault="00422195" w:rsidP="00AD78AD">
      <w:pPr>
        <w:suppressAutoHyphens/>
        <w:spacing w:after="240"/>
        <w:rPr>
          <w:sz w:val="24"/>
          <w:szCs w:val="24"/>
        </w:rPr>
      </w:pPr>
      <w:r>
        <w:rPr>
          <w:sz w:val="24"/>
          <w:szCs w:val="24"/>
        </w:rPr>
        <w:t>“</w:t>
      </w:r>
      <w:r w:rsidRPr="00F14631">
        <w:rPr>
          <w:b/>
          <w:sz w:val="24"/>
          <w:szCs w:val="24"/>
        </w:rPr>
        <w:t>First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4FE8BDA" w14:textId="77777777" w:rsidR="00422195" w:rsidRPr="009C75BB" w:rsidRDefault="00422195" w:rsidP="00AD78AD">
      <w:pPr>
        <w:suppressAutoHyphens/>
        <w:spacing w:after="240"/>
        <w:rPr>
          <w:b/>
          <w:sz w:val="24"/>
          <w:szCs w:val="24"/>
        </w:rPr>
      </w:pPr>
      <w:bookmarkStart w:id="3" w:name="OLE_LINK5"/>
      <w:bookmarkStart w:id="4" w:name="OLE_LINK6"/>
      <w:r>
        <w:rPr>
          <w:sz w:val="24"/>
          <w:szCs w:val="24"/>
        </w:rPr>
        <w:t>“</w:t>
      </w:r>
      <w:r w:rsidRPr="00F14631">
        <w:rPr>
          <w:b/>
          <w:sz w:val="24"/>
          <w:szCs w:val="24"/>
        </w:rPr>
        <w:t>First Principal and Interest Payment Date</w:t>
      </w:r>
      <w:r>
        <w:rPr>
          <w:sz w:val="24"/>
          <w:szCs w:val="24"/>
        </w:rPr>
        <w:t>”</w:t>
      </w:r>
      <w:bookmarkEnd w:id="3"/>
      <w:bookmarkEnd w:id="4"/>
      <w:r w:rsidRPr="00F14631">
        <w:rPr>
          <w:sz w:val="24"/>
          <w:szCs w:val="24"/>
        </w:rPr>
        <w:t xml:space="preserve"> </w:t>
      </w:r>
      <w:r>
        <w:rPr>
          <w:sz w:val="24"/>
          <w:szCs w:val="24"/>
        </w:rPr>
        <w:t>has the meaning</w:t>
      </w:r>
      <w:r w:rsidRPr="00F14631">
        <w:rPr>
          <w:sz w:val="24"/>
          <w:szCs w:val="24"/>
        </w:rPr>
        <w:t xml:space="preserve"> set forth in the Summary of Loan Terms</w:t>
      </w:r>
      <w:r w:rsidR="00793B1D">
        <w:rPr>
          <w:sz w:val="24"/>
          <w:szCs w:val="24"/>
        </w:rPr>
        <w:t>, if applicable</w:t>
      </w:r>
      <w:r w:rsidRPr="00F14631">
        <w:rPr>
          <w:sz w:val="24"/>
          <w:szCs w:val="24"/>
        </w:rPr>
        <w:t>.</w:t>
      </w:r>
    </w:p>
    <w:p w14:paraId="14481280" w14:textId="77777777" w:rsidR="00DA794F" w:rsidRDefault="00DA794F" w:rsidP="00DA794F">
      <w:pPr>
        <w:suppressAutoHyphens/>
        <w:spacing w:after="240"/>
        <w:rPr>
          <w:sz w:val="24"/>
          <w:szCs w:val="24"/>
          <w:lang w:bidi="ar-SA"/>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2BFA65FC" w14:textId="77777777" w:rsidR="003A2955" w:rsidRPr="00F14631" w:rsidRDefault="003A2955" w:rsidP="00DA794F">
      <w:pPr>
        <w:suppressAutoHyphens/>
        <w:spacing w:after="240"/>
        <w:rPr>
          <w:sz w:val="24"/>
          <w:szCs w:val="24"/>
        </w:rPr>
      </w:pPr>
      <w:r>
        <w:rPr>
          <w:sz w:val="24"/>
          <w:szCs w:val="24"/>
        </w:rPr>
        <w:t>“</w:t>
      </w:r>
      <w:r>
        <w:rPr>
          <w:b/>
          <w:sz w:val="24"/>
          <w:szCs w:val="24"/>
        </w:rPr>
        <w:t>Fixed Rate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02731D7" w14:textId="77777777" w:rsidR="00A3200E" w:rsidRDefault="00422195" w:rsidP="00AD78AD">
      <w:pPr>
        <w:suppressAutoHyphens/>
        <w:spacing w:after="240"/>
        <w:rPr>
          <w:sz w:val="24"/>
          <w:szCs w:val="24"/>
        </w:rPr>
      </w:pPr>
      <w:r>
        <w:rPr>
          <w:sz w:val="24"/>
          <w:szCs w:val="24"/>
        </w:rPr>
        <w:t>“</w:t>
      </w:r>
      <w:r w:rsidRPr="00F14631">
        <w:rPr>
          <w:b/>
          <w:sz w:val="24"/>
          <w:szCs w:val="24"/>
        </w:rPr>
        <w:t>Fixtures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3AAFCEE9" w14:textId="77777777" w:rsidR="00AD6E03" w:rsidRDefault="00AD6E03" w:rsidP="00AD78AD">
      <w:pPr>
        <w:suppressAutoHyphens/>
        <w:spacing w:after="240"/>
        <w:rPr>
          <w:sz w:val="24"/>
          <w:szCs w:val="24"/>
        </w:rPr>
      </w:pPr>
      <w:r>
        <w:rPr>
          <w:sz w:val="24"/>
          <w:szCs w:val="24"/>
        </w:rPr>
        <w:t>“</w:t>
      </w:r>
      <w:r>
        <w:rPr>
          <w:b/>
          <w:sz w:val="24"/>
          <w:szCs w:val="24"/>
        </w:rPr>
        <w:t>Force Majeure</w:t>
      </w:r>
      <w:r>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Pr>
          <w:sz w:val="24"/>
          <w:szCs w:val="24"/>
        </w:rPr>
        <w:t>casualties</w:t>
      </w:r>
      <w:proofErr w:type="gramEnd"/>
      <w:r>
        <w:rPr>
          <w:sz w:val="24"/>
          <w:szCs w:val="24"/>
        </w:rPr>
        <w:t xml:space="preserve"> or any other causes beyond the reasonable control of Borrower (other than lack of financing)</w:t>
      </w:r>
      <w:r>
        <w:rPr>
          <w:bCs/>
          <w:sz w:val="24"/>
          <w:szCs w:val="24"/>
        </w:rPr>
        <w:t>, and of which Borrower shall have notified Lender in writing within ten (10) days after its occurrence.</w:t>
      </w:r>
    </w:p>
    <w:p w14:paraId="05A19744" w14:textId="77777777" w:rsidR="00A3200E" w:rsidRDefault="00422195" w:rsidP="00AD78AD">
      <w:pPr>
        <w:keepNext/>
        <w:suppressAutoHyphens/>
        <w:spacing w:after="240"/>
        <w:rPr>
          <w:sz w:val="24"/>
          <w:szCs w:val="24"/>
        </w:rPr>
      </w:pPr>
      <w:r>
        <w:rPr>
          <w:sz w:val="24"/>
          <w:szCs w:val="24"/>
        </w:rPr>
        <w:t>“</w:t>
      </w:r>
      <w:r w:rsidRPr="009B3010">
        <w:rPr>
          <w:b/>
          <w:sz w:val="24"/>
          <w:szCs w:val="24"/>
        </w:rPr>
        <w:t>Foreclosure Event</w:t>
      </w:r>
      <w:r>
        <w:rPr>
          <w:sz w:val="24"/>
          <w:szCs w:val="24"/>
        </w:rPr>
        <w:t>”</w:t>
      </w:r>
      <w:r w:rsidRPr="009B3010">
        <w:rPr>
          <w:sz w:val="24"/>
          <w:szCs w:val="24"/>
        </w:rPr>
        <w:t xml:space="preserve"> </w:t>
      </w:r>
      <w:r>
        <w:rPr>
          <w:sz w:val="24"/>
          <w:szCs w:val="24"/>
        </w:rPr>
        <w:t>means</w:t>
      </w:r>
      <w:r w:rsidR="00A3200E">
        <w:rPr>
          <w:sz w:val="24"/>
          <w:szCs w:val="24"/>
        </w:rPr>
        <w:t>:</w:t>
      </w:r>
    </w:p>
    <w:p w14:paraId="2334BE48" w14:textId="77777777" w:rsidR="00A3200E" w:rsidRDefault="00422195" w:rsidP="00AD78AD">
      <w:pPr>
        <w:suppressAutoHyphens/>
        <w:spacing w:after="240"/>
        <w:ind w:firstLine="720"/>
        <w:rPr>
          <w:sz w:val="24"/>
          <w:szCs w:val="24"/>
        </w:rPr>
      </w:pPr>
      <w:r w:rsidRPr="009B3010">
        <w:rPr>
          <w:sz w:val="24"/>
          <w:szCs w:val="24"/>
        </w:rPr>
        <w:t>(</w:t>
      </w:r>
      <w:r w:rsidR="00CB19C1">
        <w:rPr>
          <w:sz w:val="24"/>
          <w:szCs w:val="24"/>
        </w:rPr>
        <w:t>a</w:t>
      </w:r>
      <w:r w:rsidRPr="009B3010">
        <w:rPr>
          <w:sz w:val="24"/>
          <w:szCs w:val="24"/>
        </w:rPr>
        <w:t>)</w:t>
      </w:r>
      <w:r w:rsidR="00A3200E">
        <w:rPr>
          <w:sz w:val="24"/>
          <w:szCs w:val="24"/>
        </w:rPr>
        <w:tab/>
      </w:r>
      <w:r w:rsidRPr="009B3010">
        <w:rPr>
          <w:sz w:val="24"/>
          <w:szCs w:val="24"/>
        </w:rPr>
        <w:t>foreclosure</w:t>
      </w:r>
      <w:r w:rsidR="00A3200E">
        <w:rPr>
          <w:sz w:val="24"/>
          <w:szCs w:val="24"/>
        </w:rPr>
        <w:t xml:space="preserve"> under the Security Instrument;</w:t>
      </w:r>
    </w:p>
    <w:p w14:paraId="39749AEF" w14:textId="77777777" w:rsidR="00A3200E" w:rsidRDefault="00422195" w:rsidP="00AD78AD">
      <w:pPr>
        <w:suppressAutoHyphens/>
        <w:spacing w:after="240"/>
        <w:ind w:firstLine="720"/>
        <w:rPr>
          <w:sz w:val="24"/>
          <w:szCs w:val="24"/>
        </w:rPr>
      </w:pPr>
      <w:r w:rsidRPr="009B3010">
        <w:rPr>
          <w:sz w:val="24"/>
          <w:szCs w:val="24"/>
        </w:rPr>
        <w:lastRenderedPageBreak/>
        <w:t>(</w:t>
      </w:r>
      <w:r w:rsidR="00CB19C1">
        <w:rPr>
          <w:sz w:val="24"/>
          <w:szCs w:val="24"/>
        </w:rPr>
        <w:t>b</w:t>
      </w:r>
      <w:r w:rsidRPr="009B3010">
        <w:rPr>
          <w:sz w:val="24"/>
          <w:szCs w:val="24"/>
        </w:rPr>
        <w:t>)</w:t>
      </w:r>
      <w:r w:rsidR="00A3200E">
        <w:rPr>
          <w:sz w:val="24"/>
          <w:szCs w:val="24"/>
        </w:rPr>
        <w:tab/>
      </w:r>
      <w:r w:rsidRPr="009B3010">
        <w:rPr>
          <w:sz w:val="24"/>
          <w:szCs w:val="24"/>
        </w:rPr>
        <w:t xml:space="preserve">any other exercise by Lender of rights and remedies (whether under the Security Instrument or under applicable law, including </w:t>
      </w:r>
      <w:r w:rsidR="00CB19C1">
        <w:rPr>
          <w:sz w:val="24"/>
          <w:szCs w:val="24"/>
        </w:rPr>
        <w:t>Insolvency Laws</w:t>
      </w:r>
      <w:r w:rsidRPr="009B3010">
        <w:rPr>
          <w:sz w:val="24"/>
          <w:szCs w:val="24"/>
        </w:rPr>
        <w:t xml:space="preserve">) as holder of the Mortgage Loan and/or the Security Instrument, as a result of which Lender (or its designee or nominee) or a third party purchaser becomes owner of the </w:t>
      </w:r>
      <w:r w:rsidR="00CC2CA4">
        <w:rPr>
          <w:sz w:val="24"/>
          <w:szCs w:val="24"/>
        </w:rPr>
        <w:t>Mortgaged Property</w:t>
      </w:r>
      <w:r w:rsidR="00A3200E">
        <w:rPr>
          <w:sz w:val="24"/>
          <w:szCs w:val="24"/>
        </w:rPr>
        <w:t>;</w:t>
      </w:r>
    </w:p>
    <w:p w14:paraId="4968A74E" w14:textId="77777777" w:rsidR="00A3200E" w:rsidRDefault="00422195" w:rsidP="00AD78AD">
      <w:pPr>
        <w:suppressAutoHyphens/>
        <w:spacing w:after="240"/>
        <w:ind w:firstLine="720"/>
        <w:rPr>
          <w:sz w:val="24"/>
          <w:szCs w:val="24"/>
        </w:rPr>
      </w:pPr>
      <w:r w:rsidRPr="009B3010">
        <w:rPr>
          <w:sz w:val="24"/>
          <w:szCs w:val="24"/>
        </w:rPr>
        <w:t>(</w:t>
      </w:r>
      <w:r w:rsidR="00CB19C1">
        <w:rPr>
          <w:sz w:val="24"/>
          <w:szCs w:val="24"/>
        </w:rPr>
        <w:t>c</w:t>
      </w:r>
      <w:r w:rsidRPr="009B3010">
        <w:rPr>
          <w:sz w:val="24"/>
          <w:szCs w:val="24"/>
        </w:rPr>
        <w:t>)</w:t>
      </w:r>
      <w:r w:rsidR="00A3200E">
        <w:rPr>
          <w:sz w:val="24"/>
          <w:szCs w:val="24"/>
        </w:rPr>
        <w:tab/>
      </w:r>
      <w:r w:rsidRPr="009B3010">
        <w:rPr>
          <w:sz w:val="24"/>
          <w:szCs w:val="24"/>
        </w:rPr>
        <w:t xml:space="preserve">delivery by Borrower to Lender (or its designee or nominee) of a deed </w:t>
      </w:r>
      <w:r w:rsidR="004735CC">
        <w:rPr>
          <w:sz w:val="24"/>
          <w:szCs w:val="24"/>
        </w:rPr>
        <w:t>or other conveyance of Borrower’</w:t>
      </w:r>
      <w:r w:rsidRPr="009B3010">
        <w:rPr>
          <w:sz w:val="24"/>
          <w:szCs w:val="24"/>
        </w:rPr>
        <w:t xml:space="preserve">s interest in the </w:t>
      </w:r>
      <w:r>
        <w:rPr>
          <w:sz w:val="24"/>
          <w:szCs w:val="24"/>
        </w:rPr>
        <w:t>Mortgaged Property</w:t>
      </w:r>
      <w:r w:rsidRPr="009B3010">
        <w:rPr>
          <w:sz w:val="24"/>
          <w:szCs w:val="24"/>
        </w:rPr>
        <w:t xml:space="preserve"> </w:t>
      </w:r>
      <w:r w:rsidR="004735CC">
        <w:rPr>
          <w:sz w:val="24"/>
          <w:szCs w:val="24"/>
        </w:rPr>
        <w:t>in lieu of any of the foregoing</w:t>
      </w:r>
      <w:r w:rsidR="00A3200E">
        <w:rPr>
          <w:sz w:val="24"/>
          <w:szCs w:val="24"/>
        </w:rPr>
        <w:t>;</w:t>
      </w:r>
      <w:r w:rsidR="004735CC">
        <w:rPr>
          <w:sz w:val="24"/>
          <w:szCs w:val="24"/>
        </w:rPr>
        <w:t xml:space="preserve"> or</w:t>
      </w:r>
    </w:p>
    <w:p w14:paraId="4EE72511" w14:textId="77777777" w:rsidR="00422195" w:rsidRPr="009B3010" w:rsidRDefault="00EE4D39" w:rsidP="00AD78AD">
      <w:pPr>
        <w:suppressAutoHyphens/>
        <w:spacing w:after="240"/>
        <w:ind w:firstLine="720"/>
        <w:rPr>
          <w:sz w:val="24"/>
          <w:szCs w:val="24"/>
        </w:rPr>
      </w:pPr>
      <w:r>
        <w:rPr>
          <w:sz w:val="24"/>
          <w:szCs w:val="24"/>
        </w:rPr>
        <w:t>(</w:t>
      </w:r>
      <w:r w:rsidR="00CB19C1">
        <w:rPr>
          <w:sz w:val="24"/>
          <w:szCs w:val="24"/>
        </w:rPr>
        <w:t>d</w:t>
      </w:r>
      <w:r>
        <w:rPr>
          <w:sz w:val="24"/>
          <w:szCs w:val="24"/>
        </w:rPr>
        <w:t>)</w:t>
      </w:r>
      <w:r w:rsidR="00A3200E">
        <w:rPr>
          <w:sz w:val="24"/>
          <w:szCs w:val="24"/>
        </w:rPr>
        <w:tab/>
      </w:r>
      <w:r w:rsidR="004735CC">
        <w:rPr>
          <w:sz w:val="24"/>
          <w:szCs w:val="24"/>
        </w:rPr>
        <w:t xml:space="preserve">in </w:t>
      </w:r>
      <w:smartTag w:uri="schemas-workshare-com/workshare" w:element="PolicySmartTags.CWSPolicyTagAction_4">
        <w:smartTag w:uri="urn:schemas-microsoft-com:office:smarttags" w:element="place">
          <w:r w:rsidR="004735CC">
            <w:rPr>
              <w:sz w:val="24"/>
              <w:szCs w:val="24"/>
            </w:rPr>
            <w:t>Louisiana</w:t>
          </w:r>
        </w:smartTag>
      </w:smartTag>
      <w:r>
        <w:rPr>
          <w:sz w:val="24"/>
          <w:szCs w:val="24"/>
        </w:rPr>
        <w:t>,</w:t>
      </w:r>
      <w:r w:rsidR="004735CC">
        <w:rPr>
          <w:sz w:val="24"/>
          <w:szCs w:val="24"/>
        </w:rPr>
        <w:t xml:space="preserve"> any dation </w:t>
      </w:r>
      <w:proofErr w:type="spellStart"/>
      <w:r w:rsidR="004735CC">
        <w:rPr>
          <w:sz w:val="24"/>
          <w:szCs w:val="24"/>
        </w:rPr>
        <w:t>en</w:t>
      </w:r>
      <w:proofErr w:type="spellEnd"/>
      <w:r w:rsidR="004735CC">
        <w:rPr>
          <w:sz w:val="24"/>
          <w:szCs w:val="24"/>
        </w:rPr>
        <w:t xml:space="preserve"> </w:t>
      </w:r>
      <w:proofErr w:type="spellStart"/>
      <w:r w:rsidR="004735CC">
        <w:rPr>
          <w:sz w:val="24"/>
          <w:szCs w:val="24"/>
        </w:rPr>
        <w:t>paiement</w:t>
      </w:r>
      <w:proofErr w:type="spellEnd"/>
      <w:r w:rsidR="004735CC">
        <w:rPr>
          <w:sz w:val="24"/>
          <w:szCs w:val="24"/>
        </w:rPr>
        <w:t>.</w:t>
      </w:r>
    </w:p>
    <w:p w14:paraId="1485CCD4" w14:textId="77777777" w:rsidR="005C7C19" w:rsidRPr="00754402" w:rsidRDefault="005C7C19" w:rsidP="00AD78AD">
      <w:pPr>
        <w:suppressAutoHyphens/>
        <w:spacing w:after="240"/>
        <w:rPr>
          <w:sz w:val="24"/>
          <w:szCs w:val="24"/>
        </w:rPr>
      </w:pPr>
      <w:r>
        <w:rPr>
          <w:sz w:val="24"/>
          <w:szCs w:val="24"/>
        </w:rPr>
        <w:t>“</w:t>
      </w:r>
      <w:r>
        <w:rPr>
          <w:b/>
          <w:sz w:val="24"/>
          <w:szCs w:val="24"/>
        </w:rPr>
        <w:t>Goods</w:t>
      </w:r>
      <w:r>
        <w:rPr>
          <w:sz w:val="24"/>
          <w:szCs w:val="24"/>
        </w:rPr>
        <w:t>” has the meaning set forth in the Security Instrument.</w:t>
      </w:r>
    </w:p>
    <w:p w14:paraId="6C0F97B6" w14:textId="77777777" w:rsidR="00CF15A7" w:rsidRDefault="00CF15A7" w:rsidP="00CF15A7">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2D3C11E3" w14:textId="77777777" w:rsidR="00A3200E" w:rsidRDefault="00422195" w:rsidP="00CF15A7">
      <w:pPr>
        <w:suppressAutoHyphens/>
        <w:spacing w:after="240"/>
        <w:rPr>
          <w:sz w:val="24"/>
          <w:szCs w:val="24"/>
        </w:rPr>
      </w:pPr>
      <w:r>
        <w:rPr>
          <w:sz w:val="24"/>
          <w:szCs w:val="24"/>
        </w:rPr>
        <w:t>“</w:t>
      </w:r>
      <w:r w:rsidRPr="00F14631">
        <w:rPr>
          <w:b/>
          <w:sz w:val="24"/>
          <w:szCs w:val="24"/>
        </w:rPr>
        <w:t>Guarantor</w:t>
      </w:r>
      <w:r>
        <w:rPr>
          <w:sz w:val="24"/>
          <w:szCs w:val="24"/>
        </w:rPr>
        <w:t>”</w:t>
      </w:r>
      <w:r w:rsidRPr="00F14631">
        <w:rPr>
          <w:sz w:val="24"/>
          <w:szCs w:val="24"/>
        </w:rPr>
        <w:t xml:space="preserve"> </w:t>
      </w:r>
      <w:r>
        <w:rPr>
          <w:sz w:val="24"/>
          <w:szCs w:val="24"/>
        </w:rPr>
        <w:t>means</w:t>
      </w:r>
      <w:r w:rsidR="0013392D">
        <w:rPr>
          <w:sz w:val="24"/>
          <w:szCs w:val="24"/>
        </w:rPr>
        <w:t>, individually and collectively,</w:t>
      </w:r>
      <w:r>
        <w:rPr>
          <w:sz w:val="24"/>
          <w:szCs w:val="24"/>
        </w:rPr>
        <w:t xml:space="preserve"> </w:t>
      </w:r>
      <w:r w:rsidRPr="00F14631">
        <w:rPr>
          <w:sz w:val="24"/>
          <w:szCs w:val="24"/>
        </w:rPr>
        <w:t xml:space="preserve">any guarantor of the Indebtedness or any other obligation of </w:t>
      </w:r>
      <w:r>
        <w:rPr>
          <w:sz w:val="24"/>
          <w:szCs w:val="24"/>
        </w:rPr>
        <w:t>Borrower</w:t>
      </w:r>
      <w:r w:rsidRPr="00F14631">
        <w:rPr>
          <w:sz w:val="24"/>
          <w:szCs w:val="24"/>
        </w:rPr>
        <w:t xml:space="preserve"> under any Loan Document.</w:t>
      </w:r>
    </w:p>
    <w:p w14:paraId="7486F32D" w14:textId="77777777" w:rsidR="0016433F" w:rsidRDefault="0016433F" w:rsidP="0016433F">
      <w:pPr>
        <w:keepNext/>
        <w:suppressAutoHyphens/>
        <w:spacing w:after="240"/>
        <w:rPr>
          <w:sz w:val="24"/>
          <w:szCs w:val="24"/>
          <w:lang w:bidi="ar-SA"/>
        </w:rPr>
      </w:pPr>
      <w:r>
        <w:rPr>
          <w:sz w:val="24"/>
          <w:szCs w:val="24"/>
        </w:rPr>
        <w:t>“</w:t>
      </w:r>
      <w:r>
        <w:rPr>
          <w:b/>
          <w:sz w:val="24"/>
          <w:szCs w:val="24"/>
        </w:rPr>
        <w:t>Guarantor Bankruptcy Event</w:t>
      </w:r>
      <w:r>
        <w:rPr>
          <w:sz w:val="24"/>
          <w:szCs w:val="24"/>
        </w:rPr>
        <w:t>” means any one or more of the following:</w:t>
      </w:r>
    </w:p>
    <w:p w14:paraId="782BEAA6" w14:textId="77777777" w:rsidR="0016433F" w:rsidRDefault="0016433F" w:rsidP="0016433F">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47D5D253" w14:textId="77777777" w:rsidR="0016433F" w:rsidRDefault="0016433F" w:rsidP="0016433F">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70F282E8" w14:textId="77777777" w:rsidR="0016433F" w:rsidRDefault="0016433F" w:rsidP="0016433F">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2294E66F" w14:textId="77777777" w:rsidR="0016433F" w:rsidRDefault="0016433F" w:rsidP="0016433F">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Guarantor; or</w:t>
      </w:r>
    </w:p>
    <w:p w14:paraId="4558F662" w14:textId="77777777" w:rsidR="0016433F" w:rsidRDefault="0016433F" w:rsidP="0016433F">
      <w:pPr>
        <w:suppressAutoHyphens/>
        <w:spacing w:after="240"/>
        <w:ind w:firstLine="720"/>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00F0E113" w14:textId="77777777" w:rsidR="0016433F" w:rsidRDefault="0016433F" w:rsidP="0016433F">
      <w:pPr>
        <w:suppressAutoHyphens/>
        <w:spacing w:after="240"/>
        <w:rPr>
          <w:sz w:val="24"/>
          <w:szCs w:val="24"/>
        </w:rPr>
      </w:pPr>
      <w:r>
        <w:rPr>
          <w:sz w:val="24"/>
          <w:szCs w:val="24"/>
        </w:rPr>
        <w:t>provided, however, that any proceeding or case under (d) or (e) above shall not be a Guarantor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Guarantor Bankruptcy Event immediately).</w:t>
      </w:r>
    </w:p>
    <w:p w14:paraId="33F756B7" w14:textId="77777777" w:rsidR="00A3200E" w:rsidRDefault="00422195" w:rsidP="0016433F">
      <w:pPr>
        <w:suppressAutoHyphens/>
        <w:spacing w:after="240"/>
        <w:rPr>
          <w:sz w:val="24"/>
          <w:szCs w:val="24"/>
        </w:rPr>
      </w:pPr>
      <w:r>
        <w:rPr>
          <w:sz w:val="24"/>
          <w:szCs w:val="24"/>
        </w:rPr>
        <w:lastRenderedPageBreak/>
        <w:t>“</w:t>
      </w:r>
      <w:r>
        <w:rPr>
          <w:b/>
          <w:sz w:val="24"/>
          <w:szCs w:val="24"/>
        </w:rPr>
        <w:t>Guarantor</w:t>
      </w:r>
      <w:r w:rsidRPr="00F14631">
        <w:rPr>
          <w:b/>
          <w:sz w:val="24"/>
          <w:szCs w:val="24"/>
        </w:rPr>
        <w:t>’s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2C688E4" w14:textId="77777777" w:rsidR="00A3200E" w:rsidRDefault="00422195" w:rsidP="00AD78AD">
      <w:pPr>
        <w:suppressAutoHyphens/>
        <w:spacing w:after="240"/>
        <w:rPr>
          <w:sz w:val="24"/>
          <w:szCs w:val="24"/>
        </w:rPr>
      </w:pPr>
      <w:r>
        <w:rPr>
          <w:sz w:val="24"/>
          <w:szCs w:val="24"/>
        </w:rPr>
        <w:t>“</w:t>
      </w:r>
      <w:r>
        <w:rPr>
          <w:b/>
          <w:sz w:val="24"/>
          <w:szCs w:val="24"/>
        </w:rPr>
        <w:t>Guarantor</w:t>
      </w:r>
      <w:r w:rsidRPr="00F14631">
        <w:rPr>
          <w:b/>
          <w:sz w:val="24"/>
          <w:szCs w:val="24"/>
        </w:rPr>
        <w:t>’s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57E7314" w14:textId="77777777" w:rsidR="00DA2F32" w:rsidRPr="00320D0E" w:rsidRDefault="00DA2F32" w:rsidP="00AD78AD">
      <w:pPr>
        <w:suppressAutoHyphens/>
        <w:spacing w:after="240"/>
        <w:rPr>
          <w:sz w:val="24"/>
          <w:szCs w:val="24"/>
        </w:rPr>
      </w:pPr>
      <w:r>
        <w:rPr>
          <w:sz w:val="24"/>
          <w:szCs w:val="24"/>
        </w:rPr>
        <w:t>“</w:t>
      </w:r>
      <w:r>
        <w:rPr>
          <w:b/>
          <w:sz w:val="24"/>
          <w:szCs w:val="24"/>
        </w:rPr>
        <w:t>Guaranty</w:t>
      </w:r>
      <w:r>
        <w:rPr>
          <w:sz w:val="24"/>
          <w:szCs w:val="24"/>
        </w:rPr>
        <w:t>” means, individually and collectively, any Payment Guaranty, Non-Recourse Guaranty or other guaranty executed by Guarantor in connection with the Mortgage Loan.</w:t>
      </w:r>
    </w:p>
    <w:p w14:paraId="5F1172BC" w14:textId="77777777" w:rsidR="00383E04" w:rsidRPr="00F8679D" w:rsidRDefault="00383E04" w:rsidP="00383E04">
      <w:pPr>
        <w:suppressAutoHyphens/>
        <w:spacing w:after="240"/>
        <w:rPr>
          <w:b/>
          <w:sz w:val="24"/>
          <w:szCs w:val="24"/>
        </w:rPr>
      </w:pPr>
      <w:r>
        <w:rPr>
          <w:sz w:val="24"/>
          <w:szCs w:val="24"/>
        </w:rPr>
        <w:t>“</w:t>
      </w:r>
      <w:proofErr w:type="spellStart"/>
      <w:r>
        <w:rPr>
          <w:b/>
          <w:sz w:val="24"/>
          <w:szCs w:val="24"/>
        </w:rPr>
        <w:t>HYARM</w:t>
      </w:r>
      <w:proofErr w:type="spellEnd"/>
      <w:r>
        <w:rPr>
          <w:b/>
          <w:sz w:val="24"/>
          <w:szCs w:val="24"/>
        </w:rPr>
        <w:t xml:space="preserve"> Conversion</w:t>
      </w:r>
      <w:r w:rsidRPr="00B13E95">
        <w:rPr>
          <w:b/>
          <w:sz w:val="24"/>
          <w:szCs w:val="24"/>
        </w:rPr>
        <w:t xml:space="preserve"> Date</w:t>
      </w:r>
      <w:r>
        <w:rPr>
          <w:sz w:val="24"/>
          <w:szCs w:val="24"/>
        </w:rPr>
        <w:t xml:space="preserve">” has the meaning set forth </w:t>
      </w:r>
      <w:r w:rsidRPr="00B13E95">
        <w:rPr>
          <w:sz w:val="24"/>
          <w:szCs w:val="24"/>
        </w:rPr>
        <w:t>in the Summary of Loan Terms.</w:t>
      </w:r>
    </w:p>
    <w:p w14:paraId="3B6B7BCA" w14:textId="77777777" w:rsidR="0013392D" w:rsidRDefault="0013392D" w:rsidP="00383E04">
      <w:pPr>
        <w:suppressAutoHyphens/>
        <w:spacing w:after="240"/>
        <w:rPr>
          <w:sz w:val="24"/>
          <w:szCs w:val="24"/>
        </w:rPr>
      </w:pPr>
      <w:r>
        <w:rPr>
          <w:sz w:val="24"/>
          <w:szCs w:val="24"/>
        </w:rPr>
        <w:t>“</w:t>
      </w:r>
      <w:r>
        <w:rPr>
          <w:b/>
          <w:bCs/>
          <w:sz w:val="24"/>
          <w:szCs w:val="24"/>
        </w:rPr>
        <w:t>Immediate Family Members</w:t>
      </w:r>
      <w:r>
        <w:rPr>
          <w:sz w:val="24"/>
          <w:szCs w:val="24"/>
        </w:rPr>
        <w:t>” means a child, stepchild, grandchild, spouse</w:t>
      </w:r>
      <w:r w:rsidRPr="006C5F46">
        <w:rPr>
          <w:sz w:val="24"/>
          <w:szCs w:val="24"/>
        </w:rPr>
        <w:t>,</w:t>
      </w:r>
      <w:r w:rsidRPr="000748FB">
        <w:rPr>
          <w:sz w:val="24"/>
          <w:szCs w:val="24"/>
        </w:rPr>
        <w:t xml:space="preserve"> sibling,</w:t>
      </w:r>
      <w:r>
        <w:rPr>
          <w:sz w:val="24"/>
          <w:szCs w:val="24"/>
        </w:rPr>
        <w:t xml:space="preserve"> or parent, each of whom is not a Prohibited Person.</w:t>
      </w:r>
    </w:p>
    <w:p w14:paraId="2578BC51" w14:textId="77777777" w:rsidR="003D76A4" w:rsidRDefault="003D76A4" w:rsidP="00AD78AD">
      <w:pPr>
        <w:suppressAutoHyphens/>
        <w:spacing w:after="240"/>
        <w:rPr>
          <w:sz w:val="24"/>
          <w:szCs w:val="24"/>
        </w:rPr>
      </w:pPr>
      <w:r>
        <w:rPr>
          <w:sz w:val="24"/>
          <w:szCs w:val="24"/>
        </w:rPr>
        <w:t>“</w:t>
      </w:r>
      <w:r w:rsidRPr="00F14631">
        <w:rPr>
          <w:b/>
          <w:sz w:val="24"/>
          <w:szCs w:val="24"/>
        </w:rPr>
        <w:t>Imposition Deposits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3DD314A" w14:textId="77777777" w:rsidR="00A3200E" w:rsidRDefault="00422195" w:rsidP="00AD78AD">
      <w:pPr>
        <w:suppressAutoHyphens/>
        <w:spacing w:after="240"/>
        <w:rPr>
          <w:sz w:val="24"/>
          <w:szCs w:val="24"/>
        </w:rPr>
      </w:pPr>
      <w:r>
        <w:rPr>
          <w:sz w:val="24"/>
          <w:szCs w:val="24"/>
        </w:rPr>
        <w:t>“</w:t>
      </w:r>
      <w:r w:rsidRPr="00F14631">
        <w:rPr>
          <w:b/>
          <w:sz w:val="24"/>
          <w:szCs w:val="24"/>
        </w:rPr>
        <w:t>Impositions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77B8B0C2" w14:textId="77777777" w:rsidR="00422195" w:rsidRPr="00F14631" w:rsidRDefault="00422195" w:rsidP="00AD78AD">
      <w:pPr>
        <w:suppressAutoHyphens/>
        <w:spacing w:after="240"/>
        <w:rPr>
          <w:sz w:val="24"/>
          <w:szCs w:val="24"/>
        </w:rPr>
      </w:pPr>
      <w:r>
        <w:rPr>
          <w:sz w:val="24"/>
          <w:szCs w:val="24"/>
        </w:rPr>
        <w:t>“</w:t>
      </w:r>
      <w:r w:rsidRPr="00F14631">
        <w:rPr>
          <w:b/>
          <w:sz w:val="24"/>
          <w:szCs w:val="24"/>
        </w:rPr>
        <w:t>Improvements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361EA42" w14:textId="77777777" w:rsidR="00422195" w:rsidRPr="004309EC" w:rsidRDefault="00422195" w:rsidP="00AD78AD">
      <w:pPr>
        <w:suppressAutoHyphens/>
        <w:spacing w:after="240"/>
        <w:rPr>
          <w:b/>
          <w:sz w:val="24"/>
          <w:szCs w:val="24"/>
        </w:rPr>
      </w:pPr>
      <w:r>
        <w:rPr>
          <w:sz w:val="24"/>
          <w:szCs w:val="24"/>
        </w:rPr>
        <w:t>“</w:t>
      </w:r>
      <w:r w:rsidRPr="00F14631">
        <w:rPr>
          <w:b/>
          <w:sz w:val="24"/>
          <w:szCs w:val="24"/>
        </w:rPr>
        <w:t>Indebtedness</w:t>
      </w:r>
      <w:r>
        <w:rPr>
          <w:sz w:val="24"/>
          <w:szCs w:val="24"/>
        </w:rPr>
        <w:t>”</w:t>
      </w:r>
      <w:r w:rsidRPr="00F14631">
        <w:rPr>
          <w:sz w:val="24"/>
          <w:szCs w:val="24"/>
        </w:rPr>
        <w:t xml:space="preserve"> </w:t>
      </w:r>
      <w:r>
        <w:rPr>
          <w:sz w:val="24"/>
          <w:szCs w:val="24"/>
        </w:rPr>
        <w:t>has the meaning set forth in the Security Instrument.</w:t>
      </w:r>
    </w:p>
    <w:p w14:paraId="5E64891E" w14:textId="77777777" w:rsidR="00812465" w:rsidRDefault="00812465" w:rsidP="00AD78AD">
      <w:pPr>
        <w:suppressAutoHyphens/>
        <w:spacing w:after="240"/>
        <w:rPr>
          <w:sz w:val="24"/>
          <w:szCs w:val="24"/>
        </w:rPr>
      </w:pPr>
      <w:r w:rsidRPr="008C3B69">
        <w:rPr>
          <w:sz w:val="24"/>
          <w:szCs w:val="24"/>
        </w:rPr>
        <w:t>“</w:t>
      </w:r>
      <w:r w:rsidRPr="008C3B69">
        <w:rPr>
          <w:b/>
          <w:sz w:val="24"/>
          <w:szCs w:val="24"/>
        </w:rPr>
        <w:t>Index</w:t>
      </w:r>
      <w:r w:rsidRPr="008C3B69">
        <w:rPr>
          <w:sz w:val="24"/>
          <w:szCs w:val="24"/>
        </w:rPr>
        <w:t>” has the meaning set forth in the Summary of Loan Terms.</w:t>
      </w:r>
    </w:p>
    <w:p w14:paraId="51ED2501" w14:textId="77777777" w:rsidR="004B0809" w:rsidRPr="004B0809" w:rsidRDefault="004B0809" w:rsidP="004B0809">
      <w:pPr>
        <w:suppressAutoHyphens/>
        <w:spacing w:after="240"/>
        <w:rPr>
          <w:sz w:val="24"/>
          <w:szCs w:val="24"/>
        </w:rPr>
      </w:pPr>
      <w:bookmarkStart w:id="5" w:name="_DV_C20"/>
      <w:r w:rsidRPr="004B0809">
        <w:rPr>
          <w:sz w:val="24"/>
          <w:szCs w:val="24"/>
        </w:rPr>
        <w:t>“</w:t>
      </w:r>
      <w:r w:rsidRPr="004B0809">
        <w:rPr>
          <w:b/>
          <w:sz w:val="24"/>
          <w:szCs w:val="24"/>
        </w:rPr>
        <w:t>Index Replacement</w:t>
      </w:r>
      <w:r w:rsidRPr="004B0809">
        <w:rPr>
          <w:sz w:val="24"/>
          <w:szCs w:val="24"/>
        </w:rPr>
        <w:t xml:space="preserve">” means, for any Interest Period, </w:t>
      </w:r>
      <w:r w:rsidR="00D90425" w:rsidRPr="00D90425">
        <w:rPr>
          <w:sz w:val="24"/>
          <w:szCs w:val="24"/>
        </w:rPr>
        <w:t>the sum determined by Lender as of the Index Replacement Date of (a)</w:t>
      </w:r>
      <w:r w:rsidRPr="004B0809">
        <w:rPr>
          <w:sz w:val="24"/>
          <w:szCs w:val="24"/>
        </w:rPr>
        <w:t xml:space="preserve"> the alternate rate of interest that has been selected by Lender as the replacement for the Current Index for the applicable Corresponding Tenor giving due consideration to (1) any selection or recommendation of a replacement rate or the mechanism for determining such a rate by the </w:t>
      </w:r>
      <w:proofErr w:type="spellStart"/>
      <w:r w:rsidRPr="004B0809">
        <w:rPr>
          <w:sz w:val="24"/>
          <w:szCs w:val="24"/>
        </w:rPr>
        <w:t>SOFR</w:t>
      </w:r>
      <w:proofErr w:type="spellEnd"/>
      <w:r w:rsidRPr="004B0809">
        <w:rPr>
          <w:sz w:val="24"/>
          <w:szCs w:val="24"/>
        </w:rPr>
        <w:t xml:space="preserve"> Administrator at such time or (2) any evolving or then-prevailing market convention for determining a rate of interest as a replacement for the Current Index for U.S. dollar-denominated syndicated or bilateral credit facilities at such time, and (b) the Index Replacement Adjustment.  If the Index Replacement as determined pursuant to this definition would be less than zero, the Index Replacement shall be deemed to be zero.</w:t>
      </w:r>
    </w:p>
    <w:p w14:paraId="11B180CA" w14:textId="77777777" w:rsidR="00DC3349" w:rsidRPr="00A853E4" w:rsidRDefault="00DC3349" w:rsidP="00970654">
      <w:pPr>
        <w:keepNext/>
        <w:suppressAutoHyphens/>
        <w:spacing w:after="240"/>
        <w:rPr>
          <w:sz w:val="24"/>
          <w:szCs w:val="24"/>
        </w:rPr>
      </w:pPr>
      <w:r w:rsidRPr="00A853E4">
        <w:rPr>
          <w:rStyle w:val="DeltaViewInsertion"/>
          <w:color w:val="auto"/>
          <w:sz w:val="24"/>
          <w:szCs w:val="24"/>
          <w:u w:val="none"/>
        </w:rPr>
        <w:t>“</w:t>
      </w:r>
      <w:r w:rsidRPr="00A853E4">
        <w:rPr>
          <w:rStyle w:val="DeltaViewInsertion"/>
          <w:b/>
          <w:color w:val="auto"/>
          <w:sz w:val="24"/>
          <w:szCs w:val="24"/>
          <w:u w:val="none"/>
        </w:rPr>
        <w:t>Index Replacement Adjustment</w:t>
      </w:r>
      <w:r w:rsidRPr="00A853E4">
        <w:rPr>
          <w:rStyle w:val="DeltaViewInsertion"/>
          <w:color w:val="auto"/>
          <w:sz w:val="24"/>
          <w:szCs w:val="24"/>
          <w:u w:val="none"/>
        </w:rPr>
        <w:t>” means, for any Interest Period, the first alternative set forth in the order below that can be determined by Lender as of the Index Replacement Date:</w:t>
      </w:r>
      <w:bookmarkEnd w:id="5"/>
    </w:p>
    <w:p w14:paraId="61A68EA9" w14:textId="77777777" w:rsidR="00DC3349" w:rsidRPr="00A853E4" w:rsidRDefault="00DC3349" w:rsidP="00DC3349">
      <w:pPr>
        <w:suppressAutoHyphens/>
        <w:spacing w:after="240"/>
        <w:ind w:firstLine="720"/>
        <w:rPr>
          <w:sz w:val="24"/>
          <w:szCs w:val="24"/>
        </w:rPr>
      </w:pPr>
      <w:bookmarkStart w:id="6" w:name="_DV_C21"/>
      <w:r w:rsidRPr="00A853E4">
        <w:rPr>
          <w:rStyle w:val="DeltaViewInsertion"/>
          <w:color w:val="auto"/>
          <w:sz w:val="24"/>
          <w:szCs w:val="24"/>
          <w:u w:val="none"/>
        </w:rPr>
        <w:t>(a)</w:t>
      </w:r>
      <w:r w:rsidRPr="00A853E4">
        <w:rPr>
          <w:rStyle w:val="DeltaViewInsertion"/>
          <w:color w:val="auto"/>
          <w:sz w:val="24"/>
          <w:szCs w:val="24"/>
          <w:u w:val="none"/>
        </w:rPr>
        <w:tab/>
        <w:t xml:space="preserve">the spread adjustment, or method for calculating or determining such spread adjustment, (which may be a positive or negative value or zero) that has been selected or recommended by the </w:t>
      </w:r>
      <w:proofErr w:type="spellStart"/>
      <w:r w:rsidR="00740BEB">
        <w:rPr>
          <w:rStyle w:val="DeltaViewInsertion"/>
          <w:color w:val="auto"/>
          <w:sz w:val="24"/>
          <w:szCs w:val="24"/>
          <w:u w:val="none"/>
        </w:rPr>
        <w:t>SOFR</w:t>
      </w:r>
      <w:proofErr w:type="spellEnd"/>
      <w:r w:rsidR="00740BEB">
        <w:rPr>
          <w:rStyle w:val="DeltaViewInsertion"/>
          <w:color w:val="auto"/>
          <w:sz w:val="24"/>
          <w:szCs w:val="24"/>
          <w:u w:val="none"/>
        </w:rPr>
        <w:t xml:space="preserve"> Administrator</w:t>
      </w:r>
      <w:r w:rsidRPr="00A853E4">
        <w:rPr>
          <w:rStyle w:val="DeltaViewInsertion"/>
          <w:color w:val="auto"/>
          <w:sz w:val="24"/>
          <w:szCs w:val="24"/>
          <w:u w:val="none"/>
        </w:rPr>
        <w:t xml:space="preserve"> for the applicable Unadjusted Index Replacement;</w:t>
      </w:r>
      <w:bookmarkEnd w:id="6"/>
    </w:p>
    <w:p w14:paraId="4DBBDBF6" w14:textId="77777777" w:rsidR="00DC3349" w:rsidRPr="00A853E4" w:rsidRDefault="00DC3349" w:rsidP="00DC3349">
      <w:pPr>
        <w:suppressAutoHyphens/>
        <w:spacing w:after="240"/>
        <w:ind w:firstLine="720"/>
        <w:rPr>
          <w:sz w:val="24"/>
          <w:szCs w:val="24"/>
        </w:rPr>
      </w:pPr>
      <w:bookmarkStart w:id="7" w:name="_DV_C22"/>
      <w:r w:rsidRPr="00A853E4">
        <w:rPr>
          <w:rStyle w:val="DeltaViewInsertion"/>
          <w:color w:val="auto"/>
          <w:sz w:val="24"/>
          <w:szCs w:val="24"/>
          <w:u w:val="none"/>
        </w:rPr>
        <w:t>(b)</w:t>
      </w:r>
      <w:r w:rsidRPr="00A853E4">
        <w:rPr>
          <w:rStyle w:val="DeltaViewInsertion"/>
          <w:color w:val="auto"/>
          <w:sz w:val="24"/>
          <w:szCs w:val="24"/>
          <w:u w:val="none"/>
        </w:rPr>
        <w:tab/>
        <w:t>the spread adjustment (which may be a positive or negative value or zero) that would apply to the fallback rate for derivative transactions utilizing the ISDA Definitions to be effective upon an index cessation event with respect to the Current Index; or</w:t>
      </w:r>
      <w:bookmarkEnd w:id="7"/>
    </w:p>
    <w:p w14:paraId="3AF23BCB" w14:textId="77777777" w:rsidR="00DC3349" w:rsidRPr="00A853E4" w:rsidRDefault="00DC3349" w:rsidP="00DC3349">
      <w:pPr>
        <w:suppressAutoHyphens/>
        <w:spacing w:after="240"/>
        <w:ind w:firstLine="720"/>
        <w:rPr>
          <w:sz w:val="24"/>
          <w:szCs w:val="24"/>
        </w:rPr>
      </w:pPr>
      <w:bookmarkStart w:id="8" w:name="_DV_C23"/>
      <w:r w:rsidRPr="00A853E4">
        <w:rPr>
          <w:rStyle w:val="DeltaViewInsertion"/>
          <w:color w:val="auto"/>
          <w:sz w:val="24"/>
          <w:szCs w:val="24"/>
          <w:u w:val="none"/>
        </w:rPr>
        <w:lastRenderedPageBreak/>
        <w:t>(c)</w:t>
      </w:r>
      <w:r w:rsidRPr="00A853E4">
        <w:rPr>
          <w:rStyle w:val="DeltaViewInsertion"/>
          <w:color w:val="auto"/>
          <w:sz w:val="24"/>
          <w:szCs w:val="24"/>
          <w:u w:val="none"/>
        </w:rPr>
        <w:tab/>
        <w:t xml:space="preserve">the spread adjustment, or method for calculating or determining such spread adjustment, (which may be a positive or negative value or zero) that has been selected by Lender for </w:t>
      </w:r>
      <w:r w:rsidRPr="00FC656F">
        <w:rPr>
          <w:rStyle w:val="DeltaViewInsertion"/>
          <w:color w:val="auto"/>
          <w:sz w:val="24"/>
          <w:szCs w:val="24"/>
          <w:u w:val="none"/>
        </w:rPr>
        <w:t xml:space="preserve">the applicable Corresponding Tenor giving due consideration to (1) any selection or recommendation of a spread adjustment, or method for calculating or determining such spread adjustment, for the replacement of the Current Index with the applicable Unadjusted Index Replacement by the </w:t>
      </w:r>
      <w:proofErr w:type="spellStart"/>
      <w:r w:rsidR="00740BEB" w:rsidRPr="00FC656F">
        <w:rPr>
          <w:rStyle w:val="DeltaViewInsertion"/>
          <w:color w:val="auto"/>
          <w:sz w:val="24"/>
          <w:szCs w:val="24"/>
          <w:u w:val="none"/>
        </w:rPr>
        <w:t>SOFR</w:t>
      </w:r>
      <w:proofErr w:type="spellEnd"/>
      <w:r w:rsidR="00740BEB" w:rsidRPr="00FC656F">
        <w:rPr>
          <w:rStyle w:val="DeltaViewInsertion"/>
          <w:color w:val="auto"/>
          <w:sz w:val="24"/>
          <w:szCs w:val="24"/>
          <w:u w:val="none"/>
        </w:rPr>
        <w:t xml:space="preserve"> Administrator</w:t>
      </w:r>
      <w:r w:rsidRPr="00FC656F">
        <w:rPr>
          <w:rStyle w:val="DeltaViewInsertion"/>
          <w:color w:val="auto"/>
          <w:sz w:val="24"/>
          <w:szCs w:val="24"/>
          <w:u w:val="none"/>
        </w:rPr>
        <w:t xml:space="preserve"> at such time or (2) 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bookmarkEnd w:id="8"/>
    </w:p>
    <w:p w14:paraId="79ECA2E6" w14:textId="77777777" w:rsidR="00DC3349" w:rsidRPr="00A853E4" w:rsidRDefault="00DC3349" w:rsidP="00DC3349">
      <w:pPr>
        <w:suppressAutoHyphens/>
        <w:spacing w:after="240"/>
        <w:rPr>
          <w:sz w:val="24"/>
          <w:szCs w:val="24"/>
        </w:rPr>
      </w:pPr>
      <w:bookmarkStart w:id="9" w:name="_DV_C24"/>
      <w:r w:rsidRPr="00A853E4">
        <w:rPr>
          <w:rStyle w:val="DeltaViewInsertion"/>
          <w:color w:val="auto"/>
          <w:sz w:val="24"/>
          <w:szCs w:val="24"/>
          <w:u w:val="none"/>
        </w:rPr>
        <w:t>“</w:t>
      </w:r>
      <w:r w:rsidRPr="00A853E4">
        <w:rPr>
          <w:rStyle w:val="DeltaViewInsertion"/>
          <w:b/>
          <w:color w:val="auto"/>
          <w:sz w:val="24"/>
          <w:szCs w:val="24"/>
          <w:u w:val="none"/>
        </w:rPr>
        <w:t>Index Replacement Conforming Changes</w:t>
      </w:r>
      <w:r w:rsidRPr="00A853E4">
        <w:rPr>
          <w:rStyle w:val="DeltaViewInsertion"/>
          <w:color w:val="auto"/>
          <w:sz w:val="24"/>
          <w:szCs w:val="24"/>
          <w:u w:val="none"/>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bookmarkEnd w:id="9"/>
    </w:p>
    <w:p w14:paraId="06324EB0" w14:textId="77777777" w:rsidR="00DC3349" w:rsidRPr="00A853E4" w:rsidRDefault="00DC3349" w:rsidP="00970654">
      <w:pPr>
        <w:keepNext/>
        <w:suppressAutoHyphens/>
        <w:spacing w:after="240"/>
        <w:rPr>
          <w:sz w:val="24"/>
          <w:szCs w:val="24"/>
        </w:rPr>
      </w:pPr>
      <w:bookmarkStart w:id="10" w:name="_DV_C25"/>
      <w:r w:rsidRPr="00A853E4">
        <w:rPr>
          <w:rStyle w:val="DeltaViewInsertion"/>
          <w:color w:val="auto"/>
          <w:sz w:val="24"/>
          <w:szCs w:val="24"/>
          <w:u w:val="none"/>
        </w:rPr>
        <w:t>“</w:t>
      </w:r>
      <w:r w:rsidRPr="00A853E4">
        <w:rPr>
          <w:rStyle w:val="DeltaViewInsertion"/>
          <w:b/>
          <w:color w:val="auto"/>
          <w:sz w:val="24"/>
          <w:szCs w:val="24"/>
          <w:u w:val="none"/>
        </w:rPr>
        <w:t>Index Replacement Date</w:t>
      </w:r>
      <w:r w:rsidRPr="00A853E4">
        <w:rPr>
          <w:rStyle w:val="DeltaViewInsertion"/>
          <w:color w:val="auto"/>
          <w:sz w:val="24"/>
          <w:szCs w:val="24"/>
          <w:u w:val="none"/>
        </w:rPr>
        <w:t>” means the earliest to occur of the following events with respect to the Current Index:</w:t>
      </w:r>
      <w:bookmarkEnd w:id="10"/>
    </w:p>
    <w:p w14:paraId="5301769A" w14:textId="77777777" w:rsidR="00DC3349" w:rsidRPr="00A853E4" w:rsidRDefault="00DC3349" w:rsidP="00DC3349">
      <w:pPr>
        <w:suppressAutoHyphens/>
        <w:spacing w:after="240"/>
        <w:ind w:firstLine="720"/>
        <w:rPr>
          <w:sz w:val="24"/>
          <w:szCs w:val="24"/>
        </w:rPr>
      </w:pPr>
      <w:bookmarkStart w:id="11" w:name="_DV_C26"/>
      <w:r w:rsidRPr="00A853E4">
        <w:rPr>
          <w:rStyle w:val="DeltaViewInsertion"/>
          <w:color w:val="auto"/>
          <w:sz w:val="24"/>
          <w:szCs w:val="24"/>
          <w:u w:val="none"/>
        </w:rPr>
        <w:t>(a)</w:t>
      </w:r>
      <w:r w:rsidRPr="00A853E4">
        <w:rPr>
          <w:rStyle w:val="DeltaViewInsertion"/>
          <w:color w:val="auto"/>
          <w:sz w:val="24"/>
          <w:szCs w:val="24"/>
          <w:u w:val="none"/>
        </w:rPr>
        <w:tab/>
        <w:t>in the case of clause (a) or (b) of the definition of “Index Transition Event,” the date on which the administrator of the Index permanently or indefinitely ceases to provide the Index; or</w:t>
      </w:r>
      <w:bookmarkEnd w:id="11"/>
    </w:p>
    <w:p w14:paraId="7A2FC26A" w14:textId="77777777" w:rsidR="00DC3349" w:rsidRPr="00A853E4" w:rsidRDefault="00DC3349" w:rsidP="00DC3349">
      <w:pPr>
        <w:suppressAutoHyphens/>
        <w:spacing w:after="240"/>
        <w:ind w:firstLine="720"/>
        <w:rPr>
          <w:sz w:val="24"/>
          <w:szCs w:val="24"/>
        </w:rPr>
      </w:pPr>
      <w:bookmarkStart w:id="12" w:name="_DV_C27"/>
      <w:r w:rsidRPr="00A853E4">
        <w:rPr>
          <w:rStyle w:val="DeltaViewInsertion"/>
          <w:color w:val="auto"/>
          <w:sz w:val="24"/>
          <w:szCs w:val="24"/>
          <w:u w:val="none"/>
        </w:rPr>
        <w:t>(b)</w:t>
      </w:r>
      <w:r w:rsidRPr="00A853E4">
        <w:rPr>
          <w:rStyle w:val="DeltaViewInsertion"/>
          <w:color w:val="auto"/>
          <w:sz w:val="24"/>
          <w:szCs w:val="24"/>
          <w:u w:val="none"/>
        </w:rPr>
        <w:tab/>
        <w:t>in the case of clause (c) of the definition of “Index Transition Event,” the date of the public statement or publication of information referenced therein.</w:t>
      </w:r>
      <w:bookmarkEnd w:id="12"/>
    </w:p>
    <w:p w14:paraId="15425FDC" w14:textId="77777777" w:rsidR="00DC3349" w:rsidRPr="00A853E4" w:rsidRDefault="00DC3349" w:rsidP="00970654">
      <w:pPr>
        <w:keepNext/>
        <w:suppressAutoHyphens/>
        <w:spacing w:after="240"/>
        <w:rPr>
          <w:sz w:val="24"/>
          <w:szCs w:val="24"/>
        </w:rPr>
      </w:pPr>
      <w:bookmarkStart w:id="13" w:name="_DV_C28"/>
      <w:r w:rsidRPr="00A853E4">
        <w:rPr>
          <w:rStyle w:val="DeltaViewInsertion"/>
          <w:color w:val="auto"/>
          <w:sz w:val="24"/>
          <w:szCs w:val="24"/>
          <w:u w:val="none"/>
        </w:rPr>
        <w:t>“</w:t>
      </w:r>
      <w:r w:rsidRPr="00A853E4">
        <w:rPr>
          <w:rStyle w:val="DeltaViewInsertion"/>
          <w:b/>
          <w:color w:val="auto"/>
          <w:sz w:val="24"/>
          <w:szCs w:val="24"/>
          <w:u w:val="none"/>
        </w:rPr>
        <w:t>Index Transition Event</w:t>
      </w:r>
      <w:r w:rsidRPr="00A853E4">
        <w:rPr>
          <w:rStyle w:val="DeltaViewInsertion"/>
          <w:color w:val="auto"/>
          <w:sz w:val="24"/>
          <w:szCs w:val="24"/>
          <w:u w:val="none"/>
        </w:rPr>
        <w:t>” means the occurrence of one or more of the following events with respect to the Current Index, including comparable events that affect the published spread adjustment or other components used in the calculation of the Index:</w:t>
      </w:r>
      <w:bookmarkEnd w:id="13"/>
    </w:p>
    <w:p w14:paraId="2E643E6F" w14:textId="77777777" w:rsidR="00DC3349" w:rsidRPr="00A853E4" w:rsidRDefault="00DC3349" w:rsidP="00DC3349">
      <w:pPr>
        <w:suppressAutoHyphens/>
        <w:spacing w:after="240"/>
        <w:ind w:firstLine="720"/>
        <w:rPr>
          <w:sz w:val="24"/>
          <w:szCs w:val="24"/>
        </w:rPr>
      </w:pPr>
      <w:bookmarkStart w:id="14" w:name="_DV_C29"/>
      <w:r w:rsidRPr="00A853E4">
        <w:rPr>
          <w:rStyle w:val="DeltaViewInsertion"/>
          <w:color w:val="auto"/>
          <w:sz w:val="24"/>
          <w:szCs w:val="24"/>
          <w:u w:val="none"/>
        </w:rPr>
        <w:t>(a)</w:t>
      </w:r>
      <w:r w:rsidRPr="00A853E4">
        <w:rPr>
          <w:rStyle w:val="DeltaViewInsertion"/>
          <w:color w:val="auto"/>
          <w:sz w:val="24"/>
          <w:szCs w:val="24"/>
          <w:u w:val="none"/>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bookmarkEnd w:id="14"/>
    </w:p>
    <w:p w14:paraId="56BBF50D" w14:textId="77777777" w:rsidR="00DC3349" w:rsidRPr="00A853E4" w:rsidRDefault="00DC3349" w:rsidP="00DC3349">
      <w:pPr>
        <w:suppressAutoHyphens/>
        <w:spacing w:after="240"/>
        <w:ind w:firstLine="720"/>
        <w:rPr>
          <w:sz w:val="24"/>
          <w:szCs w:val="24"/>
        </w:rPr>
      </w:pPr>
      <w:r w:rsidRPr="00A853E4">
        <w:rPr>
          <w:rStyle w:val="DeltaViewInsertion"/>
          <w:color w:val="auto"/>
          <w:sz w:val="24"/>
          <w:szCs w:val="24"/>
          <w:u w:val="none"/>
        </w:rPr>
        <w:t>(b)</w:t>
      </w:r>
      <w:r w:rsidRPr="00A853E4">
        <w:rPr>
          <w:rStyle w:val="DeltaViewInsertion"/>
          <w:color w:val="auto"/>
          <w:sz w:val="24"/>
          <w:szCs w:val="24"/>
          <w:u w:val="none"/>
        </w:rPr>
        <w:tab/>
        <w:t xml:space="preserve">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w:t>
      </w:r>
      <w:r w:rsidRPr="00A853E4">
        <w:rPr>
          <w:rStyle w:val="DeltaViewInsertion"/>
          <w:color w:val="auto"/>
          <w:sz w:val="24"/>
          <w:szCs w:val="24"/>
          <w:u w:val="none"/>
        </w:rPr>
        <w:lastRenderedPageBreak/>
        <w:t>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03B4CD91" w14:textId="77777777" w:rsidR="00DC3349" w:rsidRPr="00A853E4" w:rsidRDefault="00DC3349" w:rsidP="00A853E4">
      <w:pPr>
        <w:suppressAutoHyphens/>
        <w:spacing w:after="240"/>
        <w:ind w:firstLine="720"/>
        <w:rPr>
          <w:sz w:val="24"/>
          <w:szCs w:val="24"/>
        </w:rPr>
      </w:pPr>
      <w:bookmarkStart w:id="15" w:name="_DV_C31"/>
      <w:r w:rsidRPr="00A853E4">
        <w:rPr>
          <w:rStyle w:val="DeltaViewInsertion"/>
          <w:color w:val="auto"/>
          <w:sz w:val="24"/>
          <w:szCs w:val="24"/>
          <w:u w:val="none"/>
        </w:rPr>
        <w:t>(c)</w:t>
      </w:r>
      <w:r w:rsidRPr="00A853E4">
        <w:rPr>
          <w:rStyle w:val="DeltaViewInsertion"/>
          <w:color w:val="auto"/>
          <w:sz w:val="24"/>
          <w:szCs w:val="24"/>
          <w:u w:val="none"/>
        </w:rPr>
        <w:tab/>
        <w:t>a public statement or publication of information by the regulatory supervisor for the administrator of the Index announcing that the Index is no longer representative.</w:t>
      </w:r>
      <w:bookmarkEnd w:id="15"/>
    </w:p>
    <w:p w14:paraId="4A3EDEFC" w14:textId="77777777" w:rsidR="00422195" w:rsidRPr="00F14631" w:rsidRDefault="00422195" w:rsidP="00AD78AD">
      <w:pPr>
        <w:suppressAutoHyphens/>
        <w:spacing w:after="240"/>
        <w:rPr>
          <w:sz w:val="24"/>
          <w:szCs w:val="24"/>
        </w:rPr>
      </w:pPr>
      <w:r>
        <w:rPr>
          <w:sz w:val="24"/>
          <w:szCs w:val="24"/>
        </w:rPr>
        <w:t>“</w:t>
      </w:r>
      <w:r w:rsidRPr="00F14631">
        <w:rPr>
          <w:b/>
          <w:sz w:val="24"/>
          <w:szCs w:val="24"/>
        </w:rPr>
        <w:t>Initial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8FD42EF" w14:textId="77777777" w:rsidR="00CF15A7" w:rsidRDefault="00CF15A7" w:rsidP="00CF15A7">
      <w:pPr>
        <w:suppressAutoHyphens/>
        <w:spacing w:after="240"/>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56FDBF69" w14:textId="77777777" w:rsidR="00422195" w:rsidRDefault="00422195" w:rsidP="00CF15A7">
      <w:pPr>
        <w:keepNext/>
        <w:suppressAutoHyphens/>
        <w:spacing w:after="240"/>
        <w:rPr>
          <w:sz w:val="24"/>
          <w:szCs w:val="24"/>
        </w:rPr>
      </w:pPr>
      <w:r>
        <w:rPr>
          <w:sz w:val="24"/>
          <w:szCs w:val="24"/>
        </w:rPr>
        <w:t>“</w:t>
      </w:r>
      <w:r>
        <w:rPr>
          <w:b/>
          <w:sz w:val="24"/>
          <w:szCs w:val="24"/>
        </w:rPr>
        <w:t>Insolvent</w:t>
      </w:r>
      <w:r>
        <w:rPr>
          <w:sz w:val="24"/>
          <w:szCs w:val="24"/>
        </w:rPr>
        <w:t>” means:</w:t>
      </w:r>
    </w:p>
    <w:p w14:paraId="5FA51142" w14:textId="77777777" w:rsidR="00422195" w:rsidRDefault="00422195" w:rsidP="00AD78AD">
      <w:pPr>
        <w:spacing w:after="240"/>
        <w:ind w:firstLine="720"/>
        <w:rPr>
          <w:rStyle w:val="BodyTextChar"/>
          <w:szCs w:val="24"/>
        </w:rPr>
      </w:pPr>
      <w:r>
        <w:rPr>
          <w:sz w:val="24"/>
          <w:szCs w:val="24"/>
        </w:rPr>
        <w:t>(a)</w:t>
      </w:r>
      <w:r>
        <w:rPr>
          <w:sz w:val="24"/>
          <w:szCs w:val="24"/>
        </w:rPr>
        <w:tab/>
      </w:r>
      <w:r w:rsidRPr="000402A5">
        <w:rPr>
          <w:rStyle w:val="BodyTextChar"/>
          <w:szCs w:val="24"/>
        </w:rPr>
        <w:t xml:space="preserve">that the sum total of all of </w:t>
      </w:r>
      <w:r>
        <w:rPr>
          <w:rStyle w:val="BodyTextChar"/>
          <w:szCs w:val="24"/>
        </w:rPr>
        <w:t xml:space="preserve">a specified Person’s </w:t>
      </w:r>
      <w:r w:rsidRPr="000402A5">
        <w:rPr>
          <w:rStyle w:val="BodyTextChar"/>
          <w:szCs w:val="24"/>
        </w:rPr>
        <w:t xml:space="preserve">liabilities (whether secured or unsecured, </w:t>
      </w:r>
      <w:proofErr w:type="gramStart"/>
      <w:r w:rsidRPr="000402A5">
        <w:rPr>
          <w:rStyle w:val="BodyTextChar"/>
          <w:szCs w:val="24"/>
        </w:rPr>
        <w:t>contingent</w:t>
      </w:r>
      <w:proofErr w:type="gramEnd"/>
      <w:r w:rsidRPr="000402A5">
        <w:rPr>
          <w:rStyle w:val="BodyTextChar"/>
          <w:szCs w:val="24"/>
        </w:rPr>
        <w:t xml:space="preserve"> or fixed, or liquidated or unliquidated) is in excess of the value of </w:t>
      </w:r>
      <w:r>
        <w:rPr>
          <w:rStyle w:val="BodyTextChar"/>
          <w:szCs w:val="24"/>
        </w:rPr>
        <w:t xml:space="preserve">such Person’s </w:t>
      </w:r>
      <w:r w:rsidRPr="000402A5">
        <w:rPr>
          <w:rStyle w:val="BodyTextChar"/>
          <w:szCs w:val="24"/>
        </w:rPr>
        <w:t xml:space="preserve">non-exempt assets, i.e., all of the assets of </w:t>
      </w:r>
      <w:r>
        <w:rPr>
          <w:rStyle w:val="BodyTextChar"/>
          <w:szCs w:val="24"/>
        </w:rPr>
        <w:t xml:space="preserve">such Person </w:t>
      </w:r>
      <w:r w:rsidRPr="000402A5">
        <w:rPr>
          <w:rStyle w:val="BodyTextChar"/>
          <w:szCs w:val="24"/>
        </w:rPr>
        <w:t>that are available to satisfy claims of creditors</w:t>
      </w:r>
      <w:r>
        <w:rPr>
          <w:rStyle w:val="BodyTextChar"/>
          <w:szCs w:val="24"/>
        </w:rPr>
        <w:t>; or</w:t>
      </w:r>
    </w:p>
    <w:p w14:paraId="5A940351" w14:textId="77777777" w:rsidR="00422195" w:rsidRPr="000402A5" w:rsidRDefault="00422195" w:rsidP="00AD78AD">
      <w:pPr>
        <w:spacing w:after="240"/>
        <w:ind w:firstLine="720"/>
        <w:rPr>
          <w:szCs w:val="24"/>
        </w:rPr>
      </w:pPr>
      <w:r>
        <w:rPr>
          <w:rStyle w:val="BodyTextChar"/>
          <w:szCs w:val="24"/>
        </w:rPr>
        <w:t>(b)</w:t>
      </w:r>
      <w:r>
        <w:rPr>
          <w:rStyle w:val="BodyTextChar"/>
          <w:szCs w:val="24"/>
        </w:rPr>
        <w:tab/>
        <w:t>such Person’s inability to pay its debts as they become due.</w:t>
      </w:r>
    </w:p>
    <w:p w14:paraId="7B501B4E" w14:textId="77777777" w:rsidR="00F04F1B" w:rsidRDefault="00F04F1B" w:rsidP="00AD78AD">
      <w:pPr>
        <w:suppressAutoHyphens/>
        <w:spacing w:after="240"/>
        <w:rPr>
          <w:sz w:val="24"/>
          <w:szCs w:val="24"/>
        </w:rPr>
      </w:pPr>
      <w:r>
        <w:rPr>
          <w:sz w:val="24"/>
          <w:szCs w:val="24"/>
        </w:rPr>
        <w:t>“</w:t>
      </w:r>
      <w:r w:rsidRPr="00F14631">
        <w:rPr>
          <w:b/>
          <w:sz w:val="24"/>
          <w:szCs w:val="24"/>
        </w:rPr>
        <w:t>Intended Prepayment Date</w:t>
      </w:r>
      <w:r>
        <w:rPr>
          <w:sz w:val="24"/>
          <w:szCs w:val="24"/>
        </w:rPr>
        <w:t>”</w:t>
      </w:r>
      <w:r w:rsidRPr="00F14631">
        <w:rPr>
          <w:sz w:val="24"/>
          <w:szCs w:val="24"/>
        </w:rPr>
        <w:t xml:space="preserve"> </w:t>
      </w:r>
      <w:r>
        <w:rPr>
          <w:sz w:val="24"/>
          <w:szCs w:val="24"/>
        </w:rPr>
        <w:t>means</w:t>
      </w:r>
      <w:r w:rsidRPr="00F14631">
        <w:rPr>
          <w:sz w:val="24"/>
          <w:szCs w:val="24"/>
        </w:rPr>
        <w:t xml:space="preserve"> the date upon which </w:t>
      </w:r>
      <w:r>
        <w:rPr>
          <w:sz w:val="24"/>
          <w:szCs w:val="24"/>
        </w:rPr>
        <w:t>Borrower</w:t>
      </w:r>
      <w:r w:rsidRPr="00F14631">
        <w:rPr>
          <w:sz w:val="24"/>
          <w:szCs w:val="24"/>
        </w:rPr>
        <w:t xml:space="preserve"> intends to make a prepayment on the Mortgage Loan, as set forth in the Prepayment Notice.</w:t>
      </w:r>
    </w:p>
    <w:p w14:paraId="4B347A38" w14:textId="77777777" w:rsidR="00422195" w:rsidRPr="003F5B8F" w:rsidRDefault="00422195" w:rsidP="00AD78AD">
      <w:pPr>
        <w:suppressAutoHyphens/>
        <w:spacing w:after="240"/>
        <w:rPr>
          <w:sz w:val="24"/>
          <w:szCs w:val="24"/>
        </w:rPr>
      </w:pPr>
      <w:r>
        <w:rPr>
          <w:sz w:val="24"/>
          <w:szCs w:val="24"/>
        </w:rPr>
        <w:t>“</w:t>
      </w:r>
      <w:r w:rsidR="00675751">
        <w:rPr>
          <w:b/>
          <w:sz w:val="24"/>
          <w:szCs w:val="24"/>
        </w:rPr>
        <w:t>Interest Accrual Method</w:t>
      </w:r>
      <w:r>
        <w:rPr>
          <w:sz w:val="24"/>
          <w:szCs w:val="24"/>
        </w:rPr>
        <w:t>” has the meaning set forth in the Summary of Loan Terms.</w:t>
      </w:r>
    </w:p>
    <w:p w14:paraId="37418BFD" w14:textId="77777777" w:rsidR="00A3200E" w:rsidRDefault="00422195" w:rsidP="00AD78AD">
      <w:pPr>
        <w:suppressAutoHyphens/>
        <w:spacing w:after="240"/>
        <w:rPr>
          <w:sz w:val="24"/>
          <w:szCs w:val="24"/>
        </w:rPr>
      </w:pPr>
      <w:r>
        <w:rPr>
          <w:sz w:val="24"/>
          <w:szCs w:val="24"/>
        </w:rPr>
        <w:t>“</w:t>
      </w:r>
      <w:r w:rsidRPr="00F14631">
        <w:rPr>
          <w:b/>
          <w:sz w:val="24"/>
          <w:szCs w:val="24"/>
        </w:rPr>
        <w:t>Interest Only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8A433FC" w14:textId="77777777" w:rsidR="00DC3349" w:rsidRPr="00A853E4" w:rsidRDefault="00DC3349" w:rsidP="00DC3349">
      <w:pPr>
        <w:suppressAutoHyphens/>
        <w:spacing w:after="240"/>
        <w:rPr>
          <w:sz w:val="24"/>
          <w:szCs w:val="24"/>
        </w:rPr>
      </w:pPr>
      <w:r w:rsidRPr="00A853E4">
        <w:rPr>
          <w:rStyle w:val="DeltaViewInsertion"/>
          <w:color w:val="auto"/>
          <w:sz w:val="24"/>
          <w:szCs w:val="24"/>
          <w:u w:val="none"/>
        </w:rPr>
        <w:t>“</w:t>
      </w:r>
      <w:r w:rsidRPr="00A853E4">
        <w:rPr>
          <w:rStyle w:val="DeltaViewInsertion"/>
          <w:b/>
          <w:color w:val="auto"/>
          <w:sz w:val="24"/>
          <w:szCs w:val="24"/>
          <w:u w:val="none"/>
        </w:rPr>
        <w:t>Interest Period</w:t>
      </w:r>
      <w:r w:rsidRPr="00A853E4">
        <w:rPr>
          <w:rStyle w:val="DeltaViewInsertion"/>
          <w:color w:val="auto"/>
          <w:sz w:val="24"/>
          <w:szCs w:val="24"/>
          <w:u w:val="none"/>
        </w:rPr>
        <w:t xml:space="preserve">” means each period for the determination of the </w:t>
      </w:r>
      <w:r w:rsidR="00311022">
        <w:rPr>
          <w:rStyle w:val="DeltaViewInsertion"/>
          <w:color w:val="auto"/>
          <w:sz w:val="24"/>
          <w:szCs w:val="24"/>
          <w:u w:val="none"/>
        </w:rPr>
        <w:t>Adjustable</w:t>
      </w:r>
      <w:r w:rsidRPr="00A853E4">
        <w:rPr>
          <w:rStyle w:val="DeltaViewInsertion"/>
          <w:color w:val="auto"/>
          <w:sz w:val="24"/>
          <w:szCs w:val="24"/>
          <w:u w:val="none"/>
        </w:rPr>
        <w:t xml:space="preserve"> Rate commencing on the </w:t>
      </w:r>
      <w:proofErr w:type="spellStart"/>
      <w:r w:rsidR="00311022">
        <w:rPr>
          <w:rStyle w:val="DeltaViewInsertion"/>
          <w:color w:val="auto"/>
          <w:sz w:val="24"/>
          <w:szCs w:val="24"/>
          <w:u w:val="none"/>
        </w:rPr>
        <w:t>HYARM</w:t>
      </w:r>
      <w:proofErr w:type="spellEnd"/>
      <w:r w:rsidR="00311022">
        <w:rPr>
          <w:rStyle w:val="DeltaViewInsertion"/>
          <w:color w:val="auto"/>
          <w:sz w:val="24"/>
          <w:szCs w:val="24"/>
          <w:u w:val="none"/>
        </w:rPr>
        <w:t xml:space="preserve"> Conversion Date</w:t>
      </w:r>
      <w:r w:rsidRPr="00A853E4">
        <w:rPr>
          <w:rStyle w:val="DeltaViewInsertion"/>
          <w:color w:val="auto"/>
          <w:sz w:val="24"/>
          <w:szCs w:val="24"/>
          <w:u w:val="none"/>
        </w:rPr>
        <w:t xml:space="preserve"> and ending on each Rate Change Date thereafter until the Mortgage Loan is fully paid.</w:t>
      </w:r>
    </w:p>
    <w:p w14:paraId="7E6B4AE5" w14:textId="77777777" w:rsidR="00812465" w:rsidRDefault="00812465" w:rsidP="00AD78AD">
      <w:pPr>
        <w:suppressAutoHyphens/>
        <w:spacing w:after="240"/>
        <w:rPr>
          <w:sz w:val="24"/>
          <w:szCs w:val="24"/>
        </w:rPr>
      </w:pPr>
      <w:r w:rsidRPr="00812465">
        <w:rPr>
          <w:sz w:val="24"/>
          <w:szCs w:val="24"/>
        </w:rPr>
        <w:t>“</w:t>
      </w:r>
      <w:r w:rsidRPr="00812465">
        <w:rPr>
          <w:b/>
          <w:sz w:val="24"/>
          <w:szCs w:val="24"/>
        </w:rPr>
        <w:t>Interest Rate</w:t>
      </w:r>
      <w:r w:rsidRPr="00812465">
        <w:rPr>
          <w:sz w:val="24"/>
          <w:szCs w:val="24"/>
        </w:rPr>
        <w:t>” mean</w:t>
      </w:r>
      <w:r>
        <w:rPr>
          <w:sz w:val="24"/>
          <w:szCs w:val="24"/>
        </w:rPr>
        <w:t>s</w:t>
      </w:r>
      <w:r w:rsidRPr="00812465">
        <w:rPr>
          <w:sz w:val="24"/>
          <w:szCs w:val="24"/>
        </w:rPr>
        <w:t xml:space="preserve"> the </w:t>
      </w:r>
      <w:r>
        <w:rPr>
          <w:sz w:val="24"/>
          <w:szCs w:val="24"/>
        </w:rPr>
        <w:t xml:space="preserve">Fixed </w:t>
      </w:r>
      <w:r w:rsidRPr="00812465">
        <w:rPr>
          <w:sz w:val="24"/>
          <w:szCs w:val="24"/>
        </w:rPr>
        <w:t>Rate or the Adjustable Rate, as applicable.</w:t>
      </w:r>
    </w:p>
    <w:p w14:paraId="75253929" w14:textId="77777777" w:rsidR="00A3200E" w:rsidRDefault="00422195" w:rsidP="00AD78AD">
      <w:pPr>
        <w:suppressAutoHyphens/>
        <w:spacing w:after="240"/>
        <w:rPr>
          <w:sz w:val="24"/>
          <w:szCs w:val="24"/>
        </w:rPr>
      </w:pPr>
      <w:r>
        <w:rPr>
          <w:sz w:val="24"/>
          <w:szCs w:val="24"/>
        </w:rPr>
        <w:t>“</w:t>
      </w:r>
      <w:r w:rsidRPr="00F14631">
        <w:rPr>
          <w:b/>
          <w:sz w:val="24"/>
          <w:szCs w:val="24"/>
        </w:rPr>
        <w:t>Interest Rate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00ED168" w14:textId="77777777" w:rsidR="00DA794F" w:rsidRDefault="00DA794F" w:rsidP="00DA794F">
      <w:pPr>
        <w:suppressAutoHyphens/>
        <w:spacing w:after="240"/>
        <w:rPr>
          <w:sz w:val="24"/>
          <w:szCs w:val="24"/>
          <w:lang w:bidi="ar-SA"/>
        </w:rPr>
      </w:pPr>
      <w:r>
        <w:rPr>
          <w:sz w:val="24"/>
          <w:szCs w:val="24"/>
        </w:rPr>
        <w:t>“</w:t>
      </w:r>
      <w:r>
        <w:rPr>
          <w:b/>
          <w:sz w:val="24"/>
          <w:szCs w:val="24"/>
        </w:rPr>
        <w:t>Internal Revenue Code</w:t>
      </w:r>
      <w:r>
        <w:rPr>
          <w:sz w:val="24"/>
          <w:szCs w:val="24"/>
        </w:rPr>
        <w:t>” means the Internal Revenue Code of 1986, as amended.</w:t>
      </w:r>
    </w:p>
    <w:p w14:paraId="438451D5" w14:textId="77777777" w:rsidR="00950479" w:rsidRDefault="00950479" w:rsidP="00DA794F">
      <w:pPr>
        <w:suppressAutoHyphens/>
        <w:spacing w:after="240"/>
        <w:rPr>
          <w:b/>
          <w:sz w:val="24"/>
          <w:szCs w:val="24"/>
        </w:rPr>
      </w:pPr>
      <w:r>
        <w:rPr>
          <w:sz w:val="24"/>
          <w:szCs w:val="24"/>
        </w:rPr>
        <w:lastRenderedPageBreak/>
        <w:t>“</w:t>
      </w:r>
      <w:r>
        <w:rPr>
          <w:b/>
          <w:sz w:val="24"/>
          <w:szCs w:val="24"/>
        </w:rPr>
        <w:t>Investor</w:t>
      </w:r>
      <w:r>
        <w:rPr>
          <w:sz w:val="24"/>
          <w:szCs w:val="24"/>
        </w:rPr>
        <w:t>” means any Person to whom Lender intends to (a) sell, transfer, deliver or assign the Mortgage Loan in the secondary mortgage market, or (b) sell an MBS backed by the Mortgage Loan.</w:t>
      </w:r>
    </w:p>
    <w:p w14:paraId="4644240E" w14:textId="77777777" w:rsidR="00DC3349" w:rsidRPr="00A853E4" w:rsidRDefault="00DC3349" w:rsidP="00DC3349">
      <w:pPr>
        <w:widowControl w:val="0"/>
        <w:suppressAutoHyphens/>
        <w:spacing w:after="240"/>
        <w:rPr>
          <w:sz w:val="24"/>
          <w:szCs w:val="24"/>
        </w:rPr>
      </w:pPr>
      <w:bookmarkStart w:id="16" w:name="_DV_C33"/>
      <w:r w:rsidRPr="00A853E4">
        <w:rPr>
          <w:rStyle w:val="DeltaViewInsertion"/>
          <w:color w:val="auto"/>
          <w:sz w:val="24"/>
          <w:szCs w:val="24"/>
          <w:u w:val="none"/>
        </w:rPr>
        <w:t>“</w:t>
      </w:r>
      <w:r w:rsidRPr="00A853E4">
        <w:rPr>
          <w:rStyle w:val="DeltaViewInsertion"/>
          <w:b/>
          <w:color w:val="auto"/>
          <w:sz w:val="24"/>
          <w:szCs w:val="24"/>
          <w:u w:val="none"/>
        </w:rPr>
        <w:t>ISDA Definitions</w:t>
      </w:r>
      <w:r w:rsidRPr="00A853E4">
        <w:rPr>
          <w:rStyle w:val="DeltaViewInsertion"/>
          <w:color w:val="auto"/>
          <w:sz w:val="24"/>
          <w:szCs w:val="24"/>
          <w:u w:val="none"/>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bookmarkEnd w:id="16"/>
    </w:p>
    <w:p w14:paraId="3F281875" w14:textId="77777777" w:rsidR="00A3200E" w:rsidRDefault="00422195" w:rsidP="00AD78AD">
      <w:pPr>
        <w:keepNext/>
        <w:suppressAutoHyphens/>
        <w:spacing w:after="240"/>
        <w:rPr>
          <w:sz w:val="24"/>
          <w:szCs w:val="24"/>
        </w:rPr>
      </w:pPr>
      <w:r>
        <w:rPr>
          <w:sz w:val="24"/>
          <w:szCs w:val="24"/>
        </w:rPr>
        <w:t>“</w:t>
      </w:r>
      <w:r w:rsidRPr="00F14631">
        <w:rPr>
          <w:b/>
          <w:sz w:val="24"/>
          <w:szCs w:val="24"/>
        </w:rPr>
        <w:t>Key Principal</w:t>
      </w:r>
      <w:r>
        <w:rPr>
          <w:sz w:val="24"/>
          <w:szCs w:val="24"/>
        </w:rPr>
        <w:t>”</w:t>
      </w:r>
      <w:r w:rsidRPr="00F14631">
        <w:rPr>
          <w:sz w:val="24"/>
          <w:szCs w:val="24"/>
        </w:rPr>
        <w:t xml:space="preserve"> </w:t>
      </w:r>
      <w:r>
        <w:rPr>
          <w:sz w:val="24"/>
          <w:szCs w:val="24"/>
        </w:rPr>
        <w:t>means</w:t>
      </w:r>
      <w:r w:rsidRPr="00F14631">
        <w:rPr>
          <w:sz w:val="24"/>
          <w:szCs w:val="24"/>
        </w:rPr>
        <w:t>, collectively</w:t>
      </w:r>
      <w:r>
        <w:rPr>
          <w:sz w:val="24"/>
          <w:szCs w:val="24"/>
        </w:rPr>
        <w:t>:</w:t>
      </w:r>
    </w:p>
    <w:p w14:paraId="003F2583" w14:textId="77777777" w:rsidR="009C3760" w:rsidRPr="00157A2A" w:rsidRDefault="009C3760" w:rsidP="009C3760">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118EC060" w14:textId="77777777" w:rsidR="009C3760" w:rsidRPr="00157A2A" w:rsidRDefault="009C3760" w:rsidP="009C3760">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2C76D5AE" w14:textId="77777777" w:rsidR="00A3200E" w:rsidRDefault="00422195" w:rsidP="00AD78AD">
      <w:pPr>
        <w:suppressAutoHyphens/>
        <w:spacing w:after="240"/>
        <w:rPr>
          <w:sz w:val="24"/>
          <w:szCs w:val="24"/>
        </w:rPr>
      </w:pPr>
      <w:r>
        <w:rPr>
          <w:sz w:val="24"/>
          <w:szCs w:val="24"/>
        </w:rPr>
        <w:t>“</w:t>
      </w:r>
      <w:r w:rsidRPr="00F14631">
        <w:rPr>
          <w:b/>
          <w:sz w:val="24"/>
          <w:szCs w:val="24"/>
        </w:rPr>
        <w:t>Key Principal’s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5F03BE6" w14:textId="77777777" w:rsidR="00A3200E" w:rsidRDefault="00422195" w:rsidP="00AD78AD">
      <w:pPr>
        <w:suppressAutoHyphens/>
        <w:spacing w:after="240"/>
        <w:rPr>
          <w:sz w:val="24"/>
          <w:szCs w:val="24"/>
        </w:rPr>
      </w:pPr>
      <w:r>
        <w:rPr>
          <w:sz w:val="24"/>
          <w:szCs w:val="24"/>
        </w:rPr>
        <w:t>“</w:t>
      </w:r>
      <w:r w:rsidRPr="00F14631">
        <w:rPr>
          <w:b/>
          <w:sz w:val="24"/>
          <w:szCs w:val="24"/>
        </w:rPr>
        <w:t>Key Principal’s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C36C1BE" w14:textId="77777777" w:rsidR="007F1590" w:rsidRDefault="007F1590" w:rsidP="00AD78AD">
      <w:pPr>
        <w:suppressAutoHyphens/>
        <w:spacing w:after="240"/>
        <w:rPr>
          <w:sz w:val="24"/>
          <w:szCs w:val="24"/>
        </w:rPr>
      </w:pPr>
      <w:r>
        <w:rPr>
          <w:sz w:val="24"/>
          <w:szCs w:val="24"/>
        </w:rPr>
        <w:t>“</w:t>
      </w:r>
      <w:r>
        <w:rPr>
          <w:b/>
          <w:sz w:val="24"/>
          <w:szCs w:val="24"/>
        </w:rPr>
        <w:t>Land</w:t>
      </w:r>
      <w:r>
        <w:rPr>
          <w:sz w:val="24"/>
          <w:szCs w:val="24"/>
        </w:rPr>
        <w:t>”</w:t>
      </w:r>
      <w:r w:rsidRPr="00F14631">
        <w:rPr>
          <w:sz w:val="24"/>
          <w:szCs w:val="24"/>
        </w:rPr>
        <w:t xml:space="preserve"> </w:t>
      </w:r>
      <w:r>
        <w:rPr>
          <w:sz w:val="24"/>
          <w:szCs w:val="24"/>
        </w:rPr>
        <w:t>means</w:t>
      </w:r>
      <w:r w:rsidRPr="00F14631">
        <w:rPr>
          <w:sz w:val="24"/>
          <w:szCs w:val="24"/>
        </w:rPr>
        <w:t xml:space="preserve"> the land described in </w:t>
      </w:r>
      <w:r w:rsidRPr="0056622A">
        <w:rPr>
          <w:sz w:val="24"/>
          <w:szCs w:val="24"/>
          <w:u w:val="single"/>
        </w:rPr>
        <w:t>Exhibit</w:t>
      </w:r>
      <w:r>
        <w:rPr>
          <w:sz w:val="24"/>
          <w:szCs w:val="24"/>
          <w:u w:val="single"/>
        </w:rPr>
        <w:t> </w:t>
      </w:r>
      <w:r w:rsidRPr="0056622A">
        <w:rPr>
          <w:sz w:val="24"/>
          <w:szCs w:val="24"/>
          <w:u w:val="single"/>
        </w:rPr>
        <w:t>A</w:t>
      </w:r>
      <w:r w:rsidRPr="00F14631">
        <w:rPr>
          <w:sz w:val="24"/>
          <w:szCs w:val="24"/>
        </w:rPr>
        <w:t xml:space="preserve"> to the Security Instrument.</w:t>
      </w:r>
    </w:p>
    <w:p w14:paraId="6BB37208" w14:textId="77777777" w:rsidR="00422195" w:rsidRPr="00F14631" w:rsidRDefault="00422195" w:rsidP="00AD78AD">
      <w:pPr>
        <w:suppressAutoHyphens/>
        <w:spacing w:after="240"/>
        <w:rPr>
          <w:sz w:val="24"/>
          <w:szCs w:val="24"/>
        </w:rPr>
      </w:pPr>
      <w:r>
        <w:rPr>
          <w:sz w:val="24"/>
          <w:szCs w:val="24"/>
        </w:rPr>
        <w:t>“</w:t>
      </w:r>
      <w:r w:rsidRPr="00F14631">
        <w:rPr>
          <w:b/>
          <w:sz w:val="24"/>
          <w:szCs w:val="24"/>
        </w:rPr>
        <w:t>Last Interest Only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w:t>
      </w:r>
      <w:r>
        <w:rPr>
          <w:sz w:val="24"/>
          <w:szCs w:val="24"/>
        </w:rPr>
        <w:t>h in the Summary of Loan Terms</w:t>
      </w:r>
      <w:r w:rsidR="00793B1D">
        <w:rPr>
          <w:sz w:val="24"/>
          <w:szCs w:val="24"/>
        </w:rPr>
        <w:t>, if applicable</w:t>
      </w:r>
      <w:r>
        <w:rPr>
          <w:sz w:val="24"/>
          <w:szCs w:val="24"/>
        </w:rPr>
        <w:t>.</w:t>
      </w:r>
    </w:p>
    <w:p w14:paraId="5E2A9F34" w14:textId="77777777" w:rsidR="00422195" w:rsidRPr="00F14631" w:rsidRDefault="00422195" w:rsidP="00AD78AD">
      <w:pPr>
        <w:suppressAutoHyphens/>
        <w:spacing w:after="240"/>
        <w:rPr>
          <w:sz w:val="24"/>
          <w:szCs w:val="24"/>
        </w:rPr>
      </w:pPr>
      <w:r>
        <w:rPr>
          <w:sz w:val="24"/>
          <w:szCs w:val="24"/>
        </w:rPr>
        <w:t>“</w:t>
      </w:r>
      <w:r w:rsidRPr="00F14631">
        <w:rPr>
          <w:b/>
          <w:sz w:val="24"/>
          <w:szCs w:val="24"/>
        </w:rPr>
        <w:t>Late Charge</w:t>
      </w:r>
      <w:r>
        <w:rPr>
          <w:sz w:val="24"/>
          <w:szCs w:val="24"/>
        </w:rPr>
        <w:t>”</w:t>
      </w:r>
      <w:r w:rsidRPr="00F14631">
        <w:rPr>
          <w:sz w:val="24"/>
          <w:szCs w:val="24"/>
        </w:rPr>
        <w:t xml:space="preserve"> </w:t>
      </w:r>
      <w:r>
        <w:rPr>
          <w:sz w:val="24"/>
          <w:szCs w:val="24"/>
        </w:rPr>
        <w:t>means</w:t>
      </w:r>
      <w:r w:rsidRPr="00F14631">
        <w:rPr>
          <w:sz w:val="24"/>
          <w:szCs w:val="24"/>
        </w:rPr>
        <w:t xml:space="preserve"> an amount equal to the </w:t>
      </w:r>
      <w:r>
        <w:rPr>
          <w:sz w:val="24"/>
          <w:szCs w:val="24"/>
        </w:rPr>
        <w:t xml:space="preserve">delinquent </w:t>
      </w:r>
      <w:r w:rsidRPr="00F14631">
        <w:rPr>
          <w:sz w:val="24"/>
          <w:szCs w:val="24"/>
        </w:rPr>
        <w:t xml:space="preserve">amount </w:t>
      </w:r>
      <w:r>
        <w:rPr>
          <w:sz w:val="24"/>
          <w:szCs w:val="24"/>
        </w:rPr>
        <w:t xml:space="preserve">then </w:t>
      </w:r>
      <w:r w:rsidRPr="00F14631">
        <w:rPr>
          <w:sz w:val="24"/>
          <w:szCs w:val="24"/>
        </w:rPr>
        <w:t xml:space="preserve">due </w:t>
      </w:r>
      <w:r>
        <w:rPr>
          <w:sz w:val="24"/>
          <w:szCs w:val="24"/>
        </w:rPr>
        <w:t xml:space="preserve">under the Loan Documents </w:t>
      </w:r>
      <w:r w:rsidRPr="00F14631">
        <w:rPr>
          <w:sz w:val="24"/>
          <w:szCs w:val="24"/>
        </w:rPr>
        <w:t>multiplied by five percent</w:t>
      </w:r>
      <w:r w:rsidR="00A3200E">
        <w:rPr>
          <w:sz w:val="24"/>
          <w:szCs w:val="24"/>
        </w:rPr>
        <w:t> </w:t>
      </w:r>
      <w:r w:rsidRPr="00F14631">
        <w:rPr>
          <w:sz w:val="24"/>
          <w:szCs w:val="24"/>
        </w:rPr>
        <w:t>(5%).</w:t>
      </w:r>
    </w:p>
    <w:p w14:paraId="242A894D" w14:textId="77777777" w:rsidR="00A3200E" w:rsidRDefault="00422195" w:rsidP="00AD78AD">
      <w:pPr>
        <w:suppressAutoHyphens/>
        <w:spacing w:after="240"/>
        <w:rPr>
          <w:sz w:val="24"/>
          <w:szCs w:val="24"/>
        </w:rPr>
      </w:pPr>
      <w:r>
        <w:rPr>
          <w:sz w:val="24"/>
          <w:szCs w:val="24"/>
        </w:rPr>
        <w:t>“</w:t>
      </w:r>
      <w:r w:rsidRPr="00F14631">
        <w:rPr>
          <w:b/>
          <w:sz w:val="24"/>
          <w:szCs w:val="24"/>
        </w:rPr>
        <w:t>Leases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EE208AC" w14:textId="77777777" w:rsidR="00A3200E" w:rsidRDefault="00422195" w:rsidP="00AD78AD">
      <w:pPr>
        <w:suppressAutoHyphens/>
        <w:spacing w:after="240"/>
        <w:rPr>
          <w:sz w:val="24"/>
          <w:szCs w:val="24"/>
        </w:rPr>
      </w:pPr>
      <w:r>
        <w:rPr>
          <w:sz w:val="24"/>
          <w:szCs w:val="24"/>
        </w:rPr>
        <w:t>“</w:t>
      </w:r>
      <w:r w:rsidRPr="00F14631">
        <w:rPr>
          <w:b/>
          <w:sz w:val="24"/>
          <w:szCs w:val="24"/>
        </w:rPr>
        <w:t>Lender</w:t>
      </w:r>
      <w:r>
        <w:rPr>
          <w:sz w:val="24"/>
          <w:szCs w:val="24"/>
        </w:rPr>
        <w:t>”</w:t>
      </w:r>
      <w:r w:rsidRPr="00F14631">
        <w:rPr>
          <w:sz w:val="24"/>
          <w:szCs w:val="24"/>
        </w:rPr>
        <w:t xml:space="preserve"> </w:t>
      </w:r>
      <w:r>
        <w:rPr>
          <w:sz w:val="24"/>
          <w:szCs w:val="24"/>
        </w:rPr>
        <w:t>means</w:t>
      </w:r>
      <w:r w:rsidRPr="00F14631">
        <w:rPr>
          <w:sz w:val="24"/>
          <w:szCs w:val="24"/>
        </w:rPr>
        <w:t xml:space="preserve"> the entity identified as </w:t>
      </w:r>
      <w:r>
        <w:rPr>
          <w:sz w:val="24"/>
          <w:szCs w:val="24"/>
        </w:rPr>
        <w:t>“</w:t>
      </w:r>
      <w:r w:rsidRPr="00F14631">
        <w:rPr>
          <w:sz w:val="24"/>
          <w:szCs w:val="24"/>
        </w:rPr>
        <w:t>Lender</w:t>
      </w:r>
      <w:r>
        <w:rPr>
          <w:sz w:val="24"/>
          <w:szCs w:val="24"/>
        </w:rPr>
        <w:t>”</w:t>
      </w:r>
      <w:r w:rsidRPr="00F14631">
        <w:rPr>
          <w:sz w:val="24"/>
          <w:szCs w:val="24"/>
        </w:rPr>
        <w:t xml:space="preserve"> in the first paragraph of </w:t>
      </w:r>
      <w:r>
        <w:rPr>
          <w:sz w:val="24"/>
          <w:szCs w:val="24"/>
        </w:rPr>
        <w:t>the Loan Agreement</w:t>
      </w:r>
      <w:r w:rsidRPr="00F14631">
        <w:rPr>
          <w:sz w:val="24"/>
          <w:szCs w:val="24"/>
        </w:rPr>
        <w:t xml:space="preserve"> </w:t>
      </w:r>
      <w:r w:rsidRPr="00CC2CA4">
        <w:rPr>
          <w:sz w:val="24"/>
          <w:szCs w:val="24"/>
        </w:rPr>
        <w:t>and its transferees, successors and assigns,</w:t>
      </w:r>
      <w:r w:rsidRPr="00F14631">
        <w:rPr>
          <w:sz w:val="24"/>
          <w:szCs w:val="24"/>
        </w:rPr>
        <w:t xml:space="preserve"> or any subsequent holder of the Note.</w:t>
      </w:r>
    </w:p>
    <w:p w14:paraId="10735CB8" w14:textId="77777777" w:rsidR="00A3200E" w:rsidRDefault="00422195" w:rsidP="00AD78AD">
      <w:pPr>
        <w:suppressAutoHyphens/>
        <w:spacing w:after="240"/>
        <w:rPr>
          <w:sz w:val="24"/>
          <w:szCs w:val="24"/>
        </w:rPr>
      </w:pPr>
      <w:r>
        <w:rPr>
          <w:sz w:val="24"/>
          <w:szCs w:val="24"/>
        </w:rPr>
        <w:t>“</w:t>
      </w:r>
      <w:r w:rsidRPr="00F14631">
        <w:rPr>
          <w:b/>
          <w:sz w:val="24"/>
          <w:szCs w:val="24"/>
        </w:rPr>
        <w:t>Lender’s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4B8B518" w14:textId="77777777" w:rsidR="007F1590" w:rsidRDefault="007F1590" w:rsidP="00AD78AD">
      <w:pPr>
        <w:suppressAutoHyphens/>
        <w:spacing w:after="240"/>
        <w:rPr>
          <w:sz w:val="24"/>
          <w:szCs w:val="24"/>
        </w:rPr>
      </w:pPr>
      <w:r>
        <w:rPr>
          <w:sz w:val="24"/>
          <w:szCs w:val="24"/>
        </w:rPr>
        <w:t>“</w:t>
      </w:r>
      <w:r w:rsidRPr="00F14631">
        <w:rPr>
          <w:b/>
          <w:sz w:val="24"/>
          <w:szCs w:val="24"/>
        </w:rPr>
        <w:t>Lender’s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D0820AD" w14:textId="77777777" w:rsidR="00A3200E" w:rsidRDefault="00422195" w:rsidP="00AD78AD">
      <w:pPr>
        <w:suppressAutoHyphens/>
        <w:spacing w:after="240"/>
        <w:rPr>
          <w:sz w:val="24"/>
          <w:szCs w:val="24"/>
        </w:rPr>
      </w:pPr>
      <w:r>
        <w:rPr>
          <w:sz w:val="24"/>
          <w:szCs w:val="24"/>
        </w:rPr>
        <w:t>“</w:t>
      </w:r>
      <w:r w:rsidRPr="00F14631">
        <w:rPr>
          <w:b/>
          <w:sz w:val="24"/>
          <w:szCs w:val="24"/>
        </w:rPr>
        <w:t>Lender’s Payment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BDA6736" w14:textId="77777777" w:rsidR="00422195" w:rsidRDefault="00422195" w:rsidP="00AD78AD">
      <w:pPr>
        <w:suppressAutoHyphens/>
        <w:spacing w:after="240"/>
        <w:rPr>
          <w:sz w:val="24"/>
          <w:szCs w:val="24"/>
        </w:rPr>
      </w:pPr>
      <w:r>
        <w:rPr>
          <w:sz w:val="24"/>
          <w:szCs w:val="24"/>
        </w:rPr>
        <w:t>“</w:t>
      </w:r>
      <w:r w:rsidRPr="00F14631">
        <w:rPr>
          <w:b/>
          <w:sz w:val="24"/>
          <w:szCs w:val="24"/>
        </w:rPr>
        <w:t>Lien</w:t>
      </w:r>
      <w:r>
        <w:rPr>
          <w:sz w:val="24"/>
          <w:szCs w:val="24"/>
        </w:rPr>
        <w:t>”</w:t>
      </w:r>
      <w:r w:rsidRPr="00F14631">
        <w:rPr>
          <w:sz w:val="24"/>
          <w:szCs w:val="24"/>
        </w:rPr>
        <w:t xml:space="preserve"> </w:t>
      </w:r>
      <w:r>
        <w:rPr>
          <w:sz w:val="24"/>
          <w:szCs w:val="24"/>
        </w:rPr>
        <w:t>has the meaning set forth in the Security Instrument.</w:t>
      </w:r>
    </w:p>
    <w:p w14:paraId="74B65EB3" w14:textId="77777777" w:rsidR="00A3200E" w:rsidRDefault="00422195" w:rsidP="00AD78AD">
      <w:pPr>
        <w:suppressAutoHyphens/>
        <w:spacing w:after="240"/>
        <w:rPr>
          <w:sz w:val="24"/>
          <w:szCs w:val="24"/>
        </w:rPr>
      </w:pPr>
      <w:r>
        <w:rPr>
          <w:sz w:val="24"/>
          <w:szCs w:val="24"/>
        </w:rPr>
        <w:lastRenderedPageBreak/>
        <w:t>“</w:t>
      </w:r>
      <w:r>
        <w:rPr>
          <w:b/>
          <w:sz w:val="24"/>
          <w:szCs w:val="24"/>
        </w:rPr>
        <w:t>Loan Agreement</w:t>
      </w:r>
      <w:r>
        <w:rPr>
          <w:sz w:val="24"/>
          <w:szCs w:val="24"/>
        </w:rPr>
        <w:t xml:space="preserve">” means the Multifamily Loan and Security Agreement dated as of the Effective Date executed by and between Borrower and Lender to which this </w:t>
      </w:r>
      <w:r w:rsidR="0054539A">
        <w:rPr>
          <w:sz w:val="24"/>
          <w:szCs w:val="24"/>
        </w:rPr>
        <w:t>Definitions Schedule</w:t>
      </w:r>
      <w:r>
        <w:rPr>
          <w:sz w:val="24"/>
          <w:szCs w:val="24"/>
        </w:rPr>
        <w:t xml:space="preserve"> is attached, as</w:t>
      </w:r>
      <w:r w:rsidR="0054539A">
        <w:rPr>
          <w:sz w:val="24"/>
          <w:szCs w:val="24"/>
        </w:rPr>
        <w:t xml:space="preserve"> the same</w:t>
      </w:r>
      <w:r>
        <w:rPr>
          <w:sz w:val="24"/>
          <w:szCs w:val="24"/>
        </w:rPr>
        <w:t xml:space="preserve"> may be amended, restated, replaced, </w:t>
      </w:r>
      <w:proofErr w:type="gramStart"/>
      <w:r>
        <w:rPr>
          <w:sz w:val="24"/>
          <w:szCs w:val="24"/>
        </w:rPr>
        <w:t>supplemented</w:t>
      </w:r>
      <w:proofErr w:type="gramEnd"/>
      <w:r>
        <w:rPr>
          <w:sz w:val="24"/>
          <w:szCs w:val="24"/>
        </w:rPr>
        <w:t xml:space="preserve"> or otherwise modified from time to time.</w:t>
      </w:r>
    </w:p>
    <w:p w14:paraId="135C024D" w14:textId="77777777" w:rsidR="00A3200E" w:rsidRDefault="00422195" w:rsidP="00AD78AD">
      <w:pPr>
        <w:suppressAutoHyphens/>
        <w:spacing w:after="240"/>
        <w:rPr>
          <w:sz w:val="24"/>
          <w:szCs w:val="24"/>
        </w:rPr>
      </w:pPr>
      <w:r>
        <w:rPr>
          <w:sz w:val="24"/>
          <w:szCs w:val="24"/>
        </w:rPr>
        <w:t>“</w:t>
      </w:r>
      <w:r w:rsidRPr="00F14631">
        <w:rPr>
          <w:b/>
          <w:sz w:val="24"/>
          <w:szCs w:val="24"/>
        </w:rPr>
        <w:t>Loan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BD0EE75" w14:textId="77777777" w:rsidR="00A3200E" w:rsidRDefault="00422195" w:rsidP="00AD78AD">
      <w:pPr>
        <w:suppressAutoHyphens/>
        <w:spacing w:after="240"/>
        <w:rPr>
          <w:sz w:val="24"/>
          <w:szCs w:val="24"/>
        </w:rPr>
      </w:pPr>
      <w:r>
        <w:rPr>
          <w:sz w:val="24"/>
          <w:szCs w:val="24"/>
        </w:rPr>
        <w:t>“</w:t>
      </w:r>
      <w:r w:rsidRPr="00F14631">
        <w:rPr>
          <w:b/>
          <w:sz w:val="24"/>
          <w:szCs w:val="24"/>
        </w:rPr>
        <w:t>Loan Application</w:t>
      </w:r>
      <w:r>
        <w:rPr>
          <w:sz w:val="24"/>
          <w:szCs w:val="24"/>
        </w:rPr>
        <w:t>”</w:t>
      </w:r>
      <w:r w:rsidRPr="00F14631">
        <w:rPr>
          <w:sz w:val="24"/>
          <w:szCs w:val="24"/>
        </w:rPr>
        <w:t xml:space="preserve"> </w:t>
      </w:r>
      <w:r>
        <w:rPr>
          <w:sz w:val="24"/>
          <w:szCs w:val="24"/>
        </w:rPr>
        <w:t xml:space="preserve">means </w:t>
      </w:r>
      <w:r w:rsidRPr="00F14631">
        <w:rPr>
          <w:sz w:val="24"/>
          <w:szCs w:val="24"/>
        </w:rPr>
        <w:t>the application for the Mortgage Loan submitted by Borrower to Lender.</w:t>
      </w:r>
    </w:p>
    <w:p w14:paraId="2958D7F8" w14:textId="77777777" w:rsidR="00422195" w:rsidRPr="00F35C54" w:rsidRDefault="00422195" w:rsidP="00AD78AD">
      <w:pPr>
        <w:suppressAutoHyphens/>
        <w:spacing w:after="240"/>
        <w:rPr>
          <w:b/>
          <w:sz w:val="24"/>
          <w:szCs w:val="24"/>
        </w:rPr>
      </w:pPr>
      <w:r>
        <w:rPr>
          <w:sz w:val="24"/>
          <w:szCs w:val="24"/>
        </w:rPr>
        <w:t>“</w:t>
      </w:r>
      <w:r w:rsidRPr="00F14631">
        <w:rPr>
          <w:b/>
          <w:sz w:val="24"/>
          <w:szCs w:val="24"/>
        </w:rPr>
        <w:t>Loan Documents</w:t>
      </w:r>
      <w:r>
        <w:rPr>
          <w:sz w:val="24"/>
          <w:szCs w:val="24"/>
        </w:rPr>
        <w:t>”</w:t>
      </w:r>
      <w:r w:rsidRPr="00F14631">
        <w:rPr>
          <w:sz w:val="24"/>
          <w:szCs w:val="24"/>
        </w:rPr>
        <w:t xml:space="preserve"> </w:t>
      </w:r>
      <w:r>
        <w:rPr>
          <w:sz w:val="24"/>
          <w:szCs w:val="24"/>
        </w:rPr>
        <w:t>means</w:t>
      </w:r>
      <w:r w:rsidRPr="00F14631">
        <w:rPr>
          <w:sz w:val="24"/>
          <w:szCs w:val="24"/>
        </w:rPr>
        <w:t xml:space="preserve"> the Note, </w:t>
      </w:r>
      <w:r>
        <w:rPr>
          <w:sz w:val="24"/>
          <w:szCs w:val="24"/>
        </w:rPr>
        <w:t>the Loan Agreement</w:t>
      </w:r>
      <w:r w:rsidRPr="00F14631">
        <w:rPr>
          <w:sz w:val="24"/>
          <w:szCs w:val="24"/>
        </w:rPr>
        <w:t xml:space="preserve">, the </w:t>
      </w:r>
      <w:r w:rsidRPr="00CC071A">
        <w:rPr>
          <w:sz w:val="24"/>
          <w:szCs w:val="24"/>
        </w:rPr>
        <w:t xml:space="preserve">Security Instrument, the </w:t>
      </w:r>
      <w:r w:rsidR="00452BCE">
        <w:rPr>
          <w:sz w:val="24"/>
          <w:szCs w:val="24"/>
        </w:rPr>
        <w:t>Environmental Indemnity Agreement</w:t>
      </w:r>
      <w:r w:rsidRPr="00CC071A">
        <w:rPr>
          <w:sz w:val="24"/>
          <w:szCs w:val="24"/>
        </w:rPr>
        <w:t xml:space="preserve">, the Guaranty, all guaranties, all indemnity agreements, all Collateral Agreements, all </w:t>
      </w:r>
      <w:proofErr w:type="spellStart"/>
      <w:r w:rsidRPr="00CC071A">
        <w:rPr>
          <w:sz w:val="24"/>
          <w:szCs w:val="24"/>
        </w:rPr>
        <w:t>O&amp;M</w:t>
      </w:r>
      <w:proofErr w:type="spellEnd"/>
      <w:r w:rsidRPr="00CC071A">
        <w:rPr>
          <w:sz w:val="24"/>
          <w:szCs w:val="24"/>
        </w:rPr>
        <w:t xml:space="preserve"> </w:t>
      </w:r>
      <w:r w:rsidR="00496BF2">
        <w:rPr>
          <w:sz w:val="24"/>
          <w:szCs w:val="24"/>
        </w:rPr>
        <w:t>Plans</w:t>
      </w:r>
      <w:r w:rsidRPr="00CC071A">
        <w:rPr>
          <w:sz w:val="24"/>
          <w:szCs w:val="24"/>
        </w:rPr>
        <w:t xml:space="preserve">, and any other documents now or in the future executed by Borrower, Guarantor, Key Principal, any </w:t>
      </w:r>
      <w:r w:rsidR="0013392D">
        <w:rPr>
          <w:sz w:val="24"/>
          <w:szCs w:val="24"/>
        </w:rPr>
        <w:t xml:space="preserve">other </w:t>
      </w:r>
      <w:proofErr w:type="gramStart"/>
      <w:r w:rsidRPr="00CC071A">
        <w:rPr>
          <w:sz w:val="24"/>
          <w:szCs w:val="24"/>
        </w:rPr>
        <w:t>guarantor</w:t>
      </w:r>
      <w:proofErr w:type="gramEnd"/>
      <w:r w:rsidRPr="00F14631">
        <w:rPr>
          <w:sz w:val="24"/>
          <w:szCs w:val="24"/>
        </w:rPr>
        <w:t xml:space="preserve"> or any other </w:t>
      </w:r>
      <w:r w:rsidR="0013392D">
        <w:rPr>
          <w:sz w:val="24"/>
          <w:szCs w:val="24"/>
        </w:rPr>
        <w:t>P</w:t>
      </w:r>
      <w:r w:rsidRPr="00F14631">
        <w:rPr>
          <w:sz w:val="24"/>
          <w:szCs w:val="24"/>
        </w:rPr>
        <w:t xml:space="preserve">erson in connection with the Mortgage Loan, as such documents may be </w:t>
      </w:r>
      <w:r>
        <w:rPr>
          <w:sz w:val="24"/>
          <w:szCs w:val="24"/>
        </w:rPr>
        <w:t>amended, restated</w:t>
      </w:r>
      <w:r w:rsidR="0054539A">
        <w:rPr>
          <w:sz w:val="24"/>
          <w:szCs w:val="24"/>
        </w:rPr>
        <w:t xml:space="preserve">, replaced, supplemented or </w:t>
      </w:r>
      <w:r>
        <w:rPr>
          <w:sz w:val="24"/>
          <w:szCs w:val="24"/>
        </w:rPr>
        <w:t xml:space="preserve">otherwise modified </w:t>
      </w:r>
      <w:r w:rsidRPr="00F14631">
        <w:rPr>
          <w:sz w:val="24"/>
          <w:szCs w:val="24"/>
        </w:rPr>
        <w:t>from time to time.</w:t>
      </w:r>
    </w:p>
    <w:p w14:paraId="50621A49" w14:textId="77777777" w:rsidR="00A3200E" w:rsidRDefault="00422195" w:rsidP="00AD78AD">
      <w:pPr>
        <w:suppressAutoHyphens/>
        <w:spacing w:after="240"/>
        <w:rPr>
          <w:sz w:val="24"/>
          <w:szCs w:val="24"/>
        </w:rPr>
      </w:pPr>
      <w:r>
        <w:rPr>
          <w:sz w:val="24"/>
          <w:szCs w:val="24"/>
        </w:rPr>
        <w:t>“</w:t>
      </w:r>
      <w:r w:rsidRPr="00F14631">
        <w:rPr>
          <w:b/>
          <w:sz w:val="24"/>
          <w:szCs w:val="24"/>
        </w:rPr>
        <w:t>Loan Servicer</w:t>
      </w:r>
      <w:r>
        <w:rPr>
          <w:sz w:val="24"/>
          <w:szCs w:val="24"/>
        </w:rPr>
        <w:t>”</w:t>
      </w:r>
      <w:r w:rsidRPr="00F14631">
        <w:rPr>
          <w:sz w:val="24"/>
          <w:szCs w:val="24"/>
        </w:rPr>
        <w:t xml:space="preserve"> </w:t>
      </w:r>
      <w:r>
        <w:rPr>
          <w:sz w:val="24"/>
          <w:szCs w:val="24"/>
        </w:rPr>
        <w:t>means</w:t>
      </w:r>
      <w:r w:rsidRPr="00F14631">
        <w:rPr>
          <w:sz w:val="24"/>
          <w:szCs w:val="24"/>
        </w:rPr>
        <w:t xml:space="preserve"> the entity that from time to time is designated by Lender to collect payments and deposits and receive notices under the Note, </w:t>
      </w:r>
      <w:r>
        <w:rPr>
          <w:sz w:val="24"/>
          <w:szCs w:val="24"/>
        </w:rPr>
        <w:t>the Loan Agreement</w:t>
      </w:r>
      <w:r w:rsidRPr="00F14631">
        <w:rPr>
          <w:sz w:val="24"/>
          <w:szCs w:val="24"/>
        </w:rPr>
        <w:t xml:space="preserve">, the Security </w:t>
      </w:r>
      <w:proofErr w:type="gramStart"/>
      <w:r w:rsidRPr="00F14631">
        <w:rPr>
          <w:sz w:val="24"/>
          <w:szCs w:val="24"/>
        </w:rPr>
        <w:t>Instrument</w:t>
      </w:r>
      <w:proofErr w:type="gramEnd"/>
      <w:r w:rsidRPr="00F14631">
        <w:rPr>
          <w:sz w:val="24"/>
          <w:szCs w:val="24"/>
        </w:rPr>
        <w:t xml:space="preserve"> and any other Loan Document, and otherwise to service the Mortgage Loan for the benefit of Lender.  Unless Borrower receives notice to the contrary, the Loan Servicer </w:t>
      </w:r>
      <w:r>
        <w:rPr>
          <w:sz w:val="24"/>
          <w:szCs w:val="24"/>
        </w:rPr>
        <w:t xml:space="preserve">shall be </w:t>
      </w:r>
      <w:r w:rsidRPr="00F14631">
        <w:rPr>
          <w:sz w:val="24"/>
          <w:szCs w:val="24"/>
        </w:rPr>
        <w:t>the Lender originally named on the Summary of Loan Terms.</w:t>
      </w:r>
    </w:p>
    <w:p w14:paraId="5E975083" w14:textId="77777777" w:rsidR="00A3200E" w:rsidRDefault="00607532" w:rsidP="00AD78AD">
      <w:pPr>
        <w:suppressAutoHyphens/>
        <w:spacing w:after="240"/>
        <w:rPr>
          <w:sz w:val="24"/>
          <w:szCs w:val="24"/>
        </w:rPr>
      </w:pPr>
      <w:r w:rsidRPr="00607532">
        <w:rPr>
          <w:sz w:val="24"/>
          <w:szCs w:val="24"/>
        </w:rPr>
        <w:t>“</w:t>
      </w:r>
      <w:r w:rsidRPr="00607532">
        <w:rPr>
          <w:b/>
          <w:sz w:val="24"/>
          <w:szCs w:val="24"/>
        </w:rPr>
        <w:t>Loan Term</w:t>
      </w:r>
      <w:r w:rsidRPr="00607532">
        <w:rPr>
          <w:sz w:val="24"/>
          <w:szCs w:val="24"/>
        </w:rPr>
        <w:t xml:space="preserve">” </w:t>
      </w:r>
      <w:r w:rsidR="00EC321E" w:rsidRPr="00EC321E">
        <w:rPr>
          <w:sz w:val="24"/>
          <w:szCs w:val="24"/>
        </w:rPr>
        <w:t>has the meaning set forth in the Summary of Loan Terms</w:t>
      </w:r>
      <w:r w:rsidR="00EC321E">
        <w:rPr>
          <w:sz w:val="24"/>
          <w:szCs w:val="24"/>
        </w:rPr>
        <w:t>.</w:t>
      </w:r>
    </w:p>
    <w:p w14:paraId="6DF8A44D" w14:textId="77777777" w:rsidR="00422195" w:rsidRDefault="00422195" w:rsidP="00AD78AD">
      <w:pPr>
        <w:suppressAutoHyphens/>
        <w:spacing w:after="240"/>
        <w:rPr>
          <w:sz w:val="24"/>
        </w:rPr>
      </w:pPr>
      <w:r>
        <w:rPr>
          <w:sz w:val="24"/>
          <w:szCs w:val="24"/>
        </w:rPr>
        <w:t>“</w:t>
      </w:r>
      <w:r>
        <w:rPr>
          <w:b/>
          <w:sz w:val="24"/>
          <w:szCs w:val="24"/>
        </w:rPr>
        <w:t>Loan Year</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6C421B2" w14:textId="77777777" w:rsidR="00C05030" w:rsidRDefault="00C05030" w:rsidP="00AD78AD">
      <w:pPr>
        <w:suppressAutoHyphens/>
        <w:spacing w:after="240"/>
        <w:rPr>
          <w:sz w:val="24"/>
        </w:rPr>
      </w:pPr>
      <w:r>
        <w:rPr>
          <w:sz w:val="24"/>
          <w:szCs w:val="24"/>
        </w:rPr>
        <w:t>“</w:t>
      </w:r>
      <w:r>
        <w:rPr>
          <w:b/>
          <w:sz w:val="24"/>
          <w:szCs w:val="24"/>
        </w:rPr>
        <w:t>Margin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D4D9017" w14:textId="77777777" w:rsidR="009E1C82" w:rsidRDefault="009E1C82" w:rsidP="009E1C82">
      <w:pPr>
        <w:keepNext/>
        <w:spacing w:after="240"/>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039DA7E3" w14:textId="77777777" w:rsidR="009E1C82" w:rsidRDefault="009E1C82" w:rsidP="009E1C82">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523E67A9" w14:textId="77777777" w:rsidR="009E1C82" w:rsidRDefault="009E1C82" w:rsidP="009E1C82">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3F1BA113" w14:textId="77777777" w:rsidR="009E1C82" w:rsidRDefault="009E1C82" w:rsidP="009E1C82">
      <w:pPr>
        <w:spacing w:after="240"/>
        <w:ind w:left="720" w:firstLine="720"/>
        <w:rPr>
          <w:color w:val="000000"/>
          <w:sz w:val="24"/>
          <w:szCs w:val="24"/>
        </w:rPr>
      </w:pPr>
      <w:r>
        <w:rPr>
          <w:color w:val="000000"/>
          <w:sz w:val="24"/>
          <w:szCs w:val="24"/>
        </w:rPr>
        <w:t>(1)</w:t>
      </w:r>
      <w:r>
        <w:rPr>
          <w:color w:val="000000"/>
          <w:sz w:val="24"/>
          <w:szCs w:val="24"/>
        </w:rPr>
        <w:tab/>
        <w:t>solar power, thermal power generation, or co-power generation, or for the installation of solar panels or any other electrical power generation equipment, and any related power purchase agreement; or</w:t>
      </w:r>
    </w:p>
    <w:p w14:paraId="21FF3836" w14:textId="77777777" w:rsidR="009E1C82" w:rsidRDefault="009E1C82" w:rsidP="009E1C82">
      <w:pPr>
        <w:spacing w:after="240"/>
        <w:ind w:left="720" w:firstLine="720"/>
        <w:rPr>
          <w:sz w:val="24"/>
          <w:szCs w:val="24"/>
        </w:rPr>
      </w:pPr>
      <w:r>
        <w:rPr>
          <w:color w:val="000000"/>
          <w:sz w:val="24"/>
          <w:szCs w:val="24"/>
        </w:rPr>
        <w:t>(2)</w:t>
      </w:r>
      <w:r>
        <w:rPr>
          <w:color w:val="000000"/>
          <w:sz w:val="24"/>
          <w:szCs w:val="24"/>
        </w:rPr>
        <w:tab/>
        <w:t>any dwelling unit at the Mortgaged Property leased to Guarantor, Key Principal, or another Borrower Affiliate.</w:t>
      </w:r>
    </w:p>
    <w:p w14:paraId="571C2F15" w14:textId="77777777" w:rsidR="00A3200E" w:rsidRDefault="00422195" w:rsidP="009E1C82">
      <w:pPr>
        <w:suppressAutoHyphens/>
        <w:spacing w:after="240"/>
        <w:rPr>
          <w:sz w:val="24"/>
          <w:szCs w:val="24"/>
        </w:rPr>
      </w:pPr>
      <w:r>
        <w:rPr>
          <w:sz w:val="24"/>
          <w:szCs w:val="24"/>
        </w:rPr>
        <w:lastRenderedPageBreak/>
        <w:t>“</w:t>
      </w:r>
      <w:r w:rsidRPr="00F14631">
        <w:rPr>
          <w:b/>
          <w:sz w:val="24"/>
          <w:szCs w:val="24"/>
        </w:rPr>
        <w:t>Maturity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F470CB2" w14:textId="77777777" w:rsidR="00A3200E" w:rsidRDefault="00422195" w:rsidP="00AD78AD">
      <w:pPr>
        <w:suppressAutoHyphens/>
        <w:spacing w:after="240"/>
        <w:rPr>
          <w:sz w:val="24"/>
          <w:szCs w:val="24"/>
        </w:rPr>
      </w:pPr>
      <w:r>
        <w:rPr>
          <w:sz w:val="24"/>
          <w:szCs w:val="24"/>
        </w:rPr>
        <w:t>“</w:t>
      </w:r>
      <w:r w:rsidRPr="00F14631">
        <w:rPr>
          <w:b/>
          <w:sz w:val="24"/>
          <w:szCs w:val="24"/>
        </w:rPr>
        <w:t>Maximum Inspection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C4AA6C6" w14:textId="77777777" w:rsidR="00F12B14" w:rsidRDefault="00F12B14" w:rsidP="00F12B14">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13BF013A" w14:textId="77777777" w:rsidR="00A3200E" w:rsidRDefault="007C47CD" w:rsidP="00AD78AD">
      <w:pPr>
        <w:suppressAutoHyphens/>
        <w:spacing w:after="240"/>
        <w:rPr>
          <w:sz w:val="24"/>
          <w:szCs w:val="24"/>
        </w:rPr>
      </w:pPr>
      <w:r>
        <w:rPr>
          <w:sz w:val="24"/>
          <w:szCs w:val="24"/>
        </w:rPr>
        <w:t>“</w:t>
      </w:r>
      <w:r w:rsidRPr="00F14631">
        <w:rPr>
          <w:b/>
          <w:sz w:val="24"/>
          <w:szCs w:val="24"/>
        </w:rPr>
        <w:t>Maximum Repair Cost</w:t>
      </w:r>
      <w:r>
        <w:rPr>
          <w:sz w:val="24"/>
          <w:szCs w:val="24"/>
        </w:rPr>
        <w:t>”</w:t>
      </w:r>
      <w:r w:rsidRPr="00F14631">
        <w:rPr>
          <w:sz w:val="24"/>
          <w:szCs w:val="24"/>
        </w:rPr>
        <w:t xml:space="preserve"> shall be the amount(s) set forth in </w:t>
      </w:r>
      <w:r>
        <w:rPr>
          <w:sz w:val="24"/>
          <w:szCs w:val="24"/>
        </w:rPr>
        <w:t>the Required Repair Schedule</w:t>
      </w:r>
      <w:r w:rsidRPr="00F14631">
        <w:rPr>
          <w:sz w:val="24"/>
          <w:szCs w:val="24"/>
        </w:rPr>
        <w:t>, if any.</w:t>
      </w:r>
    </w:p>
    <w:p w14:paraId="219ECB97" w14:textId="77777777" w:rsidR="00422195" w:rsidRPr="00F14631" w:rsidRDefault="00422195" w:rsidP="00AD78AD">
      <w:pPr>
        <w:suppressAutoHyphens/>
        <w:spacing w:after="240"/>
        <w:rPr>
          <w:sz w:val="24"/>
          <w:szCs w:val="24"/>
        </w:rPr>
      </w:pPr>
      <w:r>
        <w:rPr>
          <w:sz w:val="24"/>
          <w:szCs w:val="24"/>
        </w:rPr>
        <w:t>“</w:t>
      </w:r>
      <w:r w:rsidRPr="00F14631">
        <w:rPr>
          <w:b/>
          <w:sz w:val="24"/>
          <w:szCs w:val="24"/>
        </w:rPr>
        <w:t>Maximum Repair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3F51833" w14:textId="77777777" w:rsidR="00A3200E" w:rsidRDefault="00422195" w:rsidP="00AD78AD">
      <w:pPr>
        <w:suppressAutoHyphens/>
        <w:spacing w:after="240"/>
        <w:rPr>
          <w:sz w:val="24"/>
          <w:szCs w:val="24"/>
        </w:rPr>
      </w:pPr>
      <w:r>
        <w:rPr>
          <w:sz w:val="24"/>
          <w:szCs w:val="24"/>
        </w:rPr>
        <w:t>“</w:t>
      </w:r>
      <w:r w:rsidRPr="00F14631">
        <w:rPr>
          <w:b/>
          <w:sz w:val="24"/>
          <w:szCs w:val="24"/>
        </w:rPr>
        <w:t>Maximum Replacement Reserve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CAE4D25" w14:textId="77777777" w:rsidR="00262F85" w:rsidRPr="00F86D7D" w:rsidRDefault="00262F85" w:rsidP="00262F85">
      <w:pPr>
        <w:suppressAutoHyphens/>
        <w:spacing w:after="240"/>
        <w:rPr>
          <w:color w:val="000000" w:themeColor="text1"/>
          <w:sz w:val="24"/>
          <w:szCs w:val="24"/>
        </w:rPr>
      </w:pPr>
      <w:bookmarkStart w:id="17"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 xml:space="preserve">” </w:t>
      </w:r>
      <w:bookmarkEnd w:id="17"/>
      <w:r w:rsidR="004A6489">
        <w:rPr>
          <w:sz w:val="24"/>
          <w:szCs w:val="24"/>
        </w:rPr>
        <w:t>has the meaning</w:t>
      </w:r>
      <w:r w:rsidR="004A6489" w:rsidRPr="00F14631">
        <w:rPr>
          <w:sz w:val="24"/>
          <w:szCs w:val="24"/>
        </w:rPr>
        <w:t xml:space="preserve"> set forth in the Summary of Loan Terms.</w:t>
      </w:r>
    </w:p>
    <w:p w14:paraId="55D25E81" w14:textId="77777777" w:rsidR="00950847" w:rsidRDefault="00950847" w:rsidP="00262F85">
      <w:pPr>
        <w:suppressAutoHyphens/>
        <w:spacing w:after="240"/>
        <w:rPr>
          <w:sz w:val="24"/>
          <w:szCs w:val="24"/>
        </w:rPr>
      </w:pPr>
      <w:r>
        <w:rPr>
          <w:sz w:val="24"/>
          <w:szCs w:val="24"/>
        </w:rPr>
        <w:t>“</w:t>
      </w:r>
      <w:r>
        <w:rPr>
          <w:b/>
          <w:bCs/>
          <w:sz w:val="24"/>
          <w:szCs w:val="24"/>
        </w:rPr>
        <w:t>Mezzanine Debt</w:t>
      </w:r>
      <w:r>
        <w:rPr>
          <w:sz w:val="24"/>
          <w:szCs w:val="24"/>
        </w:rPr>
        <w:t>” means a loan to a direct or indirect owner of Borrower secured by a pledge of such owner’s interest in an entity owning a direct or indirect interest in Borrower.</w:t>
      </w:r>
    </w:p>
    <w:p w14:paraId="02806172" w14:textId="77777777" w:rsidR="00A3200E" w:rsidRDefault="00422195" w:rsidP="00AD78AD">
      <w:pPr>
        <w:suppressAutoHyphens/>
        <w:spacing w:after="240"/>
        <w:rPr>
          <w:sz w:val="24"/>
          <w:szCs w:val="24"/>
        </w:rPr>
      </w:pPr>
      <w:r>
        <w:rPr>
          <w:sz w:val="24"/>
          <w:szCs w:val="24"/>
        </w:rPr>
        <w:t>“</w:t>
      </w:r>
      <w:r w:rsidRPr="00F14631">
        <w:rPr>
          <w:b/>
          <w:sz w:val="24"/>
          <w:szCs w:val="24"/>
        </w:rPr>
        <w:t>Minimum Repair</w:t>
      </w:r>
      <w:r w:rsidR="00BA4275">
        <w:rPr>
          <w:b/>
          <w:sz w:val="24"/>
          <w:szCs w:val="24"/>
        </w:rPr>
        <w:t>s</w:t>
      </w:r>
      <w:r w:rsidRPr="00F14631">
        <w:rPr>
          <w:b/>
          <w:sz w:val="24"/>
          <w:szCs w:val="24"/>
        </w:rPr>
        <w:t xml:space="p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226F915" w14:textId="77777777" w:rsidR="00A3200E" w:rsidRDefault="00422195" w:rsidP="00AD78AD">
      <w:pPr>
        <w:suppressAutoHyphens/>
        <w:spacing w:after="240"/>
        <w:rPr>
          <w:sz w:val="24"/>
          <w:szCs w:val="24"/>
        </w:rPr>
      </w:pPr>
      <w:r>
        <w:rPr>
          <w:sz w:val="24"/>
          <w:szCs w:val="24"/>
        </w:rPr>
        <w:t>“</w:t>
      </w:r>
      <w:r w:rsidRPr="00F14631">
        <w:rPr>
          <w:b/>
          <w:sz w:val="24"/>
          <w:szCs w:val="24"/>
        </w:rPr>
        <w:t>Minimum Replacement 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C2E439D" w14:textId="77777777" w:rsidR="009B50CC" w:rsidRPr="00F86D7D" w:rsidRDefault="009B50CC" w:rsidP="009B50CC">
      <w:pPr>
        <w:suppressAutoHyphens/>
        <w:spacing w:after="240"/>
        <w:rPr>
          <w:color w:val="000000" w:themeColor="text1"/>
          <w:sz w:val="24"/>
          <w:szCs w:val="24"/>
        </w:rPr>
      </w:pPr>
      <w:bookmarkStart w:id="18"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18"/>
      <w:r w:rsidR="004A6489">
        <w:rPr>
          <w:sz w:val="24"/>
          <w:szCs w:val="24"/>
        </w:rPr>
        <w:t>has the meaning</w:t>
      </w:r>
      <w:r w:rsidR="004A6489" w:rsidRPr="00F14631">
        <w:rPr>
          <w:sz w:val="24"/>
          <w:szCs w:val="24"/>
        </w:rPr>
        <w:t xml:space="preserve"> set forth in the Summary of Loan Terms.</w:t>
      </w:r>
    </w:p>
    <w:p w14:paraId="15E4DC98" w14:textId="77777777" w:rsidR="00A3200E" w:rsidRDefault="00422195" w:rsidP="00CF15A7">
      <w:pPr>
        <w:suppressAutoHyphens/>
        <w:spacing w:after="240"/>
        <w:rPr>
          <w:sz w:val="24"/>
          <w:szCs w:val="24"/>
        </w:rPr>
      </w:pPr>
      <w:r>
        <w:rPr>
          <w:sz w:val="24"/>
          <w:szCs w:val="24"/>
        </w:rPr>
        <w:t>“</w:t>
      </w:r>
      <w:r w:rsidRPr="00F14631">
        <w:rPr>
          <w:b/>
          <w:sz w:val="24"/>
          <w:szCs w:val="24"/>
        </w:rPr>
        <w:t>Monthly Debt Service Payment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7EF5EC1" w14:textId="77777777" w:rsidR="00422195" w:rsidRPr="00F14631" w:rsidRDefault="00422195" w:rsidP="00AD78AD">
      <w:pPr>
        <w:suppressAutoHyphens/>
        <w:spacing w:after="240"/>
        <w:rPr>
          <w:sz w:val="24"/>
          <w:szCs w:val="24"/>
        </w:rPr>
      </w:pPr>
      <w:r>
        <w:rPr>
          <w:sz w:val="24"/>
          <w:szCs w:val="24"/>
        </w:rPr>
        <w:t>“</w:t>
      </w:r>
      <w:r w:rsidRPr="00F14631">
        <w:rPr>
          <w:b/>
          <w:sz w:val="24"/>
          <w:szCs w:val="24"/>
        </w:rPr>
        <w:t>Monthly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w:t>
      </w:r>
      <w:r w:rsidR="00A96CB1">
        <w:rPr>
          <w:sz w:val="24"/>
          <w:szCs w:val="24"/>
        </w:rPr>
        <w:t xml:space="preserve"> in the Summary of Loan Terms.</w:t>
      </w:r>
    </w:p>
    <w:p w14:paraId="0512DA0C" w14:textId="77777777" w:rsidR="00422195" w:rsidRPr="00F14631" w:rsidRDefault="00422195" w:rsidP="00AD78AD">
      <w:pPr>
        <w:suppressAutoHyphens/>
        <w:spacing w:after="240"/>
        <w:rPr>
          <w:sz w:val="24"/>
          <w:szCs w:val="24"/>
        </w:rPr>
      </w:pPr>
      <w:r>
        <w:rPr>
          <w:sz w:val="24"/>
          <w:szCs w:val="24"/>
        </w:rPr>
        <w:t>“</w:t>
      </w:r>
      <w:r w:rsidRPr="00F14631">
        <w:rPr>
          <w:b/>
          <w:sz w:val="24"/>
          <w:szCs w:val="24"/>
        </w:rPr>
        <w:t>Mortgage Loan</w:t>
      </w:r>
      <w:r>
        <w:rPr>
          <w:sz w:val="24"/>
          <w:szCs w:val="24"/>
        </w:rPr>
        <w:t>”</w:t>
      </w:r>
      <w:r w:rsidRPr="00F14631">
        <w:rPr>
          <w:sz w:val="24"/>
          <w:szCs w:val="24"/>
        </w:rPr>
        <w:t xml:space="preserve"> </w:t>
      </w:r>
      <w:r>
        <w:rPr>
          <w:sz w:val="24"/>
          <w:szCs w:val="24"/>
        </w:rPr>
        <w:t>means</w:t>
      </w:r>
      <w:r w:rsidRPr="00F14631">
        <w:rPr>
          <w:sz w:val="24"/>
          <w:szCs w:val="24"/>
        </w:rPr>
        <w:t xml:space="preserve"> the mortgage loan made by Lender to Borrower in the</w:t>
      </w:r>
      <w:r>
        <w:rPr>
          <w:sz w:val="24"/>
          <w:szCs w:val="24"/>
        </w:rPr>
        <w:t xml:space="preserve"> principal </w:t>
      </w:r>
      <w:r w:rsidRPr="00F14631">
        <w:rPr>
          <w:sz w:val="24"/>
          <w:szCs w:val="24"/>
        </w:rPr>
        <w:t xml:space="preserve">amount </w:t>
      </w:r>
      <w:r>
        <w:rPr>
          <w:sz w:val="24"/>
          <w:szCs w:val="24"/>
        </w:rPr>
        <w:t xml:space="preserve">of </w:t>
      </w:r>
      <w:r w:rsidRPr="00F14631">
        <w:rPr>
          <w:sz w:val="24"/>
          <w:szCs w:val="24"/>
        </w:rPr>
        <w:t xml:space="preserve">the </w:t>
      </w:r>
      <w:r>
        <w:rPr>
          <w:sz w:val="24"/>
          <w:szCs w:val="24"/>
        </w:rPr>
        <w:t xml:space="preserve">Note made </w:t>
      </w:r>
      <w:r w:rsidRPr="00F14631">
        <w:rPr>
          <w:sz w:val="24"/>
          <w:szCs w:val="24"/>
        </w:rPr>
        <w:t xml:space="preserve">pursuant to </w:t>
      </w:r>
      <w:r>
        <w:rPr>
          <w:sz w:val="24"/>
          <w:szCs w:val="24"/>
        </w:rPr>
        <w:t>the</w:t>
      </w:r>
      <w:r w:rsidRPr="00F14631">
        <w:rPr>
          <w:sz w:val="24"/>
          <w:szCs w:val="24"/>
        </w:rPr>
        <w:t xml:space="preserve"> </w:t>
      </w:r>
      <w:r>
        <w:rPr>
          <w:sz w:val="24"/>
          <w:szCs w:val="24"/>
        </w:rPr>
        <w:t xml:space="preserve">Loan </w:t>
      </w:r>
      <w:r w:rsidRPr="00F14631">
        <w:rPr>
          <w:sz w:val="24"/>
          <w:szCs w:val="24"/>
        </w:rPr>
        <w:t>Agreement</w:t>
      </w:r>
      <w:r>
        <w:rPr>
          <w:sz w:val="24"/>
          <w:szCs w:val="24"/>
        </w:rPr>
        <w:t>,</w:t>
      </w:r>
      <w:r w:rsidRPr="00F14631">
        <w:rPr>
          <w:sz w:val="24"/>
          <w:szCs w:val="24"/>
        </w:rPr>
        <w:t xml:space="preserve"> evidenced by the </w:t>
      </w:r>
      <w:proofErr w:type="gramStart"/>
      <w:r w:rsidRPr="00F14631">
        <w:rPr>
          <w:sz w:val="24"/>
          <w:szCs w:val="24"/>
        </w:rPr>
        <w:t>Note</w:t>
      </w:r>
      <w:proofErr w:type="gramEnd"/>
      <w:r w:rsidRPr="00F14631">
        <w:rPr>
          <w:sz w:val="24"/>
          <w:szCs w:val="24"/>
        </w:rPr>
        <w:t xml:space="preserve"> and</w:t>
      </w:r>
      <w:r>
        <w:rPr>
          <w:sz w:val="24"/>
          <w:szCs w:val="24"/>
        </w:rPr>
        <w:t xml:space="preserve"> secured by the Loan Documents that are expressly stated to be security for the Mortgage Loan.</w:t>
      </w:r>
    </w:p>
    <w:p w14:paraId="3F43C039" w14:textId="77777777" w:rsidR="00A3200E" w:rsidRDefault="00422195" w:rsidP="00AD78AD">
      <w:pPr>
        <w:suppressAutoHyphens/>
        <w:spacing w:after="240"/>
        <w:rPr>
          <w:sz w:val="24"/>
          <w:szCs w:val="24"/>
        </w:rPr>
      </w:pPr>
      <w:r>
        <w:rPr>
          <w:sz w:val="24"/>
          <w:szCs w:val="24"/>
        </w:rPr>
        <w:t>“</w:t>
      </w:r>
      <w:r>
        <w:rPr>
          <w:b/>
          <w:sz w:val="24"/>
          <w:szCs w:val="24"/>
        </w:rPr>
        <w:t>Mortgaged Property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5321796" w14:textId="77777777" w:rsidR="00A3200E" w:rsidRDefault="00422195" w:rsidP="00AD78AD">
      <w:pPr>
        <w:suppressAutoHyphens/>
        <w:spacing w:after="240"/>
        <w:rPr>
          <w:sz w:val="24"/>
          <w:szCs w:val="24"/>
        </w:rPr>
      </w:pPr>
      <w:r>
        <w:rPr>
          <w:sz w:val="24"/>
          <w:szCs w:val="24"/>
        </w:rPr>
        <w:t>“</w:t>
      </w:r>
      <w:r w:rsidRPr="00F14631">
        <w:rPr>
          <w:b/>
          <w:sz w:val="24"/>
          <w:szCs w:val="24"/>
        </w:rPr>
        <w:t>Multifamily Project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DBF96E8" w14:textId="77777777" w:rsidR="00A3200E" w:rsidRDefault="00422195" w:rsidP="00AD78AD">
      <w:pPr>
        <w:suppressAutoHyphens/>
        <w:spacing w:after="240"/>
        <w:rPr>
          <w:sz w:val="24"/>
          <w:szCs w:val="24"/>
        </w:rPr>
      </w:pPr>
      <w:r>
        <w:rPr>
          <w:sz w:val="24"/>
          <w:szCs w:val="24"/>
        </w:rPr>
        <w:t>“</w:t>
      </w:r>
      <w:r w:rsidRPr="00F14631">
        <w:rPr>
          <w:b/>
          <w:sz w:val="24"/>
          <w:szCs w:val="24"/>
        </w:rPr>
        <w:t>Multifamily Project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A0D0BB7" w14:textId="77777777" w:rsidR="00AD78AD" w:rsidRDefault="00AD78AD" w:rsidP="00AD78AD">
      <w:pPr>
        <w:suppressAutoHyphens/>
        <w:spacing w:after="240"/>
        <w:rPr>
          <w:sz w:val="24"/>
          <w:szCs w:val="24"/>
        </w:rPr>
      </w:pPr>
      <w:r>
        <w:rPr>
          <w:sz w:val="24"/>
          <w:szCs w:val="24"/>
        </w:rPr>
        <w:lastRenderedPageBreak/>
        <w:t>“</w:t>
      </w:r>
      <w:r>
        <w:rPr>
          <w:b/>
          <w:sz w:val="24"/>
          <w:szCs w:val="24"/>
        </w:rPr>
        <w:t>Net Cash Flow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Pr="00BD0B57">
        <w:rPr>
          <w:sz w:val="24"/>
          <w:szCs w:val="24"/>
        </w:rPr>
        <w:t xml:space="preserve">the full amount underwritten </w:t>
      </w:r>
      <w:r>
        <w:rPr>
          <w:sz w:val="24"/>
          <w:szCs w:val="24"/>
        </w:rPr>
        <w:t>for</w:t>
      </w:r>
      <w:r w:rsidRPr="00BD0B57">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31871F42" w14:textId="77777777" w:rsidR="00DA2F32" w:rsidRDefault="00DA2F32" w:rsidP="00AD78AD">
      <w:pPr>
        <w:suppressAutoHyphens/>
        <w:spacing w:after="240"/>
        <w:rPr>
          <w:sz w:val="24"/>
          <w:szCs w:val="24"/>
        </w:rPr>
      </w:pPr>
      <w:r>
        <w:rPr>
          <w:sz w:val="24"/>
          <w:szCs w:val="24"/>
        </w:rPr>
        <w:t>“</w:t>
      </w:r>
      <w:r w:rsidRPr="00F14631">
        <w:rPr>
          <w:b/>
          <w:sz w:val="24"/>
          <w:szCs w:val="24"/>
        </w:rPr>
        <w:t>Non-Recourse Guaranty</w:t>
      </w:r>
      <w:r>
        <w:rPr>
          <w:sz w:val="24"/>
          <w:szCs w:val="24"/>
        </w:rPr>
        <w:t>”</w:t>
      </w:r>
      <w:r w:rsidRPr="00F14631">
        <w:rPr>
          <w:sz w:val="24"/>
          <w:szCs w:val="24"/>
        </w:rPr>
        <w:t xml:space="preserve"> </w:t>
      </w:r>
      <w:r>
        <w:rPr>
          <w:sz w:val="24"/>
          <w:szCs w:val="24"/>
        </w:rPr>
        <w:t>means, if applicable,</w:t>
      </w:r>
      <w:r w:rsidRPr="00F14631">
        <w:rPr>
          <w:sz w:val="24"/>
          <w:szCs w:val="24"/>
        </w:rPr>
        <w:t xml:space="preserve"> that certain Guaranty of Non-Recourse </w:t>
      </w:r>
      <w:r>
        <w:rPr>
          <w:sz w:val="24"/>
          <w:szCs w:val="24"/>
        </w:rPr>
        <w:t>Obligation</w:t>
      </w:r>
      <w:r w:rsidRPr="00F14631">
        <w:rPr>
          <w:sz w:val="24"/>
          <w:szCs w:val="24"/>
        </w:rPr>
        <w:t xml:space="preserve">s 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p>
    <w:p w14:paraId="27C6EE29" w14:textId="77777777" w:rsidR="00A3200E" w:rsidRDefault="00422195" w:rsidP="00AD78AD">
      <w:pPr>
        <w:suppressAutoHyphens/>
        <w:spacing w:after="240"/>
        <w:rPr>
          <w:sz w:val="24"/>
          <w:szCs w:val="24"/>
        </w:rPr>
      </w:pPr>
      <w:r>
        <w:rPr>
          <w:sz w:val="24"/>
          <w:szCs w:val="24"/>
        </w:rPr>
        <w:t>“</w:t>
      </w:r>
      <w:r w:rsidRPr="00F14631">
        <w:rPr>
          <w:b/>
          <w:sz w:val="24"/>
          <w:szCs w:val="24"/>
        </w:rPr>
        <w:t>Note</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Note of even date herewith in the original principal amount of the </w:t>
      </w:r>
      <w:r>
        <w:rPr>
          <w:sz w:val="24"/>
          <w:szCs w:val="24"/>
        </w:rPr>
        <w:t xml:space="preserve">stated </w:t>
      </w:r>
      <w:r w:rsidRPr="00F14631">
        <w:rPr>
          <w:sz w:val="24"/>
          <w:szCs w:val="24"/>
        </w:rPr>
        <w:t xml:space="preserve">Loan Amount made by Borrower in favor of Lender, and all schedules, riders, allonges and addenda attached </w:t>
      </w:r>
      <w:r w:rsidR="004735CC">
        <w:rPr>
          <w:sz w:val="24"/>
          <w:szCs w:val="24"/>
        </w:rPr>
        <w:t>t</w:t>
      </w:r>
      <w:r w:rsidRPr="00F14631">
        <w:rPr>
          <w:sz w:val="24"/>
          <w:szCs w:val="24"/>
        </w:rPr>
        <w:t xml:space="preserve">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15AB63CD" w14:textId="77777777" w:rsidR="00422195" w:rsidRPr="005D3AE0" w:rsidRDefault="00422195" w:rsidP="00AD78AD">
      <w:pPr>
        <w:suppressAutoHyphens/>
        <w:spacing w:after="240"/>
        <w:rPr>
          <w:sz w:val="24"/>
          <w:szCs w:val="24"/>
        </w:rPr>
      </w:pPr>
      <w:r>
        <w:rPr>
          <w:sz w:val="24"/>
          <w:szCs w:val="24"/>
        </w:rPr>
        <w:t>“</w:t>
      </w:r>
      <w:proofErr w:type="spellStart"/>
      <w:r w:rsidRPr="005D3AE0">
        <w:rPr>
          <w:b/>
          <w:sz w:val="24"/>
          <w:szCs w:val="24"/>
        </w:rPr>
        <w:t>O&amp;M</w:t>
      </w:r>
      <w:proofErr w:type="spellEnd"/>
      <w:r w:rsidRPr="005D3AE0">
        <w:rPr>
          <w:b/>
          <w:sz w:val="24"/>
          <w:szCs w:val="24"/>
        </w:rPr>
        <w:t xml:space="preserve"> </w:t>
      </w:r>
      <w:r w:rsidR="00496BF2">
        <w:rPr>
          <w:b/>
          <w:sz w:val="24"/>
          <w:szCs w:val="24"/>
        </w:rPr>
        <w:t>Plan</w:t>
      </w:r>
      <w:r>
        <w:rPr>
          <w:sz w:val="24"/>
          <w:szCs w:val="24"/>
        </w:rPr>
        <w:t xml:space="preserve">” has the meaning set forth in the </w:t>
      </w:r>
      <w:r w:rsidR="00452BCE">
        <w:rPr>
          <w:sz w:val="24"/>
          <w:szCs w:val="24"/>
        </w:rPr>
        <w:t>Environmental Indemnity Agreement</w:t>
      </w:r>
      <w:r>
        <w:rPr>
          <w:sz w:val="24"/>
          <w:szCs w:val="24"/>
        </w:rPr>
        <w:t>.</w:t>
      </w:r>
    </w:p>
    <w:p w14:paraId="6B207F32" w14:textId="77777777" w:rsidR="00A3200E" w:rsidRDefault="00422195" w:rsidP="00AD78AD">
      <w:pPr>
        <w:suppressAutoHyphens/>
        <w:spacing w:after="240"/>
        <w:rPr>
          <w:sz w:val="24"/>
          <w:szCs w:val="24"/>
        </w:rPr>
      </w:pPr>
      <w:r>
        <w:rPr>
          <w:sz w:val="24"/>
          <w:szCs w:val="24"/>
        </w:rPr>
        <w:t>“</w:t>
      </w:r>
      <w:r w:rsidRPr="00F14631">
        <w:rPr>
          <w:b/>
          <w:sz w:val="24"/>
          <w:szCs w:val="24"/>
        </w:rPr>
        <w:t>OFAC</w:t>
      </w:r>
      <w:r>
        <w:rPr>
          <w:sz w:val="24"/>
          <w:szCs w:val="24"/>
        </w:rPr>
        <w:t>”</w:t>
      </w:r>
      <w:r w:rsidRPr="00F14631">
        <w:rPr>
          <w:sz w:val="24"/>
          <w:szCs w:val="24"/>
        </w:rPr>
        <w:t xml:space="preserve"> </w:t>
      </w:r>
      <w:r>
        <w:rPr>
          <w:sz w:val="24"/>
          <w:szCs w:val="24"/>
        </w:rPr>
        <w:t>means the United States</w:t>
      </w:r>
      <w:r w:rsidRPr="00F14631">
        <w:rPr>
          <w:sz w:val="24"/>
          <w:szCs w:val="24"/>
        </w:rPr>
        <w:t xml:space="preserve"> Treasury Department</w:t>
      </w:r>
      <w:r>
        <w:rPr>
          <w:sz w:val="24"/>
          <w:szCs w:val="24"/>
        </w:rPr>
        <w:t>,</w:t>
      </w:r>
      <w:r w:rsidRPr="00F14631">
        <w:rPr>
          <w:sz w:val="24"/>
          <w:szCs w:val="24"/>
        </w:rPr>
        <w:t xml:space="preserve"> Office of Foreign Assets Control, and any successor thereto.</w:t>
      </w:r>
    </w:p>
    <w:p w14:paraId="58BC8531" w14:textId="77777777" w:rsidR="00F26D6E" w:rsidRDefault="00F26D6E" w:rsidP="00F26D6E">
      <w:pPr>
        <w:suppressAutoHyphens/>
        <w:spacing w:after="240"/>
        <w:rPr>
          <w:sz w:val="24"/>
          <w:szCs w:val="24"/>
        </w:rPr>
      </w:pPr>
      <w:r>
        <w:rPr>
          <w:sz w:val="24"/>
          <w:szCs w:val="24"/>
        </w:rPr>
        <w:t>“</w:t>
      </w:r>
      <w:r w:rsidRPr="003C2298">
        <w:rPr>
          <w:b/>
          <w:sz w:val="24"/>
          <w:szCs w:val="24"/>
        </w:rPr>
        <w:t>Ownership Interests Schedule</w:t>
      </w:r>
      <w:r>
        <w:rPr>
          <w:sz w:val="24"/>
          <w:szCs w:val="24"/>
        </w:rPr>
        <w:t xml:space="preserve">” means that certain </w:t>
      </w:r>
      <w:r w:rsidRPr="00DA6D7B">
        <w:rPr>
          <w:sz w:val="24"/>
          <w:szCs w:val="24"/>
          <w:u w:val="single"/>
        </w:rPr>
        <w:t>Schedule 8</w:t>
      </w:r>
      <w:r>
        <w:rPr>
          <w:sz w:val="24"/>
          <w:szCs w:val="24"/>
        </w:rPr>
        <w:t xml:space="preserve"> (Ownership Interests Schedule) to the Loan Agreement.</w:t>
      </w:r>
    </w:p>
    <w:p w14:paraId="534E9585" w14:textId="77777777" w:rsidR="00A3200E" w:rsidRDefault="00452BCE" w:rsidP="00AD78AD">
      <w:pPr>
        <w:suppressAutoHyphens/>
        <w:spacing w:after="240"/>
        <w:rPr>
          <w:sz w:val="24"/>
          <w:szCs w:val="24"/>
        </w:rPr>
      </w:pPr>
      <w:r w:rsidRPr="00614F30">
        <w:rPr>
          <w:sz w:val="24"/>
          <w:szCs w:val="24"/>
        </w:rPr>
        <w:t>“</w:t>
      </w:r>
      <w:r w:rsidRPr="00614F30">
        <w:rPr>
          <w:b/>
          <w:sz w:val="24"/>
          <w:szCs w:val="24"/>
        </w:rPr>
        <w:t>Payment Change Date</w:t>
      </w:r>
      <w:r w:rsidRPr="00614F30">
        <w:rPr>
          <w:sz w:val="24"/>
          <w:szCs w:val="24"/>
        </w:rPr>
        <w:t xml:space="preserve">” </w:t>
      </w:r>
      <w:r w:rsidR="00A96CB1">
        <w:rPr>
          <w:sz w:val="24"/>
          <w:szCs w:val="24"/>
        </w:rPr>
        <w:t>has the meaning</w:t>
      </w:r>
      <w:r w:rsidR="00A96CB1" w:rsidRPr="00F14631">
        <w:rPr>
          <w:sz w:val="24"/>
          <w:szCs w:val="24"/>
        </w:rPr>
        <w:t xml:space="preserve"> set forth in the Summary of Loan Terms.</w:t>
      </w:r>
    </w:p>
    <w:p w14:paraId="08CAFEAA" w14:textId="77777777" w:rsidR="00422195" w:rsidRPr="00F14631" w:rsidRDefault="00422195" w:rsidP="00AD78AD">
      <w:pPr>
        <w:suppressAutoHyphens/>
        <w:spacing w:after="240"/>
        <w:rPr>
          <w:sz w:val="24"/>
          <w:szCs w:val="24"/>
        </w:rPr>
      </w:pPr>
      <w:r>
        <w:rPr>
          <w:sz w:val="24"/>
          <w:szCs w:val="24"/>
        </w:rPr>
        <w:t>“</w:t>
      </w:r>
      <w:r w:rsidRPr="00F14631">
        <w:rPr>
          <w:b/>
          <w:sz w:val="24"/>
          <w:szCs w:val="24"/>
        </w:rPr>
        <w:t>Payment Date</w:t>
      </w:r>
      <w:r>
        <w:rPr>
          <w:sz w:val="24"/>
          <w:szCs w:val="24"/>
        </w:rPr>
        <w:t>”</w:t>
      </w:r>
      <w:r w:rsidRPr="00F14631">
        <w:rPr>
          <w:sz w:val="24"/>
          <w:szCs w:val="24"/>
        </w:rPr>
        <w:t xml:space="preserve"> </w:t>
      </w:r>
      <w:r>
        <w:rPr>
          <w:sz w:val="24"/>
          <w:szCs w:val="24"/>
        </w:rPr>
        <w:t>means</w:t>
      </w:r>
      <w:r w:rsidRPr="00F14631">
        <w:rPr>
          <w:sz w:val="24"/>
          <w:szCs w:val="24"/>
        </w:rPr>
        <w:t xml:space="preserve"> the First Payment Date and the first day of each month thereafter until the Mortgage Loan is fully paid.</w:t>
      </w:r>
    </w:p>
    <w:p w14:paraId="6E987016" w14:textId="77777777" w:rsidR="00DA2F32" w:rsidRPr="00320D0E" w:rsidRDefault="00DA2F32" w:rsidP="00AD78AD">
      <w:pPr>
        <w:suppressAutoHyphens/>
        <w:spacing w:after="240"/>
        <w:rPr>
          <w:sz w:val="24"/>
          <w:szCs w:val="24"/>
        </w:rPr>
      </w:pPr>
      <w:r>
        <w:rPr>
          <w:sz w:val="24"/>
          <w:szCs w:val="24"/>
        </w:rPr>
        <w:t>“</w:t>
      </w:r>
      <w:r>
        <w:rPr>
          <w:b/>
          <w:sz w:val="24"/>
          <w:szCs w:val="24"/>
        </w:rPr>
        <w:t>Payment Guaranty</w:t>
      </w:r>
      <w:r>
        <w:rPr>
          <w:sz w:val="24"/>
          <w:szCs w:val="24"/>
        </w:rPr>
        <w:t xml:space="preserve">” means, if applicable, that certain Guaranty (Payment) </w:t>
      </w:r>
      <w:r w:rsidRPr="00F14631">
        <w:rPr>
          <w:sz w:val="24"/>
          <w:szCs w:val="24"/>
        </w:rPr>
        <w:t xml:space="preserve">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r>
        <w:rPr>
          <w:sz w:val="24"/>
          <w:szCs w:val="24"/>
        </w:rPr>
        <w:t>.</w:t>
      </w:r>
    </w:p>
    <w:p w14:paraId="6910DBE6" w14:textId="77777777" w:rsidR="00422195" w:rsidRPr="00CF1528" w:rsidRDefault="00422195" w:rsidP="00AD78AD">
      <w:pPr>
        <w:suppressAutoHyphens/>
        <w:spacing w:after="240"/>
        <w:rPr>
          <w:sz w:val="24"/>
          <w:szCs w:val="24"/>
        </w:rPr>
      </w:pPr>
      <w:r>
        <w:rPr>
          <w:sz w:val="24"/>
          <w:szCs w:val="24"/>
        </w:rPr>
        <w:t>“</w:t>
      </w:r>
      <w:r>
        <w:rPr>
          <w:b/>
          <w:sz w:val="24"/>
          <w:szCs w:val="24"/>
        </w:rPr>
        <w:t>Permitted Encumbrance</w:t>
      </w:r>
      <w:r>
        <w:rPr>
          <w:sz w:val="24"/>
          <w:szCs w:val="24"/>
        </w:rPr>
        <w:t>” has the meaning set forth in the Security Instrument.</w:t>
      </w:r>
    </w:p>
    <w:p w14:paraId="4EFAFAD6" w14:textId="77777777" w:rsidR="00F12B14" w:rsidRDefault="00F12B14" w:rsidP="00F12B14">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46D0F393" w14:textId="77777777" w:rsidR="00950847" w:rsidRDefault="00950847" w:rsidP="00AD78AD">
      <w:pPr>
        <w:suppressAutoHyphens/>
        <w:spacing w:after="240"/>
        <w:rPr>
          <w:sz w:val="24"/>
          <w:szCs w:val="24"/>
        </w:rPr>
      </w:pPr>
      <w:r>
        <w:rPr>
          <w:sz w:val="24"/>
          <w:szCs w:val="24"/>
        </w:rPr>
        <w:t>“</w:t>
      </w:r>
      <w:r>
        <w:rPr>
          <w:b/>
          <w:bCs/>
          <w:sz w:val="24"/>
          <w:szCs w:val="24"/>
        </w:rPr>
        <w:t>Permitted Mezzanine Debt</w:t>
      </w:r>
      <w:r>
        <w:rPr>
          <w:sz w:val="24"/>
          <w:szCs w:val="24"/>
        </w:rPr>
        <w:t>” means Mezzanine Debt incurred by a direct or indirect owner or owners of Borrower where the exercise of any of the rights and remedies by the holder or holders of the Mezzanine Debt would not in any circumstance cause (a) a change in Control in Borrower, Key Principal, or Guarantor, or (b) a Transfer of a direct or indirect Restricted Ownership Interest in Borrower, Key Principal, or Guarantor.</w:t>
      </w:r>
    </w:p>
    <w:p w14:paraId="591D3341" w14:textId="77777777" w:rsidR="0013392D" w:rsidRPr="00AC52C8" w:rsidRDefault="0013392D" w:rsidP="00AD78AD">
      <w:pPr>
        <w:suppressAutoHyphens/>
        <w:spacing w:after="240"/>
        <w:rPr>
          <w:sz w:val="24"/>
          <w:szCs w:val="24"/>
        </w:rPr>
      </w:pPr>
      <w:r w:rsidRPr="00AC52C8">
        <w:rPr>
          <w:sz w:val="24"/>
          <w:szCs w:val="24"/>
        </w:rPr>
        <w:lastRenderedPageBreak/>
        <w:t>“</w:t>
      </w:r>
      <w:r w:rsidRPr="00AC52C8">
        <w:rPr>
          <w:b/>
          <w:sz w:val="24"/>
          <w:szCs w:val="24"/>
        </w:rPr>
        <w:t>Permitted Preferred Equity</w:t>
      </w:r>
      <w:r w:rsidRPr="00AC52C8">
        <w:rPr>
          <w:sz w:val="24"/>
          <w:szCs w:val="24"/>
        </w:rPr>
        <w:t>” means Preferred Equity that does not (</w:t>
      </w:r>
      <w:bookmarkStart w:id="19" w:name="_DV_C30"/>
      <w:r w:rsidRPr="00AC52C8">
        <w:rPr>
          <w:sz w:val="24"/>
          <w:szCs w:val="24"/>
        </w:rPr>
        <w:t>a</w:t>
      </w:r>
      <w:bookmarkStart w:id="20" w:name="_DV_M28"/>
      <w:bookmarkEnd w:id="19"/>
      <w:bookmarkEnd w:id="20"/>
      <w:r w:rsidRPr="00AC52C8">
        <w:rPr>
          <w:sz w:val="24"/>
          <w:szCs w:val="24"/>
        </w:rPr>
        <w:t xml:space="preserve">) require mandatory </w:t>
      </w:r>
      <w:r>
        <w:rPr>
          <w:sz w:val="24"/>
          <w:szCs w:val="24"/>
        </w:rPr>
        <w:t xml:space="preserve">dividends, distributions, </w:t>
      </w:r>
      <w:r w:rsidRPr="00AC52C8">
        <w:rPr>
          <w:sz w:val="24"/>
          <w:szCs w:val="24"/>
        </w:rPr>
        <w:t xml:space="preserve">payments or </w:t>
      </w:r>
      <w:r>
        <w:rPr>
          <w:sz w:val="24"/>
          <w:szCs w:val="24"/>
        </w:rPr>
        <w:t xml:space="preserve">returns (including at maturity or in connection with a redemption), or </w:t>
      </w:r>
      <w:r w:rsidRPr="00AC52C8">
        <w:rPr>
          <w:sz w:val="24"/>
          <w:szCs w:val="24"/>
        </w:rPr>
        <w:t>(</w:t>
      </w:r>
      <w:bookmarkStart w:id="21" w:name="_DV_C32"/>
      <w:r w:rsidRPr="00AC52C8">
        <w:rPr>
          <w:sz w:val="24"/>
          <w:szCs w:val="24"/>
        </w:rPr>
        <w:t>b</w:t>
      </w:r>
      <w:bookmarkStart w:id="22" w:name="_DV_M29"/>
      <w:bookmarkEnd w:id="21"/>
      <w:bookmarkEnd w:id="22"/>
      <w:r w:rsidRPr="00AC52C8">
        <w:rPr>
          <w:sz w:val="24"/>
          <w:szCs w:val="24"/>
        </w:rPr>
        <w:t xml:space="preserve">) provide the Preferred Equity owner with rights or remedies on account of a failure to receive </w:t>
      </w:r>
      <w:r>
        <w:rPr>
          <w:sz w:val="24"/>
          <w:szCs w:val="24"/>
        </w:rPr>
        <w:t xml:space="preserve">any </w:t>
      </w:r>
      <w:r w:rsidRPr="00AC52C8">
        <w:rPr>
          <w:sz w:val="24"/>
          <w:szCs w:val="24"/>
        </w:rPr>
        <w:t xml:space="preserve">preferred </w:t>
      </w:r>
      <w:r>
        <w:rPr>
          <w:sz w:val="24"/>
          <w:szCs w:val="24"/>
        </w:rPr>
        <w:t xml:space="preserve">dividends, distributions, </w:t>
      </w:r>
      <w:r w:rsidRPr="00AC52C8">
        <w:rPr>
          <w:sz w:val="24"/>
          <w:szCs w:val="24"/>
        </w:rPr>
        <w:t>payment</w:t>
      </w:r>
      <w:r>
        <w:rPr>
          <w:sz w:val="24"/>
          <w:szCs w:val="24"/>
        </w:rPr>
        <w:t>s</w:t>
      </w:r>
      <w:r w:rsidRPr="00AC52C8">
        <w:rPr>
          <w:sz w:val="24"/>
          <w:szCs w:val="24"/>
        </w:rPr>
        <w:t xml:space="preserve"> or return</w:t>
      </w:r>
      <w:r>
        <w:rPr>
          <w:sz w:val="24"/>
          <w:szCs w:val="24"/>
        </w:rPr>
        <w:t xml:space="preserve">s </w:t>
      </w:r>
      <w:r w:rsidRPr="00AC52C8">
        <w:rPr>
          <w:sz w:val="24"/>
          <w:szCs w:val="24"/>
        </w:rPr>
        <w:t xml:space="preserve">(or, if such rights are provided, the exercise of such rights </w:t>
      </w:r>
      <w:r>
        <w:rPr>
          <w:sz w:val="24"/>
          <w:szCs w:val="24"/>
        </w:rPr>
        <w:t xml:space="preserve">do not violate the Loan Documents or are otherwise exercised with </w:t>
      </w:r>
      <w:r w:rsidRPr="00AC52C8">
        <w:rPr>
          <w:sz w:val="24"/>
          <w:szCs w:val="24"/>
        </w:rPr>
        <w:t xml:space="preserve">the prior written consent of Lender </w:t>
      </w:r>
      <w:r>
        <w:rPr>
          <w:sz w:val="24"/>
          <w:szCs w:val="24"/>
        </w:rPr>
        <w:t xml:space="preserve">in accordance with Article 11 (Liens, Transfers and Assumptions) of the Loan Agreement </w:t>
      </w:r>
      <w:r w:rsidRPr="00AC52C8">
        <w:rPr>
          <w:sz w:val="24"/>
          <w:szCs w:val="24"/>
        </w:rPr>
        <w:t xml:space="preserve">and </w:t>
      </w:r>
      <w:r>
        <w:rPr>
          <w:sz w:val="24"/>
          <w:szCs w:val="24"/>
        </w:rPr>
        <w:t xml:space="preserve">the </w:t>
      </w:r>
      <w:r w:rsidRPr="00AC52C8">
        <w:rPr>
          <w:sz w:val="24"/>
          <w:szCs w:val="24"/>
        </w:rPr>
        <w:t xml:space="preserve">payment of all </w:t>
      </w:r>
      <w:r>
        <w:rPr>
          <w:sz w:val="24"/>
          <w:szCs w:val="24"/>
        </w:rPr>
        <w:t xml:space="preserve">applicable </w:t>
      </w:r>
      <w:r w:rsidRPr="00AC52C8">
        <w:rPr>
          <w:sz w:val="24"/>
          <w:szCs w:val="24"/>
        </w:rPr>
        <w:t xml:space="preserve">fees </w:t>
      </w:r>
      <w:r>
        <w:rPr>
          <w:sz w:val="24"/>
          <w:szCs w:val="24"/>
        </w:rPr>
        <w:t xml:space="preserve">and expenses as set forth in </w:t>
      </w:r>
      <w:bookmarkStart w:id="23" w:name="_DV_C34"/>
      <w:r w:rsidRPr="00AC52C8">
        <w:rPr>
          <w:sz w:val="24"/>
          <w:szCs w:val="24"/>
        </w:rPr>
        <w:t>Section 11.03(g) (Further Conditions to Transfers and Assumption</w:t>
      </w:r>
      <w:bookmarkStart w:id="24" w:name="_DV_M30"/>
      <w:bookmarkEnd w:id="23"/>
      <w:bookmarkEnd w:id="24"/>
      <w:r w:rsidRPr="00AC52C8">
        <w:rPr>
          <w:sz w:val="24"/>
          <w:szCs w:val="24"/>
        </w:rPr>
        <w:t>)</w:t>
      </w:r>
      <w:r w:rsidR="00B109CB">
        <w:rPr>
          <w:sz w:val="24"/>
          <w:szCs w:val="24"/>
        </w:rPr>
        <w:t xml:space="preserve"> of the Loan Agreement</w:t>
      </w:r>
      <w:r w:rsidRPr="00AC52C8">
        <w:rPr>
          <w:sz w:val="24"/>
          <w:szCs w:val="24"/>
        </w:rPr>
        <w:t>).</w:t>
      </w:r>
    </w:p>
    <w:p w14:paraId="5044312F" w14:textId="77777777" w:rsidR="00422195" w:rsidRPr="00F14631" w:rsidRDefault="00422195" w:rsidP="00AD78AD">
      <w:pPr>
        <w:suppressAutoHyphens/>
        <w:spacing w:after="240"/>
        <w:rPr>
          <w:sz w:val="24"/>
          <w:szCs w:val="24"/>
        </w:rPr>
      </w:pPr>
      <w:r>
        <w:rPr>
          <w:sz w:val="24"/>
          <w:szCs w:val="24"/>
        </w:rPr>
        <w:t>“</w:t>
      </w:r>
      <w:r w:rsidRPr="00F14631">
        <w:rPr>
          <w:b/>
          <w:sz w:val="24"/>
          <w:szCs w:val="24"/>
        </w:rPr>
        <w:t>Permitted Prepayment Date</w:t>
      </w:r>
      <w:r>
        <w:rPr>
          <w:sz w:val="24"/>
          <w:szCs w:val="24"/>
        </w:rPr>
        <w:t>”</w:t>
      </w:r>
      <w:r w:rsidRPr="00F14631">
        <w:rPr>
          <w:sz w:val="24"/>
          <w:szCs w:val="24"/>
        </w:rPr>
        <w:t xml:space="preserve"> </w:t>
      </w:r>
      <w:r>
        <w:rPr>
          <w:sz w:val="24"/>
          <w:szCs w:val="24"/>
        </w:rPr>
        <w:t>means</w:t>
      </w:r>
      <w:r w:rsidRPr="00F14631">
        <w:rPr>
          <w:sz w:val="24"/>
          <w:szCs w:val="24"/>
        </w:rPr>
        <w:t xml:space="preserve"> the last Business Day of a calendar month.</w:t>
      </w:r>
    </w:p>
    <w:p w14:paraId="631FB97B" w14:textId="77777777" w:rsidR="00A3200E" w:rsidRDefault="00422195" w:rsidP="00AD78AD">
      <w:pPr>
        <w:suppressAutoHyphens/>
        <w:spacing w:after="240"/>
        <w:rPr>
          <w:sz w:val="24"/>
          <w:szCs w:val="24"/>
        </w:rPr>
      </w:pPr>
      <w:r>
        <w:rPr>
          <w:sz w:val="24"/>
          <w:szCs w:val="24"/>
        </w:rPr>
        <w:t>“</w:t>
      </w:r>
      <w:r w:rsidRPr="00F14631">
        <w:rPr>
          <w:b/>
          <w:sz w:val="24"/>
          <w:szCs w:val="24"/>
        </w:rPr>
        <w:t>Person</w:t>
      </w:r>
      <w:r>
        <w:rPr>
          <w:sz w:val="24"/>
          <w:szCs w:val="24"/>
        </w:rPr>
        <w:t>”</w:t>
      </w:r>
      <w:r w:rsidRPr="00F14631">
        <w:rPr>
          <w:sz w:val="24"/>
          <w:szCs w:val="24"/>
        </w:rPr>
        <w:t xml:space="preserve"> </w:t>
      </w:r>
      <w:r>
        <w:rPr>
          <w:sz w:val="24"/>
          <w:szCs w:val="24"/>
        </w:rPr>
        <w:t>means</w:t>
      </w:r>
      <w:r w:rsidRPr="00F14631">
        <w:rPr>
          <w:sz w:val="24"/>
          <w:szCs w:val="24"/>
        </w:rPr>
        <w:t xml:space="preserve"> an individual, an estate, a trust, a corporation, a partnership, a limited liability company or any other organization or entity (whether governmental or </w:t>
      </w:r>
      <w:smartTag w:uri="schemas-workshare-com/workshare" w:element="PolicySmartTags.CWSPolicyTagAction_6">
        <w:smartTagPr>
          <w:attr w:name="TagType" w:val="5"/>
        </w:smartTagPr>
        <w:smartTag w:uri="schemas-workshare-com/workshare" w:element="PolicySmartTags.CWSPolicyTagAction_4">
          <w:smartTagPr>
            <w:attr w:name="TagType" w:val="5"/>
          </w:smartTagPr>
          <w:smartTag w:uri="urn:schemas-microsoft-com:office:smarttags" w:element="City">
            <w:smartTagPr>
              <w:attr w:name="TagType" w:val="5"/>
            </w:smartTagPr>
            <w:r w:rsidRPr="00F14631">
              <w:rPr>
                <w:sz w:val="24"/>
                <w:szCs w:val="24"/>
              </w:rPr>
              <w:t>private</w:t>
            </w:r>
          </w:smartTag>
        </w:smartTag>
      </w:smartTag>
      <w:r w:rsidRPr="00F14631">
        <w:rPr>
          <w:sz w:val="24"/>
          <w:szCs w:val="24"/>
        </w:rPr>
        <w:t>).</w:t>
      </w:r>
    </w:p>
    <w:p w14:paraId="531B829E" w14:textId="77777777" w:rsidR="0013392D" w:rsidRDefault="0013392D" w:rsidP="00AD78AD">
      <w:pPr>
        <w:pStyle w:val="BodyText"/>
        <w:spacing w:after="240"/>
        <w:jc w:val="both"/>
      </w:pPr>
      <w:r>
        <w:rPr>
          <w:szCs w:val="24"/>
        </w:rPr>
        <w:t>“</w:t>
      </w:r>
      <w:r w:rsidRPr="00B961F6">
        <w:rPr>
          <w:b/>
          <w:szCs w:val="24"/>
        </w:rPr>
        <w:t>Personal Property</w:t>
      </w:r>
      <w:r>
        <w:rPr>
          <w:szCs w:val="24"/>
        </w:rPr>
        <w:t xml:space="preserve">” </w:t>
      </w:r>
      <w:r w:rsidRPr="00DB2584">
        <w:t xml:space="preserve">means </w:t>
      </w:r>
      <w:r>
        <w:t xml:space="preserve">the </w:t>
      </w:r>
      <w:r w:rsidRPr="00DB2584">
        <w:t xml:space="preserve">Goods, accounts, choses of action, chattel paper, documents, general intangibles (including Software), payment intangibles, instruments, investment property, letter of credit rights, supporting obligations, computer information, source codes, object codes, records and data, </w:t>
      </w:r>
      <w:r w:rsidRPr="00DB2584">
        <w:rPr>
          <w:color w:val="000000"/>
        </w:rPr>
        <w:t>all telephone numbers or listings,</w:t>
      </w:r>
      <w:r w:rsidRPr="00DB2584">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16EC68E" w14:textId="77777777" w:rsidR="00496BF2" w:rsidRDefault="00496BF2" w:rsidP="00AD78AD">
      <w:pPr>
        <w:suppressAutoHyphens/>
        <w:spacing w:after="240"/>
        <w:rPr>
          <w:sz w:val="24"/>
          <w:szCs w:val="24"/>
        </w:rPr>
      </w:pPr>
      <w:r>
        <w:rPr>
          <w:sz w:val="24"/>
          <w:szCs w:val="24"/>
        </w:rPr>
        <w:t>“</w:t>
      </w:r>
      <w:r>
        <w:rPr>
          <w:b/>
          <w:sz w:val="24"/>
          <w:szCs w:val="24"/>
        </w:rPr>
        <w:t>Personalty</w:t>
      </w:r>
      <w:r>
        <w:rPr>
          <w:sz w:val="24"/>
          <w:szCs w:val="24"/>
        </w:rPr>
        <w:t>” has the meaning set forth in the Security Instrument.</w:t>
      </w:r>
    </w:p>
    <w:p w14:paraId="71C429A6" w14:textId="77777777" w:rsidR="0013392D" w:rsidRPr="00AC52C8" w:rsidRDefault="0013392D" w:rsidP="00AD78AD">
      <w:pPr>
        <w:suppressAutoHyphens/>
        <w:spacing w:after="240"/>
        <w:rPr>
          <w:sz w:val="24"/>
          <w:szCs w:val="24"/>
        </w:rPr>
      </w:pPr>
      <w:r w:rsidRPr="00AC52C8">
        <w:rPr>
          <w:sz w:val="24"/>
          <w:szCs w:val="24"/>
        </w:rPr>
        <w:t>“</w:t>
      </w:r>
      <w:r w:rsidRPr="00AC52C8">
        <w:rPr>
          <w:b/>
          <w:sz w:val="24"/>
          <w:szCs w:val="24"/>
        </w:rPr>
        <w:t>Preferred Equity</w:t>
      </w:r>
      <w:r w:rsidRPr="00AC52C8">
        <w:rPr>
          <w:sz w:val="24"/>
          <w:szCs w:val="24"/>
        </w:rPr>
        <w:t xml:space="preserve">” means </w:t>
      </w:r>
      <w:r>
        <w:rPr>
          <w:sz w:val="24"/>
          <w:szCs w:val="24"/>
        </w:rPr>
        <w:t xml:space="preserve">a </w:t>
      </w:r>
      <w:r w:rsidRPr="00AC52C8">
        <w:rPr>
          <w:sz w:val="24"/>
          <w:szCs w:val="24"/>
        </w:rPr>
        <w:t>direct or indirect equity ownership interest in, economic interests in</w:t>
      </w:r>
      <w:r>
        <w:rPr>
          <w:sz w:val="24"/>
          <w:szCs w:val="24"/>
        </w:rPr>
        <w:t>,</w:t>
      </w:r>
      <w:r w:rsidRPr="00AC52C8">
        <w:rPr>
          <w:sz w:val="24"/>
          <w:szCs w:val="24"/>
        </w:rPr>
        <w:t xml:space="preserve"> </w:t>
      </w:r>
      <w:r>
        <w:rPr>
          <w:sz w:val="24"/>
          <w:szCs w:val="24"/>
        </w:rPr>
        <w:t>o</w:t>
      </w:r>
      <w:r w:rsidRPr="00AC52C8">
        <w:rPr>
          <w:sz w:val="24"/>
          <w:szCs w:val="24"/>
        </w:rPr>
        <w:t>r rights with respect t</w:t>
      </w:r>
      <w:r>
        <w:rPr>
          <w:sz w:val="24"/>
          <w:szCs w:val="24"/>
        </w:rPr>
        <w:t xml:space="preserve">o, </w:t>
      </w:r>
      <w:r w:rsidRPr="00AC52C8">
        <w:rPr>
          <w:sz w:val="24"/>
          <w:szCs w:val="24"/>
        </w:rPr>
        <w:t xml:space="preserve">Borrower that provide an equity owner preferred </w:t>
      </w:r>
      <w:r>
        <w:rPr>
          <w:sz w:val="24"/>
          <w:szCs w:val="24"/>
        </w:rPr>
        <w:t xml:space="preserve">dividend, distribution, </w:t>
      </w:r>
      <w:r w:rsidRPr="00AC52C8">
        <w:rPr>
          <w:sz w:val="24"/>
          <w:szCs w:val="24"/>
        </w:rPr>
        <w:t>payment</w:t>
      </w:r>
      <w:r w:rsidR="00950479">
        <w:rPr>
          <w:sz w:val="24"/>
          <w:szCs w:val="24"/>
        </w:rPr>
        <w:t>,</w:t>
      </w:r>
      <w:r w:rsidRPr="00AC52C8">
        <w:rPr>
          <w:sz w:val="24"/>
          <w:szCs w:val="24"/>
        </w:rPr>
        <w:t xml:space="preserve"> or return treatment relative to other equity owners.</w:t>
      </w:r>
    </w:p>
    <w:p w14:paraId="0D7EAD02" w14:textId="77777777" w:rsidR="00422195" w:rsidRPr="00643EAD" w:rsidRDefault="00422195" w:rsidP="00AD78AD">
      <w:pPr>
        <w:suppressAutoHyphens/>
        <w:spacing w:after="240"/>
        <w:rPr>
          <w:b/>
          <w:sz w:val="24"/>
          <w:szCs w:val="24"/>
        </w:rPr>
      </w:pPr>
      <w:r>
        <w:rPr>
          <w:sz w:val="24"/>
          <w:szCs w:val="24"/>
        </w:rPr>
        <w:t>“</w:t>
      </w:r>
      <w:r w:rsidRPr="00F14631">
        <w:rPr>
          <w:b/>
          <w:sz w:val="24"/>
          <w:szCs w:val="24"/>
        </w:rPr>
        <w:t>Prepayment Lockout Period</w:t>
      </w:r>
      <w:r>
        <w:rPr>
          <w:sz w:val="24"/>
          <w:szCs w:val="24"/>
        </w:rPr>
        <w:t>”</w:t>
      </w:r>
      <w:r w:rsidRPr="00F14631">
        <w:rPr>
          <w:sz w:val="24"/>
          <w:szCs w:val="24"/>
        </w:rPr>
        <w:t xml:space="preserve"> </w:t>
      </w:r>
      <w:r w:rsidR="007D3A55">
        <w:rPr>
          <w:sz w:val="24"/>
          <w:szCs w:val="24"/>
        </w:rPr>
        <w:t>has the meaning</w:t>
      </w:r>
      <w:r w:rsidR="007D3A55" w:rsidRPr="00F14631">
        <w:rPr>
          <w:sz w:val="24"/>
          <w:szCs w:val="24"/>
        </w:rPr>
        <w:t xml:space="preserve"> set forth in the Summary of Loan Terms.</w:t>
      </w:r>
    </w:p>
    <w:p w14:paraId="4FBFE830" w14:textId="77777777" w:rsidR="00422195" w:rsidRPr="00F14631" w:rsidRDefault="00422195" w:rsidP="00AD78AD">
      <w:pPr>
        <w:suppressAutoHyphens/>
        <w:spacing w:after="240"/>
        <w:rPr>
          <w:sz w:val="24"/>
          <w:szCs w:val="24"/>
        </w:rPr>
      </w:pPr>
      <w:r>
        <w:rPr>
          <w:sz w:val="24"/>
          <w:szCs w:val="24"/>
        </w:rPr>
        <w:t>“</w:t>
      </w:r>
      <w:r w:rsidRPr="00F14631">
        <w:rPr>
          <w:b/>
          <w:sz w:val="24"/>
          <w:szCs w:val="24"/>
        </w:rPr>
        <w:t>Prepayment Notice</w:t>
      </w:r>
      <w:r>
        <w:rPr>
          <w:sz w:val="24"/>
          <w:szCs w:val="24"/>
        </w:rPr>
        <w:t>”</w:t>
      </w:r>
      <w:r w:rsidRPr="00F14631">
        <w:rPr>
          <w:sz w:val="24"/>
          <w:szCs w:val="24"/>
        </w:rPr>
        <w:t xml:space="preserve"> </w:t>
      </w:r>
      <w:r>
        <w:rPr>
          <w:sz w:val="24"/>
          <w:szCs w:val="24"/>
        </w:rPr>
        <w:t>means</w:t>
      </w:r>
      <w:r w:rsidRPr="00F14631">
        <w:rPr>
          <w:sz w:val="24"/>
          <w:szCs w:val="24"/>
        </w:rPr>
        <w:t xml:space="preserve"> the written notice that Borrower is required to provide to Lender in accordance with </w:t>
      </w:r>
      <w:r w:rsidR="0054539A">
        <w:rPr>
          <w:sz w:val="24"/>
          <w:szCs w:val="24"/>
        </w:rPr>
        <w:t>Section</w:t>
      </w:r>
      <w:r w:rsidR="00A3200E">
        <w:rPr>
          <w:sz w:val="24"/>
          <w:szCs w:val="24"/>
        </w:rPr>
        <w:t> </w:t>
      </w:r>
      <w:r w:rsidR="0054539A">
        <w:rPr>
          <w:sz w:val="24"/>
          <w:szCs w:val="24"/>
        </w:rPr>
        <w:t xml:space="preserve">2.03 (Lockout/Prepayment) of the Loan Agreement </w:t>
      </w:r>
      <w:r w:rsidRPr="00F14631">
        <w:rPr>
          <w:sz w:val="24"/>
          <w:szCs w:val="24"/>
        </w:rPr>
        <w:t>in order to make a prepayment on the Mortgage Loan, which shall include, at a minimum, the Intended Prepayment Date.</w:t>
      </w:r>
    </w:p>
    <w:p w14:paraId="103B57B3" w14:textId="77777777" w:rsidR="00422195" w:rsidRDefault="00422195" w:rsidP="00AD78AD">
      <w:pPr>
        <w:suppressAutoHyphens/>
        <w:spacing w:after="240"/>
        <w:rPr>
          <w:sz w:val="24"/>
          <w:szCs w:val="24"/>
        </w:rPr>
      </w:pPr>
      <w:r>
        <w:rPr>
          <w:sz w:val="24"/>
          <w:szCs w:val="24"/>
        </w:rPr>
        <w:t>“</w:t>
      </w:r>
      <w:r w:rsidRPr="00F14631">
        <w:rPr>
          <w:b/>
          <w:sz w:val="24"/>
          <w:szCs w:val="24"/>
        </w:rPr>
        <w:t>Prepayment Premium</w:t>
      </w:r>
      <w:r>
        <w:rPr>
          <w:sz w:val="24"/>
          <w:szCs w:val="24"/>
        </w:rPr>
        <w:t>”</w:t>
      </w:r>
      <w:r w:rsidRPr="00F14631">
        <w:rPr>
          <w:sz w:val="24"/>
          <w:szCs w:val="24"/>
        </w:rPr>
        <w:t xml:space="preserve"> </w:t>
      </w:r>
      <w:r>
        <w:rPr>
          <w:sz w:val="24"/>
          <w:szCs w:val="24"/>
        </w:rPr>
        <w:t>means</w:t>
      </w:r>
      <w:r w:rsidRPr="00F14631">
        <w:rPr>
          <w:sz w:val="24"/>
          <w:szCs w:val="24"/>
        </w:rPr>
        <w:t xml:space="preserve"> the amount payable by Borrower in connection with a prepayment of the Mortgage Loan, as provided in </w:t>
      </w:r>
      <w:r w:rsidR="0054539A">
        <w:rPr>
          <w:sz w:val="24"/>
          <w:szCs w:val="24"/>
        </w:rPr>
        <w:t>Section</w:t>
      </w:r>
      <w:r w:rsidR="00A3200E">
        <w:rPr>
          <w:sz w:val="24"/>
          <w:szCs w:val="24"/>
        </w:rPr>
        <w:t> </w:t>
      </w:r>
      <w:r w:rsidR="0054539A">
        <w:rPr>
          <w:sz w:val="24"/>
          <w:szCs w:val="24"/>
        </w:rPr>
        <w:t>2.03 (Lockout/Prepayment) of the Loan Agreement</w:t>
      </w:r>
      <w:r w:rsidRPr="00F14631">
        <w:rPr>
          <w:sz w:val="24"/>
          <w:szCs w:val="24"/>
        </w:rPr>
        <w:t xml:space="preserve"> and calculated in accordance with</w:t>
      </w:r>
      <w:r>
        <w:rPr>
          <w:sz w:val="24"/>
          <w:szCs w:val="24"/>
        </w:rPr>
        <w:t xml:space="preserve"> the Prepayment Premium Schedule</w:t>
      </w:r>
      <w:r w:rsidRPr="00F14631">
        <w:rPr>
          <w:sz w:val="24"/>
          <w:szCs w:val="24"/>
        </w:rPr>
        <w:t>.</w:t>
      </w:r>
    </w:p>
    <w:p w14:paraId="4FA034D5" w14:textId="77777777" w:rsidR="00B66F76" w:rsidRDefault="00B66F76" w:rsidP="00AD78AD">
      <w:pPr>
        <w:suppressAutoHyphens/>
        <w:spacing w:after="240"/>
        <w:rPr>
          <w:sz w:val="24"/>
          <w:szCs w:val="24"/>
        </w:rPr>
      </w:pPr>
      <w:r>
        <w:rPr>
          <w:sz w:val="24"/>
          <w:szCs w:val="24"/>
        </w:rPr>
        <w:lastRenderedPageBreak/>
        <w:t>“</w:t>
      </w:r>
      <w:r w:rsidRPr="00F14631">
        <w:rPr>
          <w:b/>
          <w:sz w:val="24"/>
          <w:szCs w:val="24"/>
        </w:rPr>
        <w:t>Prepayment Premium Period End Date</w:t>
      </w:r>
      <w:r>
        <w:rPr>
          <w:sz w:val="24"/>
          <w:szCs w:val="24"/>
        </w:rPr>
        <w:t>”</w:t>
      </w:r>
      <w:r w:rsidRPr="00F14631">
        <w:rPr>
          <w:sz w:val="24"/>
          <w:szCs w:val="24"/>
        </w:rPr>
        <w:t xml:space="preserve"> </w:t>
      </w:r>
      <w:r w:rsidRPr="00F14631">
        <w:rPr>
          <w:sz w:val="24"/>
          <w:szCs w:val="24"/>
          <w:u w:val="single"/>
        </w:rPr>
        <w:t>or</w:t>
      </w:r>
      <w:r w:rsidRPr="00F14631">
        <w:rPr>
          <w:sz w:val="24"/>
          <w:szCs w:val="24"/>
        </w:rPr>
        <w:t xml:space="preserve"> </w:t>
      </w:r>
      <w:r>
        <w:rPr>
          <w:sz w:val="24"/>
          <w:szCs w:val="24"/>
        </w:rPr>
        <w:t>“</w:t>
      </w:r>
      <w:r w:rsidRPr="00F14631">
        <w:rPr>
          <w:b/>
          <w:sz w:val="24"/>
          <w:szCs w:val="24"/>
        </w:rPr>
        <w:t>Yield Maintenance Period End Date</w:t>
      </w:r>
      <w:r>
        <w:rPr>
          <w:sz w:val="24"/>
          <w:szCs w:val="24"/>
        </w:rPr>
        <w:t>”</w:t>
      </w:r>
      <w:r w:rsidRPr="00F14631">
        <w:rPr>
          <w:b/>
          <w:sz w:val="24"/>
          <w:szCs w:val="24"/>
        </w:rPr>
        <w:t xml:space="preserve"> </w:t>
      </w:r>
      <w:r>
        <w:rPr>
          <w:sz w:val="24"/>
          <w:szCs w:val="24"/>
        </w:rPr>
        <w:t>has the meaning</w:t>
      </w:r>
      <w:r w:rsidRPr="00F14631">
        <w:rPr>
          <w:sz w:val="24"/>
          <w:szCs w:val="24"/>
        </w:rPr>
        <w:t xml:space="preserve"> set forth in the Summary of Loan Terms.</w:t>
      </w:r>
    </w:p>
    <w:p w14:paraId="5017C22B" w14:textId="77777777" w:rsidR="00B66F76" w:rsidRDefault="00B66F76" w:rsidP="00AD78AD">
      <w:pPr>
        <w:suppressAutoHyphens/>
        <w:spacing w:after="240"/>
        <w:rPr>
          <w:sz w:val="24"/>
          <w:szCs w:val="24"/>
        </w:rPr>
      </w:pPr>
      <w:r w:rsidRPr="004F4727">
        <w:rPr>
          <w:sz w:val="24"/>
          <w:szCs w:val="24"/>
        </w:rPr>
        <w:t>“</w:t>
      </w:r>
      <w:r w:rsidRPr="00F14631">
        <w:rPr>
          <w:b/>
          <w:sz w:val="24"/>
          <w:szCs w:val="24"/>
        </w:rPr>
        <w:t>Prepayment Premium Period Term</w:t>
      </w:r>
      <w:r>
        <w:rPr>
          <w:sz w:val="24"/>
          <w:szCs w:val="24"/>
        </w:rPr>
        <w:t>”</w:t>
      </w:r>
      <w:r w:rsidRPr="00F14631">
        <w:rPr>
          <w:sz w:val="24"/>
          <w:szCs w:val="24"/>
        </w:rPr>
        <w:t xml:space="preserve"> </w:t>
      </w:r>
      <w:r w:rsidRPr="00F14631">
        <w:rPr>
          <w:sz w:val="24"/>
          <w:szCs w:val="24"/>
          <w:u w:val="single"/>
        </w:rPr>
        <w:t>or</w:t>
      </w:r>
      <w:r w:rsidRPr="00F14631">
        <w:rPr>
          <w:b/>
          <w:sz w:val="24"/>
          <w:szCs w:val="24"/>
        </w:rPr>
        <w:t xml:space="preserve"> </w:t>
      </w:r>
      <w:r>
        <w:rPr>
          <w:sz w:val="24"/>
          <w:szCs w:val="24"/>
        </w:rPr>
        <w:t>“</w:t>
      </w:r>
      <w:r w:rsidRPr="00F14631">
        <w:rPr>
          <w:b/>
          <w:sz w:val="24"/>
          <w:szCs w:val="24"/>
        </w:rPr>
        <w:t>Yield Maintenance Period Term</w:t>
      </w:r>
      <w:r>
        <w:rPr>
          <w:sz w:val="24"/>
          <w:szCs w:val="24"/>
        </w:rPr>
        <w:t>”</w:t>
      </w:r>
      <w:r w:rsidRPr="00F14631">
        <w:rPr>
          <w:b/>
          <w:sz w:val="24"/>
          <w:szCs w:val="24"/>
        </w:rPr>
        <w:t xml:space="preserve"> </w:t>
      </w:r>
      <w:r>
        <w:rPr>
          <w:sz w:val="24"/>
          <w:szCs w:val="24"/>
        </w:rPr>
        <w:t>has the meaning</w:t>
      </w:r>
      <w:r w:rsidRPr="00F14631">
        <w:rPr>
          <w:sz w:val="24"/>
          <w:szCs w:val="24"/>
        </w:rPr>
        <w:t xml:space="preserve"> set forth in the Summary of Loan Terms.</w:t>
      </w:r>
    </w:p>
    <w:p w14:paraId="3A80CFF3" w14:textId="77777777" w:rsidR="00AD6E03" w:rsidRDefault="00AD6E03" w:rsidP="00AD78AD">
      <w:pPr>
        <w:suppressAutoHyphens/>
        <w:spacing w:after="240"/>
        <w:rPr>
          <w:sz w:val="24"/>
          <w:szCs w:val="24"/>
        </w:rPr>
      </w:pPr>
      <w:r>
        <w:rPr>
          <w:sz w:val="24"/>
          <w:szCs w:val="24"/>
        </w:rPr>
        <w:t>“</w:t>
      </w:r>
      <w:r>
        <w:rPr>
          <w:b/>
          <w:sz w:val="24"/>
          <w:szCs w:val="24"/>
        </w:rPr>
        <w:t>Prepayment Premium Schedule</w:t>
      </w:r>
      <w:r>
        <w:rPr>
          <w:sz w:val="24"/>
          <w:szCs w:val="24"/>
        </w:rPr>
        <w:t xml:space="preserve">” means that certain </w:t>
      </w:r>
      <w:r>
        <w:rPr>
          <w:sz w:val="24"/>
          <w:szCs w:val="24"/>
          <w:u w:val="single"/>
        </w:rPr>
        <w:t>Schedule 4</w:t>
      </w:r>
      <w:r>
        <w:rPr>
          <w:sz w:val="24"/>
          <w:szCs w:val="24"/>
        </w:rPr>
        <w:t xml:space="preserve"> (Prepayment Premium Schedule) to the Loan Agreement.</w:t>
      </w:r>
    </w:p>
    <w:p w14:paraId="7AB67F6E" w14:textId="77777777" w:rsidR="00A3200E" w:rsidRDefault="00684E12" w:rsidP="00AD78AD">
      <w:pPr>
        <w:keepNext/>
        <w:suppressAutoHyphens/>
        <w:spacing w:after="240"/>
        <w:rPr>
          <w:sz w:val="24"/>
          <w:szCs w:val="24"/>
        </w:rPr>
      </w:pPr>
      <w:r w:rsidRPr="003535B1">
        <w:rPr>
          <w:sz w:val="24"/>
          <w:szCs w:val="24"/>
        </w:rPr>
        <w:t>“</w:t>
      </w:r>
      <w:r w:rsidRPr="003535B1">
        <w:rPr>
          <w:b/>
          <w:bCs/>
          <w:sz w:val="24"/>
          <w:szCs w:val="24"/>
        </w:rPr>
        <w:t>Prohibited Person</w:t>
      </w:r>
      <w:r w:rsidR="00A3200E">
        <w:rPr>
          <w:sz w:val="24"/>
          <w:szCs w:val="24"/>
        </w:rPr>
        <w:t>” means:</w:t>
      </w:r>
    </w:p>
    <w:p w14:paraId="46439D37" w14:textId="77777777" w:rsidR="00A3200E" w:rsidRDefault="00684E12" w:rsidP="00AD78AD">
      <w:pPr>
        <w:suppressAutoHyphens/>
        <w:spacing w:after="240"/>
        <w:ind w:firstLine="720"/>
        <w:rPr>
          <w:sz w:val="24"/>
          <w:szCs w:val="24"/>
        </w:rPr>
      </w:pPr>
      <w:r w:rsidRPr="003535B1">
        <w:rPr>
          <w:sz w:val="24"/>
          <w:szCs w:val="24"/>
        </w:rPr>
        <w:t>(</w:t>
      </w:r>
      <w:r>
        <w:rPr>
          <w:sz w:val="24"/>
          <w:szCs w:val="24"/>
        </w:rPr>
        <w:t>a</w:t>
      </w:r>
      <w:r w:rsidRPr="003535B1">
        <w:rPr>
          <w:sz w:val="24"/>
          <w:szCs w:val="24"/>
        </w:rPr>
        <w:t>)</w:t>
      </w:r>
      <w:r w:rsidR="00A3200E">
        <w:rPr>
          <w:sz w:val="24"/>
          <w:szCs w:val="24"/>
        </w:rPr>
        <w:tab/>
      </w:r>
      <w:r w:rsidRPr="003535B1">
        <w:rPr>
          <w:sz w:val="24"/>
          <w:szCs w:val="24"/>
        </w:rPr>
        <w:t xml:space="preserve">any Person with whom Lender or Fannie Mae is prohibited from doing business pursuant to any law, rule, regulation, judicial </w:t>
      </w:r>
      <w:proofErr w:type="gramStart"/>
      <w:r w:rsidRPr="003535B1">
        <w:rPr>
          <w:sz w:val="24"/>
          <w:szCs w:val="24"/>
        </w:rPr>
        <w:t>proceeding</w:t>
      </w:r>
      <w:proofErr w:type="gramEnd"/>
      <w:r w:rsidRPr="003535B1">
        <w:rPr>
          <w:sz w:val="24"/>
          <w:szCs w:val="24"/>
        </w:rPr>
        <w:t xml:space="preserve"> </w:t>
      </w:r>
      <w:r w:rsidR="00A3200E">
        <w:rPr>
          <w:sz w:val="24"/>
          <w:szCs w:val="24"/>
        </w:rPr>
        <w:t>or administrative directive</w:t>
      </w:r>
      <w:r w:rsidR="003D76A4">
        <w:rPr>
          <w:sz w:val="24"/>
          <w:szCs w:val="24"/>
        </w:rPr>
        <w:t>;</w:t>
      </w:r>
      <w:r w:rsidR="00A3200E">
        <w:rPr>
          <w:sz w:val="24"/>
          <w:szCs w:val="24"/>
        </w:rPr>
        <w:t xml:space="preserve"> or</w:t>
      </w:r>
    </w:p>
    <w:p w14:paraId="2AF3235E" w14:textId="77777777" w:rsidR="00950847" w:rsidRDefault="00950847" w:rsidP="00AD78AD">
      <w:pPr>
        <w:suppressAutoHyphens/>
        <w:spacing w:after="240"/>
        <w:ind w:firstLine="720"/>
        <w:rPr>
          <w:sz w:val="24"/>
          <w:szCs w:val="24"/>
        </w:rPr>
      </w:pPr>
      <w:r>
        <w:rPr>
          <w:sz w:val="24"/>
          <w:szCs w:val="24"/>
        </w:rPr>
        <w:t>(b)</w:t>
      </w:r>
      <w:r>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4CA0A590" w14:textId="77777777" w:rsidR="00A3200E" w:rsidRDefault="00684E12" w:rsidP="00AD78AD">
      <w:pPr>
        <w:suppressAutoHyphens/>
        <w:spacing w:after="240"/>
        <w:ind w:firstLine="720"/>
        <w:rPr>
          <w:bCs/>
          <w:sz w:val="24"/>
          <w:szCs w:val="24"/>
        </w:rPr>
      </w:pPr>
      <w:r w:rsidRPr="003535B1">
        <w:rPr>
          <w:sz w:val="24"/>
          <w:szCs w:val="24"/>
        </w:rPr>
        <w:t>(</w:t>
      </w:r>
      <w:r>
        <w:rPr>
          <w:sz w:val="24"/>
          <w:szCs w:val="24"/>
        </w:rPr>
        <w:t>c</w:t>
      </w:r>
      <w:r w:rsidRPr="003535B1">
        <w:rPr>
          <w:sz w:val="24"/>
          <w:szCs w:val="24"/>
        </w:rPr>
        <w:t>)</w:t>
      </w:r>
      <w:r w:rsidR="00A3200E">
        <w:rPr>
          <w:sz w:val="24"/>
          <w:szCs w:val="24"/>
        </w:rPr>
        <w:tab/>
      </w:r>
      <w:r w:rsidRPr="003535B1">
        <w:rPr>
          <w:sz w:val="24"/>
          <w:szCs w:val="24"/>
        </w:rPr>
        <w:t xml:space="preserve">any Person that is determined by Fannie Mae to pose an unacceptable credit risk due to the aggregate amount of debt of such Person owned </w:t>
      </w:r>
      <w:r>
        <w:rPr>
          <w:sz w:val="24"/>
          <w:szCs w:val="24"/>
        </w:rPr>
        <w:t xml:space="preserve">or held </w:t>
      </w:r>
      <w:r w:rsidRPr="003535B1">
        <w:rPr>
          <w:sz w:val="24"/>
          <w:szCs w:val="24"/>
        </w:rPr>
        <w:t>by Fannie Mae</w:t>
      </w:r>
      <w:r w:rsidR="003D76A4">
        <w:rPr>
          <w:sz w:val="24"/>
          <w:szCs w:val="24"/>
        </w:rPr>
        <w:t>;</w:t>
      </w:r>
      <w:r w:rsidR="00A3200E">
        <w:rPr>
          <w:bCs/>
          <w:sz w:val="24"/>
          <w:szCs w:val="24"/>
        </w:rPr>
        <w:t xml:space="preserve"> or</w:t>
      </w:r>
    </w:p>
    <w:p w14:paraId="49FC6C0A" w14:textId="77777777" w:rsidR="00684E12" w:rsidRPr="003535B1" w:rsidRDefault="00684E12" w:rsidP="00AD78AD">
      <w:pPr>
        <w:suppressAutoHyphens/>
        <w:spacing w:after="240"/>
        <w:ind w:firstLine="720"/>
        <w:rPr>
          <w:b/>
          <w:i/>
          <w:sz w:val="24"/>
          <w:szCs w:val="24"/>
        </w:rPr>
      </w:pPr>
      <w:r w:rsidRPr="003535B1">
        <w:rPr>
          <w:bCs/>
          <w:sz w:val="24"/>
          <w:szCs w:val="24"/>
        </w:rPr>
        <w:t>(</w:t>
      </w:r>
      <w:r>
        <w:rPr>
          <w:bCs/>
          <w:sz w:val="24"/>
          <w:szCs w:val="24"/>
        </w:rPr>
        <w:t>d</w:t>
      </w:r>
      <w:r w:rsidRPr="003535B1">
        <w:rPr>
          <w:bCs/>
          <w:sz w:val="24"/>
          <w:szCs w:val="24"/>
        </w:rPr>
        <w:t>)</w:t>
      </w:r>
      <w:r w:rsidR="00A3200E">
        <w:rPr>
          <w:bCs/>
          <w:sz w:val="24"/>
          <w:szCs w:val="24"/>
        </w:rPr>
        <w:tab/>
      </w:r>
      <w:r w:rsidRPr="003535B1">
        <w:rPr>
          <w:sz w:val="24"/>
          <w:szCs w:val="24"/>
        </w:rPr>
        <w:t>any</w:t>
      </w:r>
      <w:r w:rsidRPr="003535B1">
        <w:rPr>
          <w:bCs/>
          <w:sz w:val="24"/>
          <w:szCs w:val="24"/>
        </w:rPr>
        <w:t xml:space="preserve"> Person that has caused any unsatisfactory experience of a material nature with Fannie Mae or Lender, such as a default, fraud, intentional misrepresentation, litigation, </w:t>
      </w:r>
      <w:proofErr w:type="gramStart"/>
      <w:r w:rsidRPr="003535B1">
        <w:rPr>
          <w:bCs/>
          <w:sz w:val="24"/>
          <w:szCs w:val="24"/>
        </w:rPr>
        <w:t>arbitration</w:t>
      </w:r>
      <w:proofErr w:type="gramEnd"/>
      <w:r w:rsidRPr="003535B1">
        <w:rPr>
          <w:bCs/>
          <w:sz w:val="24"/>
          <w:szCs w:val="24"/>
        </w:rPr>
        <w:t xml:space="preserve"> or other similar act</w:t>
      </w:r>
      <w:r w:rsidRPr="003535B1">
        <w:rPr>
          <w:sz w:val="24"/>
          <w:szCs w:val="24"/>
        </w:rPr>
        <w:t>.</w:t>
      </w:r>
    </w:p>
    <w:p w14:paraId="73C99698" w14:textId="77777777" w:rsidR="00422195" w:rsidRPr="00F14631" w:rsidRDefault="00422195" w:rsidP="00AD78AD">
      <w:pPr>
        <w:suppressAutoHyphens/>
        <w:spacing w:after="240"/>
        <w:rPr>
          <w:sz w:val="24"/>
          <w:szCs w:val="24"/>
        </w:rPr>
      </w:pPr>
      <w:r>
        <w:rPr>
          <w:sz w:val="24"/>
          <w:szCs w:val="24"/>
        </w:rPr>
        <w:t>“</w:t>
      </w:r>
      <w:r>
        <w:rPr>
          <w:b/>
          <w:sz w:val="24"/>
          <w:szCs w:val="24"/>
        </w:rPr>
        <w:t>Property Jurisdiction</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17A332B1" w14:textId="77777777" w:rsidR="00A3200E" w:rsidRDefault="00422195" w:rsidP="00AD78AD">
      <w:pPr>
        <w:suppressAutoHyphens/>
        <w:spacing w:after="240"/>
        <w:rPr>
          <w:sz w:val="24"/>
          <w:szCs w:val="24"/>
        </w:rPr>
      </w:pPr>
      <w:r>
        <w:rPr>
          <w:sz w:val="24"/>
          <w:szCs w:val="24"/>
        </w:rPr>
        <w:t>“</w:t>
      </w:r>
      <w:smartTag w:uri="urn:schemas-microsoft-com:office:smarttags" w:element="country-region">
        <w:smartTag w:uri="urn:schemas-microsoft-com:office:smarttags" w:element="Street">
          <w:r>
            <w:rPr>
              <w:b/>
              <w:sz w:val="24"/>
              <w:szCs w:val="24"/>
            </w:rPr>
            <w:t>Property Square</w:t>
          </w:r>
        </w:smartTag>
      </w:smartTag>
      <w:r>
        <w:rPr>
          <w:b/>
          <w:sz w:val="24"/>
          <w:szCs w:val="24"/>
        </w:rPr>
        <w:t xml:space="preserve"> Footage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ADC724F" w14:textId="77777777" w:rsidR="00A3200E" w:rsidRDefault="00422195" w:rsidP="00AD78AD">
      <w:pPr>
        <w:suppressAutoHyphens/>
        <w:spacing w:after="240"/>
        <w:rPr>
          <w:sz w:val="24"/>
          <w:szCs w:val="24"/>
        </w:rPr>
      </w:pPr>
      <w:r>
        <w:rPr>
          <w:sz w:val="24"/>
          <w:szCs w:val="24"/>
        </w:rPr>
        <w:t>“</w:t>
      </w:r>
      <w:r w:rsidRPr="00F14631">
        <w:rPr>
          <w:b/>
          <w:sz w:val="24"/>
          <w:szCs w:val="24"/>
        </w:rPr>
        <w:t>Publicly-Held Corporation</w:t>
      </w:r>
      <w:r>
        <w:rPr>
          <w:sz w:val="24"/>
          <w:szCs w:val="24"/>
        </w:rPr>
        <w:t>”</w:t>
      </w:r>
      <w:r w:rsidRPr="00F14631">
        <w:rPr>
          <w:sz w:val="24"/>
          <w:szCs w:val="24"/>
        </w:rPr>
        <w:t xml:space="preserve"> </w:t>
      </w:r>
      <w:r>
        <w:rPr>
          <w:sz w:val="24"/>
          <w:szCs w:val="24"/>
        </w:rPr>
        <w:t>means</w:t>
      </w:r>
      <w:r w:rsidRPr="00F14631">
        <w:rPr>
          <w:sz w:val="24"/>
          <w:szCs w:val="24"/>
        </w:rPr>
        <w:t xml:space="preserve"> a corporation</w:t>
      </w:r>
      <w:r w:rsidR="0054539A">
        <w:rPr>
          <w:sz w:val="24"/>
          <w:szCs w:val="24"/>
        </w:rPr>
        <w:t>,</w:t>
      </w:r>
      <w:r w:rsidRPr="00F14631">
        <w:rPr>
          <w:sz w:val="24"/>
          <w:szCs w:val="24"/>
        </w:rPr>
        <w:t xml:space="preserve"> the outstanding voting stock of which is registered under Section</w:t>
      </w:r>
      <w:r w:rsidR="00A3200E">
        <w:rPr>
          <w:sz w:val="24"/>
          <w:szCs w:val="24"/>
        </w:rPr>
        <w:t>s 1</w:t>
      </w:r>
      <w:r>
        <w:rPr>
          <w:sz w:val="24"/>
          <w:szCs w:val="24"/>
        </w:rPr>
        <w:t xml:space="preserve">2(b) </w:t>
      </w:r>
      <w:r w:rsidRPr="00F14631">
        <w:rPr>
          <w:sz w:val="24"/>
          <w:szCs w:val="24"/>
        </w:rPr>
        <w:t>or 12(g) of the Securities Exchange Act of 1934, as amended.</w:t>
      </w:r>
    </w:p>
    <w:p w14:paraId="261A41E1" w14:textId="77777777" w:rsidR="00422195" w:rsidRPr="00F14631" w:rsidRDefault="00422195" w:rsidP="00AD78AD">
      <w:pPr>
        <w:suppressAutoHyphens/>
        <w:spacing w:after="240"/>
        <w:rPr>
          <w:sz w:val="24"/>
          <w:szCs w:val="24"/>
        </w:rPr>
      </w:pPr>
      <w:r>
        <w:rPr>
          <w:sz w:val="24"/>
          <w:szCs w:val="24"/>
        </w:rPr>
        <w:t>“</w:t>
      </w:r>
      <w:r w:rsidRPr="00F14631">
        <w:rPr>
          <w:b/>
          <w:sz w:val="24"/>
          <w:szCs w:val="24"/>
        </w:rPr>
        <w:t>Publicly-Held Trust</w:t>
      </w:r>
      <w:r>
        <w:rPr>
          <w:sz w:val="24"/>
          <w:szCs w:val="24"/>
        </w:rPr>
        <w:t>”</w:t>
      </w:r>
      <w:r w:rsidRPr="00F14631">
        <w:rPr>
          <w:sz w:val="24"/>
          <w:szCs w:val="24"/>
        </w:rPr>
        <w:t xml:space="preserve"> </w:t>
      </w:r>
      <w:r>
        <w:rPr>
          <w:sz w:val="24"/>
          <w:szCs w:val="24"/>
        </w:rPr>
        <w:t>means</w:t>
      </w:r>
      <w:r w:rsidRPr="00F14631">
        <w:rPr>
          <w:sz w:val="24"/>
          <w:szCs w:val="24"/>
        </w:rPr>
        <w:t xml:space="preserve"> a real estate investment trust</w:t>
      </w:r>
      <w:r w:rsidR="00A33A4C">
        <w:rPr>
          <w:sz w:val="24"/>
          <w:szCs w:val="24"/>
        </w:rPr>
        <w:t>,</w:t>
      </w:r>
      <w:r w:rsidRPr="00F14631">
        <w:rPr>
          <w:sz w:val="24"/>
          <w:szCs w:val="24"/>
        </w:rPr>
        <w:t xml:space="preserve"> the outstanding voting </w:t>
      </w:r>
      <w:proofErr w:type="gramStart"/>
      <w:r w:rsidRPr="00F14631">
        <w:rPr>
          <w:sz w:val="24"/>
          <w:szCs w:val="24"/>
        </w:rPr>
        <w:t>shares</w:t>
      </w:r>
      <w:proofErr w:type="gramEnd"/>
      <w:r w:rsidRPr="00F14631">
        <w:rPr>
          <w:sz w:val="24"/>
          <w:szCs w:val="24"/>
        </w:rPr>
        <w:t xml:space="preserve"> or beneficial interests of which are registered under Section</w:t>
      </w:r>
      <w:r w:rsidR="00A3200E">
        <w:rPr>
          <w:sz w:val="24"/>
          <w:szCs w:val="24"/>
        </w:rPr>
        <w:t>s </w:t>
      </w:r>
      <w:r w:rsidRPr="00F14631">
        <w:rPr>
          <w:sz w:val="24"/>
          <w:szCs w:val="24"/>
        </w:rPr>
        <w:t>12</w:t>
      </w:r>
      <w:r>
        <w:rPr>
          <w:sz w:val="24"/>
          <w:szCs w:val="24"/>
        </w:rPr>
        <w:t>(b) or 12</w:t>
      </w:r>
      <w:r w:rsidRPr="00F14631">
        <w:rPr>
          <w:sz w:val="24"/>
          <w:szCs w:val="24"/>
        </w:rPr>
        <w:t>(g) of the Securities Exchange Act of 1934, as amended.</w:t>
      </w:r>
    </w:p>
    <w:p w14:paraId="585E0DE8" w14:textId="77777777" w:rsidR="00EA6DAC" w:rsidRDefault="00EA6DAC" w:rsidP="00AD78AD">
      <w:pPr>
        <w:suppressAutoHyphens/>
        <w:spacing w:after="240"/>
        <w:rPr>
          <w:sz w:val="24"/>
          <w:szCs w:val="24"/>
        </w:rPr>
      </w:pPr>
      <w:r w:rsidRPr="001B7C94">
        <w:rPr>
          <w:sz w:val="24"/>
          <w:szCs w:val="24"/>
        </w:rPr>
        <w:t>“</w:t>
      </w:r>
      <w:r w:rsidRPr="001B7C94">
        <w:rPr>
          <w:b/>
          <w:sz w:val="24"/>
          <w:szCs w:val="24"/>
        </w:rPr>
        <w:t>Rate Change Date</w:t>
      </w:r>
      <w:r w:rsidRPr="001B7C94">
        <w:rPr>
          <w:sz w:val="24"/>
          <w:szCs w:val="24"/>
        </w:rPr>
        <w:t xml:space="preserve">” </w:t>
      </w:r>
      <w:r>
        <w:rPr>
          <w:sz w:val="24"/>
          <w:szCs w:val="24"/>
        </w:rPr>
        <w:t xml:space="preserve">has </w:t>
      </w:r>
      <w:r w:rsidRPr="001B7C94">
        <w:rPr>
          <w:sz w:val="24"/>
          <w:szCs w:val="24"/>
        </w:rPr>
        <w:t>the meaning set forth in the Summary of Loan Terms</w:t>
      </w:r>
      <w:r>
        <w:rPr>
          <w:sz w:val="24"/>
          <w:szCs w:val="24"/>
        </w:rPr>
        <w:t>.</w:t>
      </w:r>
    </w:p>
    <w:p w14:paraId="2B486DD3" w14:textId="77777777" w:rsidR="004D4D5E" w:rsidRPr="004D4D5E" w:rsidRDefault="004D4D5E" w:rsidP="00AD78AD">
      <w:pPr>
        <w:suppressAutoHyphens/>
        <w:spacing w:after="240"/>
        <w:rPr>
          <w:sz w:val="24"/>
          <w:szCs w:val="24"/>
        </w:rPr>
      </w:pPr>
      <w:r>
        <w:rPr>
          <w:sz w:val="24"/>
          <w:szCs w:val="24"/>
        </w:rPr>
        <w:t>“</w:t>
      </w:r>
      <w:r w:rsidRPr="004D4D5E">
        <w:rPr>
          <w:b/>
          <w:sz w:val="24"/>
          <w:szCs w:val="24"/>
        </w:rPr>
        <w:t>Remaining Amortization Period</w:t>
      </w:r>
      <w:r>
        <w:rPr>
          <w:sz w:val="24"/>
          <w:szCs w:val="24"/>
        </w:rPr>
        <w:t xml:space="preserve">” has </w:t>
      </w:r>
      <w:r w:rsidRPr="004D4D5E">
        <w:rPr>
          <w:sz w:val="24"/>
          <w:szCs w:val="24"/>
        </w:rPr>
        <w:t>the meaning set forth in the Summary of Loan Terms.</w:t>
      </w:r>
    </w:p>
    <w:p w14:paraId="14AA0AC0" w14:textId="77777777" w:rsidR="00DA794F" w:rsidRDefault="00DA794F" w:rsidP="00DA794F">
      <w:pPr>
        <w:suppressAutoHyphens/>
        <w:spacing w:after="240"/>
        <w:rPr>
          <w:sz w:val="24"/>
          <w:szCs w:val="24"/>
          <w:lang w:bidi="ar-SA"/>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5A6B2C15" w14:textId="77777777" w:rsidR="00422195" w:rsidRPr="00F14631" w:rsidRDefault="00422195" w:rsidP="00DA794F">
      <w:pPr>
        <w:suppressAutoHyphens/>
        <w:spacing w:after="240"/>
        <w:rPr>
          <w:sz w:val="24"/>
          <w:szCs w:val="24"/>
        </w:rPr>
      </w:pPr>
      <w:r>
        <w:rPr>
          <w:sz w:val="24"/>
          <w:szCs w:val="24"/>
        </w:rPr>
        <w:lastRenderedPageBreak/>
        <w:t>“</w:t>
      </w:r>
      <w:r w:rsidRPr="00F14631">
        <w:rPr>
          <w:b/>
          <w:sz w:val="24"/>
          <w:szCs w:val="24"/>
        </w:rPr>
        <w:t>Rents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5C8714A4" w14:textId="77777777" w:rsidR="00A3200E" w:rsidRDefault="007C47CD" w:rsidP="00AD78AD">
      <w:pPr>
        <w:suppressAutoHyphens/>
        <w:spacing w:after="240"/>
        <w:rPr>
          <w:sz w:val="24"/>
          <w:szCs w:val="24"/>
        </w:rPr>
      </w:pPr>
      <w:r>
        <w:rPr>
          <w:sz w:val="24"/>
          <w:szCs w:val="24"/>
        </w:rPr>
        <w:t>“</w:t>
      </w:r>
      <w:r w:rsidRPr="00F14631">
        <w:rPr>
          <w:b/>
          <w:sz w:val="24"/>
          <w:szCs w:val="24"/>
        </w:rPr>
        <w:t>Repair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52FD0D0" w14:textId="77777777" w:rsidR="00422195" w:rsidRPr="003B5FEF" w:rsidRDefault="00422195" w:rsidP="00AD78AD">
      <w:pPr>
        <w:suppressAutoHyphens/>
        <w:spacing w:after="240"/>
        <w:rPr>
          <w:sz w:val="24"/>
          <w:szCs w:val="24"/>
        </w:rPr>
      </w:pPr>
      <w:r>
        <w:rPr>
          <w:sz w:val="24"/>
          <w:szCs w:val="24"/>
        </w:rPr>
        <w:t>“</w:t>
      </w:r>
      <w:r>
        <w:rPr>
          <w:b/>
          <w:sz w:val="24"/>
          <w:szCs w:val="24"/>
        </w:rPr>
        <w:t>Repairs</w:t>
      </w:r>
      <w:r>
        <w:rPr>
          <w:sz w:val="24"/>
          <w:szCs w:val="24"/>
        </w:rPr>
        <w:t>” means, individually and collectively, the Required Repairs, Borrower Requested Repairs, and Additional Lender Repairs.</w:t>
      </w:r>
    </w:p>
    <w:p w14:paraId="566A915B" w14:textId="77777777" w:rsidR="00A3200E" w:rsidRDefault="00422195" w:rsidP="00AD78AD">
      <w:pPr>
        <w:suppressAutoHyphens/>
        <w:spacing w:after="240"/>
        <w:rPr>
          <w:sz w:val="24"/>
          <w:szCs w:val="24"/>
        </w:rPr>
      </w:pPr>
      <w:r>
        <w:rPr>
          <w:sz w:val="24"/>
          <w:szCs w:val="24"/>
        </w:rPr>
        <w:t>“</w:t>
      </w:r>
      <w:r w:rsidRPr="00F14631">
        <w:rPr>
          <w:b/>
          <w:sz w:val="24"/>
          <w:szCs w:val="24"/>
        </w:rPr>
        <w:t>Repairs Escrow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Repairs</w:t>
      </w:r>
      <w:r>
        <w:rPr>
          <w:sz w:val="24"/>
          <w:szCs w:val="24"/>
        </w:rPr>
        <w:t xml:space="preserve"> Escrow</w:t>
      </w:r>
      <w:r w:rsidRPr="00F14631">
        <w:rPr>
          <w:sz w:val="24"/>
          <w:szCs w:val="24"/>
        </w:rPr>
        <w:t xml:space="preserve"> Deposit is deposited to fund the Repairs.</w:t>
      </w:r>
    </w:p>
    <w:p w14:paraId="51572913" w14:textId="77777777" w:rsidR="00CF15A7" w:rsidRDefault="00CF15A7" w:rsidP="00CF15A7">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17CF8FA7" w14:textId="77777777" w:rsidR="00A3200E" w:rsidRDefault="00422195" w:rsidP="00CF15A7">
      <w:pPr>
        <w:suppressAutoHyphens/>
        <w:spacing w:after="240"/>
        <w:rPr>
          <w:sz w:val="24"/>
          <w:szCs w:val="24"/>
        </w:rPr>
      </w:pPr>
      <w:r>
        <w:rPr>
          <w:sz w:val="24"/>
          <w:szCs w:val="24"/>
        </w:rPr>
        <w:t>“</w:t>
      </w:r>
      <w:r w:rsidRPr="00F14631">
        <w:rPr>
          <w:b/>
          <w:sz w:val="24"/>
          <w:szCs w:val="24"/>
        </w:rPr>
        <w:t>Repairs</w:t>
      </w:r>
      <w:r>
        <w:rPr>
          <w:b/>
          <w:sz w:val="24"/>
          <w:szCs w:val="24"/>
        </w:rPr>
        <w:t xml:space="preserve"> Escrow </w:t>
      </w:r>
      <w:r w:rsidRPr="00F14631">
        <w:rPr>
          <w:b/>
          <w:sz w:val="24"/>
          <w:szCs w:val="24"/>
        </w:rPr>
        <w:t>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0C6B3AA" w14:textId="77777777" w:rsidR="00A3200E" w:rsidRDefault="00422195" w:rsidP="00AD78AD">
      <w:pPr>
        <w:suppressAutoHyphens/>
        <w:spacing w:after="240"/>
        <w:rPr>
          <w:sz w:val="24"/>
          <w:szCs w:val="24"/>
        </w:rPr>
      </w:pPr>
      <w:r>
        <w:rPr>
          <w:sz w:val="24"/>
          <w:szCs w:val="24"/>
        </w:rPr>
        <w:t>“</w:t>
      </w:r>
      <w:r w:rsidRPr="00F14631">
        <w:rPr>
          <w:b/>
          <w:sz w:val="24"/>
          <w:szCs w:val="24"/>
        </w:rPr>
        <w:t>Replacement Reserve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Replacement Reserve Deposits are deposited to fund the Replacements.</w:t>
      </w:r>
    </w:p>
    <w:p w14:paraId="31E74ADD" w14:textId="77777777" w:rsidR="00A3200E" w:rsidRDefault="00422195" w:rsidP="00AD78AD">
      <w:pPr>
        <w:suppressAutoHyphens/>
        <w:spacing w:after="240"/>
        <w:rPr>
          <w:sz w:val="24"/>
          <w:szCs w:val="24"/>
        </w:rPr>
      </w:pPr>
      <w:r>
        <w:rPr>
          <w:sz w:val="24"/>
          <w:szCs w:val="24"/>
        </w:rPr>
        <w:t>“</w:t>
      </w:r>
      <w:r w:rsidRPr="00F14631">
        <w:rPr>
          <w:b/>
          <w:sz w:val="24"/>
          <w:szCs w:val="24"/>
        </w:rPr>
        <w:t>Replacement Reserve Account Administration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12FCC6A" w14:textId="77777777" w:rsidR="00A3200E" w:rsidRDefault="00422195" w:rsidP="00AD78AD">
      <w:pPr>
        <w:suppressAutoHyphens/>
        <w:spacing w:after="240"/>
        <w:rPr>
          <w:sz w:val="24"/>
          <w:szCs w:val="24"/>
        </w:rPr>
      </w:pPr>
      <w:r>
        <w:rPr>
          <w:sz w:val="24"/>
          <w:szCs w:val="24"/>
        </w:rPr>
        <w:t>“</w:t>
      </w:r>
      <w:r w:rsidRPr="00F14631">
        <w:rPr>
          <w:b/>
          <w:sz w:val="24"/>
          <w:szCs w:val="24"/>
        </w:rPr>
        <w:t xml:space="preserve">Replacement Reserve </w:t>
      </w:r>
      <w:r>
        <w:rPr>
          <w:b/>
          <w:sz w:val="24"/>
          <w:szCs w:val="24"/>
        </w:rPr>
        <w:t xml:space="preserve">Account </w:t>
      </w:r>
      <w:r w:rsidRPr="00F14631">
        <w:rPr>
          <w:b/>
          <w:sz w:val="24"/>
          <w:szCs w:val="24"/>
        </w:rPr>
        <w:t>Interest Disbursement Frequency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1C1C6F6" w14:textId="77777777" w:rsidR="00A3200E" w:rsidRDefault="00422195" w:rsidP="00AD78AD">
      <w:pPr>
        <w:suppressAutoHyphens/>
        <w:spacing w:after="240"/>
        <w:rPr>
          <w:sz w:val="24"/>
          <w:szCs w:val="24"/>
        </w:rPr>
      </w:pPr>
      <w:r>
        <w:rPr>
          <w:sz w:val="24"/>
          <w:szCs w:val="24"/>
        </w:rPr>
        <w:t>“</w:t>
      </w:r>
      <w:r w:rsidRPr="00F14631">
        <w:rPr>
          <w:b/>
          <w:sz w:val="24"/>
          <w:szCs w:val="24"/>
        </w:rPr>
        <w:t>Replacement Reserve Deposits</w:t>
      </w:r>
      <w:r>
        <w:rPr>
          <w:sz w:val="24"/>
          <w:szCs w:val="24"/>
        </w:rPr>
        <w:t>”</w:t>
      </w:r>
      <w:r w:rsidRPr="00F14631">
        <w:rPr>
          <w:sz w:val="24"/>
          <w:szCs w:val="24"/>
        </w:rPr>
        <w:t xml:space="preserve"> </w:t>
      </w:r>
      <w:r>
        <w:rPr>
          <w:sz w:val="24"/>
          <w:szCs w:val="24"/>
        </w:rPr>
        <w:t>means</w:t>
      </w:r>
      <w:r w:rsidRPr="00F14631">
        <w:rPr>
          <w:sz w:val="24"/>
          <w:szCs w:val="24"/>
        </w:rPr>
        <w:t xml:space="preserve"> the Initial Replacement Reserve Deposit, Monthly Replacement Reserve Deposits and any other deposits to the Replacement Reserve </w:t>
      </w:r>
      <w:r>
        <w:rPr>
          <w:sz w:val="24"/>
          <w:szCs w:val="24"/>
        </w:rPr>
        <w:t xml:space="preserve">Account </w:t>
      </w:r>
      <w:r w:rsidRPr="00F14631">
        <w:rPr>
          <w:sz w:val="24"/>
          <w:szCs w:val="24"/>
        </w:rPr>
        <w:t xml:space="preserve">required by </w:t>
      </w:r>
      <w:r>
        <w:rPr>
          <w:sz w:val="24"/>
          <w:szCs w:val="24"/>
        </w:rPr>
        <w:t>the Loan Agreement</w:t>
      </w:r>
      <w:r w:rsidRPr="00F14631">
        <w:rPr>
          <w:sz w:val="24"/>
          <w:szCs w:val="24"/>
        </w:rPr>
        <w:t>.</w:t>
      </w:r>
    </w:p>
    <w:p w14:paraId="31FABE02" w14:textId="77777777" w:rsidR="00422195" w:rsidRPr="00F14631" w:rsidRDefault="00422195" w:rsidP="00AD78AD">
      <w:pPr>
        <w:suppressAutoHyphens/>
        <w:spacing w:after="240"/>
        <w:rPr>
          <w:sz w:val="24"/>
          <w:szCs w:val="24"/>
        </w:rPr>
      </w:pPr>
      <w:r>
        <w:rPr>
          <w:sz w:val="24"/>
          <w:szCs w:val="24"/>
        </w:rPr>
        <w:t>“</w:t>
      </w:r>
      <w:r w:rsidRPr="00F14631">
        <w:rPr>
          <w:b/>
          <w:sz w:val="24"/>
          <w:szCs w:val="24"/>
        </w:rPr>
        <w:t>Replacement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B582944" w14:textId="77777777" w:rsidR="00422195" w:rsidRDefault="00422195" w:rsidP="00AD78AD">
      <w:pPr>
        <w:suppressAutoHyphens/>
        <w:spacing w:after="240"/>
        <w:rPr>
          <w:sz w:val="24"/>
          <w:szCs w:val="24"/>
        </w:rPr>
      </w:pPr>
      <w:r>
        <w:rPr>
          <w:sz w:val="24"/>
          <w:szCs w:val="24"/>
        </w:rPr>
        <w:t>“</w:t>
      </w:r>
      <w:r w:rsidRPr="00F14631">
        <w:rPr>
          <w:b/>
          <w:sz w:val="24"/>
          <w:szCs w:val="24"/>
        </w:rPr>
        <w:t>Replacements</w:t>
      </w:r>
      <w:r>
        <w:rPr>
          <w:sz w:val="24"/>
          <w:szCs w:val="24"/>
        </w:rPr>
        <w:t>”</w:t>
      </w:r>
      <w:r w:rsidRPr="00F14631">
        <w:rPr>
          <w:sz w:val="24"/>
          <w:szCs w:val="24"/>
        </w:rPr>
        <w:t xml:space="preserve"> </w:t>
      </w:r>
      <w:r>
        <w:rPr>
          <w:sz w:val="24"/>
          <w:szCs w:val="24"/>
        </w:rPr>
        <w:t>means, individually and collectively, the Required Replacements, Borrower Requested Replacements and Additional Lender Replacements.</w:t>
      </w:r>
    </w:p>
    <w:p w14:paraId="00340E0B" w14:textId="77777777" w:rsidR="00AD6E03" w:rsidRDefault="00AD6E03" w:rsidP="00AD78AD">
      <w:pPr>
        <w:suppressAutoHyphens/>
        <w:spacing w:after="240"/>
        <w:rPr>
          <w:sz w:val="24"/>
          <w:szCs w:val="24"/>
        </w:rPr>
      </w:pPr>
      <w:r>
        <w:rPr>
          <w:sz w:val="24"/>
          <w:szCs w:val="24"/>
        </w:rPr>
        <w:t>“</w:t>
      </w:r>
      <w:r>
        <w:rPr>
          <w:b/>
          <w:sz w:val="24"/>
          <w:szCs w:val="24"/>
        </w:rPr>
        <w:t>Required Repair Schedule</w:t>
      </w:r>
      <w:r>
        <w:rPr>
          <w:sz w:val="24"/>
          <w:szCs w:val="24"/>
        </w:rPr>
        <w:t xml:space="preserve">” means that certain </w:t>
      </w:r>
      <w:r>
        <w:rPr>
          <w:sz w:val="24"/>
          <w:szCs w:val="24"/>
          <w:u w:val="single"/>
        </w:rPr>
        <w:t>Schedule 6</w:t>
      </w:r>
      <w:r>
        <w:rPr>
          <w:sz w:val="24"/>
          <w:szCs w:val="24"/>
        </w:rPr>
        <w:t xml:space="preserve"> (Required Repair Schedule) to the Loan Agreement.</w:t>
      </w:r>
    </w:p>
    <w:p w14:paraId="680B64AE" w14:textId="77777777" w:rsidR="00422195" w:rsidRDefault="00422195" w:rsidP="00AD78AD">
      <w:pPr>
        <w:suppressAutoHyphens/>
        <w:spacing w:after="240"/>
        <w:rPr>
          <w:sz w:val="24"/>
          <w:szCs w:val="24"/>
        </w:rPr>
      </w:pPr>
      <w:r>
        <w:rPr>
          <w:sz w:val="24"/>
          <w:szCs w:val="24"/>
        </w:rPr>
        <w:t>“</w:t>
      </w:r>
      <w:r>
        <w:rPr>
          <w:b/>
          <w:sz w:val="24"/>
          <w:szCs w:val="24"/>
        </w:rPr>
        <w:t>Required Repairs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Repair Schedule</w:t>
      </w:r>
      <w:r w:rsidRPr="00F14631">
        <w:rPr>
          <w:sz w:val="24"/>
          <w:szCs w:val="24"/>
        </w:rPr>
        <w:t>.</w:t>
      </w:r>
    </w:p>
    <w:p w14:paraId="18225942" w14:textId="77777777" w:rsidR="00AD6E03" w:rsidRDefault="00AD6E03" w:rsidP="00AD78AD">
      <w:pPr>
        <w:suppressAutoHyphens/>
        <w:spacing w:after="240"/>
        <w:rPr>
          <w:sz w:val="24"/>
          <w:szCs w:val="24"/>
        </w:rPr>
      </w:pPr>
      <w:r>
        <w:rPr>
          <w:sz w:val="24"/>
          <w:szCs w:val="24"/>
        </w:rPr>
        <w:t>“</w:t>
      </w:r>
      <w:r>
        <w:rPr>
          <w:b/>
          <w:sz w:val="24"/>
          <w:szCs w:val="24"/>
        </w:rPr>
        <w:t>Required Replacement Schedule</w:t>
      </w:r>
      <w:r>
        <w:rPr>
          <w:sz w:val="24"/>
          <w:szCs w:val="24"/>
        </w:rPr>
        <w:t xml:space="preserve">” means that certain </w:t>
      </w:r>
      <w:r>
        <w:rPr>
          <w:sz w:val="24"/>
          <w:szCs w:val="24"/>
          <w:u w:val="single"/>
        </w:rPr>
        <w:t>Schedule 5</w:t>
      </w:r>
      <w:r>
        <w:rPr>
          <w:sz w:val="24"/>
          <w:szCs w:val="24"/>
        </w:rPr>
        <w:t xml:space="preserve"> (Required Replacement Schedule) to the Loan Agreement.</w:t>
      </w:r>
    </w:p>
    <w:p w14:paraId="78C6E601" w14:textId="77777777" w:rsidR="00422195" w:rsidRDefault="00422195" w:rsidP="00AD78AD">
      <w:pPr>
        <w:suppressAutoHyphens/>
        <w:spacing w:after="240"/>
        <w:rPr>
          <w:sz w:val="24"/>
          <w:szCs w:val="24"/>
        </w:rPr>
      </w:pPr>
      <w:r>
        <w:rPr>
          <w:sz w:val="24"/>
          <w:szCs w:val="24"/>
        </w:rPr>
        <w:t>“</w:t>
      </w:r>
      <w:r>
        <w:rPr>
          <w:b/>
          <w:sz w:val="24"/>
          <w:szCs w:val="24"/>
        </w:rPr>
        <w:t xml:space="preserve">Required </w:t>
      </w:r>
      <w:r w:rsidRPr="00A82AB9">
        <w:rPr>
          <w:b/>
          <w:sz w:val="24"/>
          <w:szCs w:val="24"/>
        </w:rPr>
        <w:t>Replacements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Replacement Schedule</w:t>
      </w:r>
      <w:r w:rsidRPr="00F14631">
        <w:rPr>
          <w:sz w:val="24"/>
          <w:szCs w:val="24"/>
        </w:rPr>
        <w:t>.</w:t>
      </w:r>
    </w:p>
    <w:p w14:paraId="0172BAF0" w14:textId="77777777" w:rsidR="00A3200E" w:rsidRDefault="00422195" w:rsidP="00AD78AD">
      <w:pPr>
        <w:suppressAutoHyphens/>
        <w:spacing w:after="240"/>
        <w:rPr>
          <w:sz w:val="24"/>
          <w:szCs w:val="24"/>
        </w:rPr>
      </w:pPr>
      <w:r>
        <w:rPr>
          <w:sz w:val="24"/>
          <w:szCs w:val="24"/>
        </w:rPr>
        <w:t>“</w:t>
      </w:r>
      <w:r w:rsidRPr="00F14631">
        <w:rPr>
          <w:b/>
          <w:sz w:val="24"/>
          <w:szCs w:val="24"/>
        </w:rPr>
        <w:t>Reserve/Escrow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w:t>
      </w:r>
      <w:r>
        <w:rPr>
          <w:sz w:val="24"/>
          <w:szCs w:val="24"/>
        </w:rPr>
        <w:t>the Reserve/Escrow Accounts</w:t>
      </w:r>
      <w:r w:rsidRPr="00F14631">
        <w:rPr>
          <w:sz w:val="24"/>
          <w:szCs w:val="24"/>
        </w:rPr>
        <w:t>.</w:t>
      </w:r>
    </w:p>
    <w:p w14:paraId="297A455B" w14:textId="77777777" w:rsidR="00F26D6E" w:rsidRDefault="00F26D6E" w:rsidP="00F26D6E">
      <w:pPr>
        <w:suppressAutoHyphens/>
        <w:spacing w:after="240"/>
        <w:rPr>
          <w:sz w:val="24"/>
          <w:szCs w:val="24"/>
        </w:rPr>
      </w:pPr>
      <w:r>
        <w:rPr>
          <w:sz w:val="24"/>
          <w:szCs w:val="24"/>
        </w:rPr>
        <w:lastRenderedPageBreak/>
        <w:t>“</w:t>
      </w:r>
      <w:r w:rsidRPr="00F14631">
        <w:rPr>
          <w:b/>
          <w:sz w:val="24"/>
          <w:szCs w:val="24"/>
        </w:rPr>
        <w:t>Reserve/Escrow Accounts</w:t>
      </w:r>
      <w:r>
        <w:rPr>
          <w:sz w:val="24"/>
          <w:szCs w:val="24"/>
        </w:rPr>
        <w:t>”</w:t>
      </w:r>
      <w:r w:rsidRPr="00F14631">
        <w:rPr>
          <w:sz w:val="24"/>
          <w:szCs w:val="24"/>
        </w:rPr>
        <w:t xml:space="preserve"> </w:t>
      </w:r>
      <w:r>
        <w:rPr>
          <w:sz w:val="24"/>
          <w:szCs w:val="24"/>
        </w:rPr>
        <w:t>means, individually and collectively,</w:t>
      </w:r>
      <w:r w:rsidRPr="00F14631">
        <w:rPr>
          <w:sz w:val="24"/>
          <w:szCs w:val="24"/>
        </w:rPr>
        <w:t xml:space="preserve"> </w:t>
      </w:r>
      <w:r>
        <w:rPr>
          <w:sz w:val="24"/>
          <w:szCs w:val="24"/>
        </w:rPr>
        <w:t xml:space="preserve">the Replacement Reserve Account, </w:t>
      </w:r>
      <w:r w:rsidRPr="00F14631">
        <w:rPr>
          <w:sz w:val="24"/>
          <w:szCs w:val="24"/>
        </w:rPr>
        <w:t>the Repairs Escrow Account</w:t>
      </w:r>
      <w:r>
        <w:rPr>
          <w:sz w:val="24"/>
          <w:szCs w:val="24"/>
        </w:rPr>
        <w:t>, and the Restoration Reserve Account</w:t>
      </w:r>
      <w:r w:rsidRPr="00F14631">
        <w:rPr>
          <w:sz w:val="24"/>
          <w:szCs w:val="24"/>
        </w:rPr>
        <w:t>.</w:t>
      </w:r>
    </w:p>
    <w:p w14:paraId="52C3886E" w14:textId="77777777" w:rsidR="00AD78AD" w:rsidRDefault="00AD78AD" w:rsidP="00F26D6E">
      <w:pPr>
        <w:suppressAutoHyphens/>
        <w:spacing w:after="240"/>
        <w:rPr>
          <w:sz w:val="24"/>
          <w:szCs w:val="24"/>
        </w:rPr>
      </w:pPr>
      <w:r>
        <w:rPr>
          <w:sz w:val="24"/>
          <w:szCs w:val="24"/>
        </w:rPr>
        <w:t>“</w:t>
      </w:r>
      <w:r>
        <w:rPr>
          <w:b/>
          <w:sz w:val="24"/>
          <w:szCs w:val="24"/>
        </w:rPr>
        <w:t>Residential Lease</w:t>
      </w:r>
      <w:r>
        <w:rPr>
          <w:sz w:val="24"/>
          <w:szCs w:val="24"/>
        </w:rPr>
        <w:t>” means a Lease of an individual dwelling unit.</w:t>
      </w:r>
    </w:p>
    <w:p w14:paraId="3255B72C" w14:textId="77777777" w:rsidR="00F26D6E" w:rsidRDefault="00F26D6E" w:rsidP="00F26D6E">
      <w:pPr>
        <w:suppressAutoHyphens/>
        <w:spacing w:after="240"/>
        <w:rPr>
          <w:sz w:val="24"/>
          <w:szCs w:val="24"/>
        </w:rPr>
      </w:pPr>
      <w:r>
        <w:rPr>
          <w:sz w:val="24"/>
          <w:szCs w:val="24"/>
        </w:rPr>
        <w:t>“</w:t>
      </w:r>
      <w:r>
        <w:rPr>
          <w:b/>
          <w:sz w:val="24"/>
          <w:szCs w:val="24"/>
        </w:rPr>
        <w:t>Restoration</w:t>
      </w:r>
      <w:r>
        <w:rPr>
          <w:sz w:val="24"/>
          <w:szCs w:val="24"/>
        </w:rPr>
        <w:t>” means any work and improvements required to be performed to the Mortgaged Property following a casualty or event of loss as set forth in plans and specifications approved by Lender.</w:t>
      </w:r>
    </w:p>
    <w:p w14:paraId="1D60CEA1" w14:textId="77777777" w:rsidR="00F26D6E" w:rsidRDefault="00F26D6E" w:rsidP="00F26D6E">
      <w:pPr>
        <w:suppressAutoHyphens/>
        <w:spacing w:after="240"/>
        <w:rPr>
          <w:sz w:val="24"/>
          <w:szCs w:val="24"/>
        </w:rPr>
      </w:pPr>
      <w:r>
        <w:rPr>
          <w:sz w:val="24"/>
          <w:szCs w:val="24"/>
        </w:rPr>
        <w:t>“</w:t>
      </w:r>
      <w:r w:rsidRPr="00DF1A12">
        <w:rPr>
          <w:b/>
          <w:sz w:val="24"/>
          <w:szCs w:val="24"/>
        </w:rPr>
        <w:t>Restoration Reserve Account</w:t>
      </w:r>
      <w:r>
        <w:rPr>
          <w:sz w:val="24"/>
          <w:szCs w:val="24"/>
        </w:rPr>
        <w:t>” means, if applicable, the account established by Lender into which insurance proceeds are deposited in order to fund a Restoration following a casualty or event of loss.</w:t>
      </w:r>
    </w:p>
    <w:p w14:paraId="25E3C072" w14:textId="77777777" w:rsidR="00F26D6E" w:rsidRDefault="00F26D6E" w:rsidP="00F26D6E">
      <w:pPr>
        <w:suppressAutoHyphens/>
        <w:spacing w:after="240"/>
        <w:rPr>
          <w:b/>
          <w:sz w:val="24"/>
          <w:szCs w:val="24"/>
        </w:rPr>
      </w:pPr>
      <w:r>
        <w:rPr>
          <w:sz w:val="24"/>
          <w:szCs w:val="24"/>
        </w:rPr>
        <w:t>“</w:t>
      </w:r>
      <w:r w:rsidRPr="00DF1A12">
        <w:rPr>
          <w:b/>
          <w:sz w:val="24"/>
          <w:szCs w:val="24"/>
        </w:rPr>
        <w:t>Restoration Reserve Account Administration Fee</w:t>
      </w:r>
      <w:r>
        <w:rPr>
          <w:sz w:val="24"/>
          <w:szCs w:val="24"/>
        </w:rPr>
        <w:t xml:space="preserve">” </w:t>
      </w:r>
      <w:r w:rsidR="004423A1">
        <w:rPr>
          <w:sz w:val="24"/>
          <w:szCs w:val="24"/>
        </w:rPr>
        <w:t>has the meaning</w:t>
      </w:r>
      <w:r w:rsidR="004423A1" w:rsidRPr="00F14631">
        <w:rPr>
          <w:sz w:val="24"/>
          <w:szCs w:val="24"/>
        </w:rPr>
        <w:t xml:space="preserve"> set forth in the Summary of Loan Terms.</w:t>
      </w:r>
    </w:p>
    <w:p w14:paraId="2D5A939B" w14:textId="77777777" w:rsidR="00F26D6E" w:rsidRDefault="00F26D6E" w:rsidP="00F26D6E">
      <w:pPr>
        <w:suppressAutoHyphens/>
        <w:spacing w:after="240"/>
        <w:rPr>
          <w:sz w:val="24"/>
          <w:szCs w:val="24"/>
        </w:rPr>
      </w:pPr>
      <w:r w:rsidRPr="00DF1A12">
        <w:rPr>
          <w:sz w:val="24"/>
          <w:szCs w:val="24"/>
        </w:rPr>
        <w:t>“</w:t>
      </w:r>
      <w:r>
        <w:rPr>
          <w:b/>
          <w:sz w:val="24"/>
          <w:szCs w:val="24"/>
        </w:rPr>
        <w:t>Restoration Threshold</w:t>
      </w:r>
      <w:r w:rsidRPr="00DF1A12">
        <w:rPr>
          <w:sz w:val="24"/>
          <w:szCs w:val="24"/>
        </w:rPr>
        <w:t>”</w:t>
      </w:r>
      <w:r w:rsidRPr="00285ACC">
        <w:rPr>
          <w:sz w:val="24"/>
          <w:szCs w:val="24"/>
        </w:rPr>
        <w:t xml:space="preserve"> </w:t>
      </w:r>
      <w:r w:rsidR="004423A1">
        <w:rPr>
          <w:sz w:val="24"/>
          <w:szCs w:val="24"/>
        </w:rPr>
        <w:t>has the meaning</w:t>
      </w:r>
      <w:r w:rsidR="004423A1" w:rsidRPr="00F14631">
        <w:rPr>
          <w:sz w:val="24"/>
          <w:szCs w:val="24"/>
        </w:rPr>
        <w:t xml:space="preserve"> set forth in the Summary of Loan Terms.</w:t>
      </w:r>
    </w:p>
    <w:p w14:paraId="06DD7203" w14:textId="77777777" w:rsidR="00A33A4C" w:rsidRDefault="00A33A4C" w:rsidP="00970654">
      <w:pPr>
        <w:keepNext/>
        <w:suppressAutoHyphens/>
        <w:spacing w:after="240"/>
        <w:rPr>
          <w:sz w:val="24"/>
          <w:szCs w:val="24"/>
        </w:rPr>
      </w:pPr>
      <w:r>
        <w:rPr>
          <w:sz w:val="24"/>
          <w:szCs w:val="24"/>
        </w:rPr>
        <w:t>“</w:t>
      </w:r>
      <w:r>
        <w:rPr>
          <w:b/>
          <w:sz w:val="24"/>
          <w:szCs w:val="24"/>
        </w:rPr>
        <w:t>Restricted Ownership Interest</w:t>
      </w:r>
      <w:r>
        <w:rPr>
          <w:sz w:val="24"/>
          <w:szCs w:val="24"/>
        </w:rPr>
        <w:t>” means, with respect to any entity, the following:</w:t>
      </w:r>
    </w:p>
    <w:p w14:paraId="786B8240" w14:textId="77777777" w:rsidR="00A33A4C" w:rsidRDefault="00A33A4C" w:rsidP="00AD78AD">
      <w:pPr>
        <w:suppressAutoHyphens/>
        <w:spacing w:after="240"/>
        <w:ind w:firstLine="720"/>
        <w:rPr>
          <w:sz w:val="24"/>
          <w:szCs w:val="24"/>
        </w:rPr>
      </w:pPr>
      <w:r>
        <w:rPr>
          <w:sz w:val="24"/>
          <w:szCs w:val="24"/>
        </w:rPr>
        <w:t>(a)</w:t>
      </w:r>
      <w:r>
        <w:rPr>
          <w:sz w:val="24"/>
          <w:szCs w:val="24"/>
        </w:rPr>
        <w:tab/>
        <w:t>if such entity is a general partnership or a joint venture, fifty percent (50%) or more of all general partnership or joint venture interests in such entity;</w:t>
      </w:r>
    </w:p>
    <w:p w14:paraId="4F70D50C" w14:textId="77777777" w:rsidR="00A33A4C" w:rsidRDefault="00A33A4C" w:rsidP="00AD78AD">
      <w:pPr>
        <w:suppressAutoHyphens/>
        <w:spacing w:after="240"/>
        <w:ind w:firstLine="720"/>
        <w:rPr>
          <w:sz w:val="24"/>
          <w:szCs w:val="24"/>
        </w:rPr>
      </w:pPr>
      <w:r>
        <w:rPr>
          <w:sz w:val="24"/>
          <w:szCs w:val="24"/>
        </w:rPr>
        <w:t>(b)</w:t>
      </w:r>
      <w:r>
        <w:rPr>
          <w:sz w:val="24"/>
          <w:szCs w:val="24"/>
        </w:rPr>
        <w:tab/>
        <w:t>if such entity is a limited partnership:</w:t>
      </w:r>
    </w:p>
    <w:p w14:paraId="36AA1AAE" w14:textId="77777777" w:rsidR="00A33A4C" w:rsidRDefault="00A33A4C" w:rsidP="00AD78AD">
      <w:pPr>
        <w:suppressAutoHyphens/>
        <w:spacing w:after="240"/>
        <w:ind w:left="720" w:firstLine="720"/>
        <w:rPr>
          <w:sz w:val="24"/>
          <w:szCs w:val="24"/>
        </w:rPr>
      </w:pPr>
      <w:r>
        <w:rPr>
          <w:sz w:val="24"/>
          <w:szCs w:val="24"/>
        </w:rPr>
        <w:t>(1)</w:t>
      </w:r>
      <w:r>
        <w:rPr>
          <w:sz w:val="24"/>
          <w:szCs w:val="24"/>
        </w:rPr>
        <w:tab/>
        <w:t>the interest of any general partner; or</w:t>
      </w:r>
    </w:p>
    <w:p w14:paraId="36CE5F93" w14:textId="77777777" w:rsidR="00A33A4C" w:rsidRDefault="00A33A4C" w:rsidP="00AD78AD">
      <w:pPr>
        <w:suppressAutoHyphens/>
        <w:spacing w:after="240"/>
        <w:ind w:left="720" w:firstLine="720"/>
        <w:rPr>
          <w:sz w:val="24"/>
          <w:szCs w:val="24"/>
        </w:rPr>
      </w:pPr>
      <w:r>
        <w:rPr>
          <w:sz w:val="24"/>
          <w:szCs w:val="24"/>
        </w:rPr>
        <w:t>(2)</w:t>
      </w:r>
      <w:r>
        <w:rPr>
          <w:sz w:val="24"/>
          <w:szCs w:val="24"/>
        </w:rPr>
        <w:tab/>
        <w:t>fifty percent (50%) or more of all limited partnership interests in such entity;</w:t>
      </w:r>
    </w:p>
    <w:p w14:paraId="2635667E" w14:textId="77777777" w:rsidR="00A33A4C" w:rsidRDefault="00A33A4C" w:rsidP="00AD78AD">
      <w:pPr>
        <w:suppressAutoHyphens/>
        <w:spacing w:after="240"/>
        <w:ind w:firstLine="720"/>
        <w:rPr>
          <w:sz w:val="24"/>
          <w:szCs w:val="24"/>
        </w:rPr>
      </w:pPr>
      <w:r>
        <w:rPr>
          <w:sz w:val="24"/>
          <w:szCs w:val="24"/>
        </w:rPr>
        <w:t>(c)</w:t>
      </w:r>
      <w:r>
        <w:rPr>
          <w:sz w:val="24"/>
          <w:szCs w:val="24"/>
        </w:rPr>
        <w:tab/>
        <w:t>if such entity is a limited liability company or a limited liability partnership:</w:t>
      </w:r>
    </w:p>
    <w:p w14:paraId="69A9AC50" w14:textId="77777777" w:rsidR="00A33A4C" w:rsidRDefault="00A33A4C" w:rsidP="00AD78AD">
      <w:pPr>
        <w:suppressAutoHyphens/>
        <w:spacing w:after="240"/>
        <w:ind w:left="720" w:firstLine="720"/>
        <w:rPr>
          <w:sz w:val="24"/>
          <w:szCs w:val="24"/>
        </w:rPr>
      </w:pPr>
      <w:r>
        <w:rPr>
          <w:sz w:val="24"/>
          <w:szCs w:val="24"/>
        </w:rPr>
        <w:t>(1)</w:t>
      </w:r>
      <w:r>
        <w:rPr>
          <w:sz w:val="24"/>
          <w:szCs w:val="24"/>
        </w:rPr>
        <w:tab/>
      </w:r>
      <w:r w:rsidR="00F46944">
        <w:rPr>
          <w:sz w:val="24"/>
          <w:szCs w:val="24"/>
        </w:rPr>
        <w:t>the interest of any managing member or the contractual rights of any non-member manager; or</w:t>
      </w:r>
    </w:p>
    <w:p w14:paraId="2D447046" w14:textId="77777777" w:rsidR="00A33A4C" w:rsidRDefault="00A33A4C" w:rsidP="00AD78AD">
      <w:pPr>
        <w:suppressAutoHyphens/>
        <w:spacing w:after="240"/>
        <w:ind w:left="720" w:firstLine="720"/>
        <w:rPr>
          <w:sz w:val="24"/>
          <w:szCs w:val="24"/>
        </w:rPr>
      </w:pPr>
      <w:r>
        <w:rPr>
          <w:sz w:val="24"/>
          <w:szCs w:val="24"/>
        </w:rPr>
        <w:t>(2)</w:t>
      </w:r>
      <w:r>
        <w:rPr>
          <w:sz w:val="24"/>
          <w:szCs w:val="24"/>
        </w:rPr>
        <w:tab/>
        <w:t>fifty percent (50%) or more of all membership or other ownership interests in such entity;</w:t>
      </w:r>
    </w:p>
    <w:p w14:paraId="359406E5" w14:textId="77777777" w:rsidR="00A33A4C" w:rsidRDefault="00A33A4C" w:rsidP="00AD78AD">
      <w:pPr>
        <w:suppressAutoHyphens/>
        <w:spacing w:after="240"/>
        <w:ind w:firstLine="720"/>
        <w:rPr>
          <w:sz w:val="24"/>
          <w:szCs w:val="24"/>
        </w:rPr>
      </w:pPr>
      <w:r>
        <w:rPr>
          <w:sz w:val="24"/>
          <w:szCs w:val="24"/>
        </w:rPr>
        <w:t>(d)</w:t>
      </w:r>
      <w:r>
        <w:rPr>
          <w:sz w:val="24"/>
          <w:szCs w:val="24"/>
        </w:rPr>
        <w:tab/>
        <w:t>if such entity is a corporation (other than a Publicly-Held Corporation) with only one class of voting stock, fifty percent (50%) or more of voting stock in such corporation;</w:t>
      </w:r>
    </w:p>
    <w:p w14:paraId="0AD95463" w14:textId="77777777" w:rsidR="00A33A4C" w:rsidRDefault="00A33A4C" w:rsidP="00AD78AD">
      <w:pPr>
        <w:suppressAutoHyphens/>
        <w:spacing w:after="240"/>
        <w:ind w:firstLine="720"/>
        <w:rPr>
          <w:sz w:val="24"/>
          <w:szCs w:val="24"/>
        </w:rPr>
      </w:pPr>
      <w:r>
        <w:rPr>
          <w:sz w:val="24"/>
          <w:szCs w:val="24"/>
        </w:rPr>
        <w:t>(e)</w:t>
      </w:r>
      <w:r>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4E872199" w14:textId="77777777" w:rsidR="00A33A4C" w:rsidRDefault="00A33A4C" w:rsidP="00AD78AD">
      <w:pPr>
        <w:suppressAutoHyphens/>
        <w:spacing w:after="240"/>
        <w:ind w:firstLine="720"/>
        <w:rPr>
          <w:sz w:val="24"/>
          <w:szCs w:val="24"/>
        </w:rPr>
      </w:pPr>
      <w:r>
        <w:rPr>
          <w:sz w:val="24"/>
          <w:szCs w:val="24"/>
        </w:rPr>
        <w:lastRenderedPageBreak/>
        <w:t>(f)</w:t>
      </w:r>
      <w:r>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3120B6EF" w14:textId="77777777" w:rsidR="00A33A4C" w:rsidRDefault="00A33A4C" w:rsidP="00AD78AD">
      <w:pPr>
        <w:suppressAutoHyphens/>
        <w:spacing w:after="240"/>
        <w:rPr>
          <w:sz w:val="24"/>
          <w:szCs w:val="24"/>
        </w:rPr>
      </w:pPr>
      <w:r>
        <w:rPr>
          <w:sz w:val="24"/>
          <w:szCs w:val="24"/>
        </w:rPr>
        <w:t>“</w:t>
      </w:r>
      <w:r w:rsidRPr="00F14631">
        <w:rPr>
          <w:b/>
          <w:sz w:val="24"/>
          <w:szCs w:val="24"/>
        </w:rPr>
        <w:t>Review Fee</w:t>
      </w:r>
      <w:r>
        <w:rPr>
          <w:sz w:val="24"/>
          <w:szCs w:val="24"/>
        </w:rPr>
        <w:t>”</w:t>
      </w:r>
      <w:r w:rsidRPr="00F14631">
        <w:rPr>
          <w:sz w:val="24"/>
          <w:szCs w:val="24"/>
        </w:rPr>
        <w:t xml:space="preserve"> </w:t>
      </w:r>
      <w:r>
        <w:rPr>
          <w:sz w:val="24"/>
          <w:szCs w:val="24"/>
        </w:rPr>
        <w:t>means</w:t>
      </w:r>
      <w:r w:rsidRPr="00F14631">
        <w:rPr>
          <w:sz w:val="24"/>
          <w:szCs w:val="24"/>
        </w:rPr>
        <w:t xml:space="preserve"> the non-refundable fee of $</w:t>
      </w:r>
      <w:r w:rsidR="00336CE7">
        <w:rPr>
          <w:sz w:val="24"/>
          <w:szCs w:val="24"/>
        </w:rPr>
        <w:t>3</w:t>
      </w:r>
      <w:r w:rsidRPr="00F14631">
        <w:rPr>
          <w:sz w:val="24"/>
          <w:szCs w:val="24"/>
        </w:rPr>
        <w:t>,000 payable to Lender.</w:t>
      </w:r>
    </w:p>
    <w:p w14:paraId="4F16CC2F" w14:textId="0AC233BE" w:rsidR="00522ED1" w:rsidRDefault="00522ED1" w:rsidP="00522ED1">
      <w:pPr>
        <w:suppressAutoHyphens/>
        <w:spacing w:after="240"/>
        <w:rPr>
          <w:sz w:val="24"/>
          <w:szCs w:val="24"/>
        </w:rPr>
      </w:pPr>
      <w:r>
        <w:rPr>
          <w:sz w:val="24"/>
          <w:szCs w:val="24"/>
        </w:rPr>
        <w:t>“</w:t>
      </w:r>
      <w:r>
        <w:rPr>
          <w:b/>
          <w:sz w:val="24"/>
          <w:szCs w:val="24"/>
        </w:rPr>
        <w:t>Sanctioned Country</w:t>
      </w:r>
      <w:r>
        <w:rPr>
          <w:sz w:val="24"/>
          <w:szCs w:val="24"/>
        </w:rPr>
        <w:t xml:space="preserve">” means a country </w:t>
      </w:r>
      <w:r w:rsidR="00240229">
        <w:rPr>
          <w:sz w:val="24"/>
          <w:szCs w:val="24"/>
        </w:rPr>
        <w:t xml:space="preserve">or territory </w:t>
      </w:r>
      <w:r>
        <w:rPr>
          <w:sz w:val="24"/>
          <w:szCs w:val="24"/>
        </w:rPr>
        <w:t>subject to either a targeted or comprehensive country-wide sanctions program administered and enforced by OFAC, which list is updated from time to time.</w:t>
      </w:r>
    </w:p>
    <w:p w14:paraId="624DD4C8" w14:textId="77777777" w:rsidR="00240229" w:rsidRDefault="00AD78AD" w:rsidP="00522ED1">
      <w:pPr>
        <w:suppressAutoHyphens/>
        <w:spacing w:after="240"/>
        <w:rPr>
          <w:sz w:val="24"/>
          <w:szCs w:val="24"/>
        </w:rPr>
      </w:pPr>
      <w:r>
        <w:rPr>
          <w:sz w:val="24"/>
          <w:szCs w:val="24"/>
        </w:rPr>
        <w:t>“</w:t>
      </w:r>
      <w:r>
        <w:rPr>
          <w:b/>
          <w:sz w:val="24"/>
          <w:szCs w:val="24"/>
        </w:rPr>
        <w:t>Sanctioned Person</w:t>
      </w:r>
      <w:r>
        <w:rPr>
          <w:sz w:val="24"/>
          <w:szCs w:val="24"/>
        </w:rPr>
        <w:t>” means</w:t>
      </w:r>
      <w:r w:rsidR="00240229">
        <w:rPr>
          <w:sz w:val="24"/>
          <w:szCs w:val="24"/>
        </w:rPr>
        <w:t>:</w:t>
      </w:r>
    </w:p>
    <w:p w14:paraId="02346724" w14:textId="77777777" w:rsidR="00240229" w:rsidRDefault="00AD78AD" w:rsidP="00240229">
      <w:pPr>
        <w:suppressAutoHyphens/>
        <w:spacing w:after="240"/>
        <w:ind w:firstLine="720"/>
        <w:rPr>
          <w:sz w:val="24"/>
          <w:szCs w:val="24"/>
        </w:rPr>
      </w:pPr>
      <w:r>
        <w:rPr>
          <w:sz w:val="24"/>
          <w:szCs w:val="24"/>
        </w:rPr>
        <w:t>(a)</w:t>
      </w:r>
      <w:r w:rsidR="00240229">
        <w:rPr>
          <w:sz w:val="24"/>
          <w:szCs w:val="24"/>
        </w:rPr>
        <w:tab/>
      </w:r>
      <w:r>
        <w:rPr>
          <w:sz w:val="24"/>
          <w:szCs w:val="24"/>
        </w:rPr>
        <w:t xml:space="preserve">a Person named on the list of “Specially Designated Nationals and Blocked Persons” maintained by OFAC, available at </w:t>
      </w:r>
      <w:hyperlink r:id="rId9" w:history="1">
        <w:r>
          <w:rPr>
            <w:rStyle w:val="Hyperlink"/>
            <w:sz w:val="24"/>
            <w:szCs w:val="24"/>
          </w:rPr>
          <w:t>http://www.treasury.gov/resource-center/sanctions/SDN-List/Pages/default.aspx</w:t>
        </w:r>
      </w:hyperlink>
      <w:r>
        <w:rPr>
          <w:sz w:val="24"/>
          <w:szCs w:val="24"/>
        </w:rPr>
        <w:t>, or as otherwise published from time to time;</w:t>
      </w:r>
    </w:p>
    <w:p w14:paraId="2672D8D2" w14:textId="77777777" w:rsidR="00240229" w:rsidRDefault="00AD78AD" w:rsidP="00240229">
      <w:pPr>
        <w:suppressAutoHyphens/>
        <w:spacing w:after="240"/>
        <w:ind w:firstLine="720"/>
        <w:rPr>
          <w:iCs/>
          <w:sz w:val="24"/>
          <w:szCs w:val="24"/>
        </w:rPr>
      </w:pPr>
      <w:r>
        <w:rPr>
          <w:sz w:val="24"/>
          <w:szCs w:val="24"/>
        </w:rPr>
        <w:t>(b)</w:t>
      </w:r>
      <w:r w:rsidR="00240229">
        <w:rPr>
          <w:sz w:val="24"/>
          <w:szCs w:val="24"/>
        </w:rPr>
        <w:tab/>
      </w:r>
      <w:r>
        <w:rPr>
          <w:sz w:val="24"/>
          <w:szCs w:val="24"/>
        </w:rPr>
        <w:t>(1)</w:t>
      </w:r>
      <w:r w:rsidR="00DF0FF8">
        <w:rPr>
          <w:sz w:val="24"/>
          <w:szCs w:val="24"/>
        </w:rPr>
        <w:t> </w:t>
      </w:r>
      <w:r>
        <w:rPr>
          <w:sz w:val="24"/>
          <w:szCs w:val="24"/>
        </w:rPr>
        <w:t>an agency of the government of a Sanctioned Country, (2)</w:t>
      </w:r>
      <w:r w:rsidR="00DF0FF8">
        <w:rPr>
          <w:sz w:val="24"/>
          <w:szCs w:val="24"/>
        </w:rPr>
        <w:t> </w:t>
      </w:r>
      <w:r>
        <w:rPr>
          <w:sz w:val="24"/>
          <w:szCs w:val="24"/>
        </w:rPr>
        <w:t>an organization controlled by a Sanctioned Country, or (3)</w:t>
      </w:r>
      <w:r w:rsidR="00DF0FF8">
        <w:rPr>
          <w:sz w:val="24"/>
          <w:szCs w:val="24"/>
        </w:rPr>
        <w:t> </w:t>
      </w:r>
      <w:r>
        <w:rPr>
          <w:sz w:val="24"/>
          <w:szCs w:val="24"/>
        </w:rPr>
        <w:t>a Person resident in a Sanctioned Country, to the extent any Person described in clauses (1), (2) or (3) is the subject of a sanctions program administered by OFAC;</w:t>
      </w:r>
    </w:p>
    <w:p w14:paraId="38A40D5A" w14:textId="35E7205C" w:rsidR="00AD78AD" w:rsidRDefault="00AD78AD" w:rsidP="00240229">
      <w:pPr>
        <w:suppressAutoHyphens/>
        <w:spacing w:after="240"/>
        <w:ind w:firstLine="720"/>
        <w:rPr>
          <w:sz w:val="24"/>
          <w:szCs w:val="24"/>
        </w:rPr>
      </w:pPr>
      <w:r>
        <w:rPr>
          <w:iCs/>
          <w:sz w:val="24"/>
          <w:szCs w:val="24"/>
        </w:rPr>
        <w:t>(c)</w:t>
      </w:r>
      <w:r w:rsidR="00240229">
        <w:rPr>
          <w:iCs/>
          <w:sz w:val="24"/>
          <w:szCs w:val="24"/>
        </w:rPr>
        <w:tab/>
      </w:r>
      <w:r>
        <w:rPr>
          <w:iCs/>
          <w:sz w:val="24"/>
          <w:szCs w:val="24"/>
        </w:rPr>
        <w:t xml:space="preserve">a </w:t>
      </w:r>
      <w:r>
        <w:rPr>
          <w:sz w:val="24"/>
          <w:szCs w:val="24"/>
        </w:rPr>
        <w:t>Person whose property and interests in property are blocked pursuant to an Executive Order or regulations administered by OFAC consistent with the guidance issued by OFAC</w:t>
      </w:r>
      <w:r w:rsidR="00240229">
        <w:rPr>
          <w:sz w:val="24"/>
          <w:szCs w:val="24"/>
        </w:rPr>
        <w:t>; or</w:t>
      </w:r>
    </w:p>
    <w:p w14:paraId="3CA6B7AB" w14:textId="77777777" w:rsidR="00240229" w:rsidRPr="00585528" w:rsidRDefault="00240229" w:rsidP="00240229">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08A10D37" w14:textId="77777777" w:rsidR="00B66ED6" w:rsidRPr="00A85853" w:rsidRDefault="00B66ED6" w:rsidP="00AD78AD">
      <w:pPr>
        <w:suppressAutoHyphens/>
        <w:spacing w:after="240"/>
        <w:rPr>
          <w:sz w:val="24"/>
          <w:szCs w:val="24"/>
        </w:rPr>
      </w:pPr>
      <w:r>
        <w:rPr>
          <w:sz w:val="24"/>
          <w:szCs w:val="24"/>
        </w:rPr>
        <w:t>“</w:t>
      </w:r>
      <w:r w:rsidRPr="00374560">
        <w:rPr>
          <w:b/>
          <w:sz w:val="24"/>
          <w:szCs w:val="24"/>
        </w:rPr>
        <w:t>Schedule of Interest Rate Type Provisions</w:t>
      </w:r>
      <w:r>
        <w:rPr>
          <w:sz w:val="24"/>
          <w:szCs w:val="24"/>
        </w:rPr>
        <w:t xml:space="preserve">” means that certain </w:t>
      </w:r>
      <w:r w:rsidRPr="004F4727">
        <w:rPr>
          <w:sz w:val="24"/>
          <w:szCs w:val="24"/>
          <w:u w:val="single"/>
        </w:rPr>
        <w:t>Schedule</w:t>
      </w:r>
      <w:r w:rsidR="00A30743">
        <w:rPr>
          <w:sz w:val="24"/>
          <w:szCs w:val="24"/>
          <w:u w:val="single"/>
        </w:rPr>
        <w:t> </w:t>
      </w:r>
      <w:r w:rsidRPr="006E60AE">
        <w:rPr>
          <w:sz w:val="24"/>
          <w:szCs w:val="24"/>
          <w:u w:val="single"/>
        </w:rPr>
        <w:t>3</w:t>
      </w:r>
      <w:r>
        <w:rPr>
          <w:sz w:val="24"/>
          <w:szCs w:val="24"/>
        </w:rPr>
        <w:t xml:space="preserve"> (</w:t>
      </w:r>
      <w:r w:rsidRPr="00374560">
        <w:rPr>
          <w:sz w:val="24"/>
          <w:szCs w:val="24"/>
        </w:rPr>
        <w:t>Schedule of Interest Rate Type Provisions</w:t>
      </w:r>
      <w:r>
        <w:rPr>
          <w:sz w:val="24"/>
          <w:szCs w:val="24"/>
        </w:rPr>
        <w:t>) to the Loan Agreement.</w:t>
      </w:r>
    </w:p>
    <w:p w14:paraId="2584B074" w14:textId="77777777" w:rsidR="00A3200E" w:rsidRDefault="00422195" w:rsidP="00AD78AD">
      <w:pPr>
        <w:suppressAutoHyphens/>
        <w:spacing w:after="240"/>
        <w:rPr>
          <w:sz w:val="24"/>
          <w:szCs w:val="24"/>
        </w:rPr>
      </w:pPr>
      <w:r>
        <w:rPr>
          <w:sz w:val="24"/>
          <w:szCs w:val="24"/>
        </w:rPr>
        <w:t>“</w:t>
      </w:r>
      <w:r w:rsidRPr="00F14631">
        <w:rPr>
          <w:b/>
          <w:sz w:val="24"/>
          <w:szCs w:val="24"/>
        </w:rPr>
        <w:t>Security Instrument</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mortgage, deed to secure debt or deed of trust executed and delivered by Borrower as security for the Mortgage Loan and encumbering the </w:t>
      </w:r>
      <w:r>
        <w:rPr>
          <w:sz w:val="24"/>
          <w:szCs w:val="24"/>
        </w:rPr>
        <w:t>Mortgaged Property</w:t>
      </w:r>
      <w:r w:rsidRPr="00F14631">
        <w:rPr>
          <w:sz w:val="24"/>
          <w:szCs w:val="24"/>
        </w:rPr>
        <w:t xml:space="preserve">, including all riders or schedules attached thereto,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6E7211D4" w14:textId="77777777" w:rsidR="00422195" w:rsidRDefault="00422195" w:rsidP="00AD78AD">
      <w:pPr>
        <w:suppressAutoHyphens/>
        <w:spacing w:after="240"/>
        <w:rPr>
          <w:sz w:val="24"/>
          <w:szCs w:val="24"/>
        </w:rPr>
      </w:pPr>
      <w:r>
        <w:rPr>
          <w:sz w:val="24"/>
          <w:szCs w:val="24"/>
        </w:rPr>
        <w:t>“</w:t>
      </w:r>
      <w:r w:rsidRPr="00F14631">
        <w:rPr>
          <w:b/>
          <w:sz w:val="24"/>
          <w:szCs w:val="24"/>
        </w:rPr>
        <w:t>Servicing Arrangement</w:t>
      </w:r>
      <w:r>
        <w:rPr>
          <w:sz w:val="24"/>
          <w:szCs w:val="24"/>
        </w:rPr>
        <w:t>”</w:t>
      </w:r>
      <w:r w:rsidRPr="00F14631">
        <w:rPr>
          <w:sz w:val="24"/>
          <w:szCs w:val="24"/>
        </w:rPr>
        <w:t xml:space="preserve"> </w:t>
      </w:r>
      <w:r>
        <w:rPr>
          <w:sz w:val="24"/>
          <w:szCs w:val="24"/>
        </w:rPr>
        <w:t>means</w:t>
      </w:r>
      <w:r w:rsidRPr="00F14631">
        <w:rPr>
          <w:sz w:val="24"/>
          <w:szCs w:val="24"/>
        </w:rPr>
        <w:t xml:space="preserve"> any arrangement between Lender and the Loan Servicer for loss sharing or interim advancement of funds.</w:t>
      </w:r>
    </w:p>
    <w:p w14:paraId="2922DAFE" w14:textId="77777777" w:rsidR="008B4BDF" w:rsidRDefault="008B4BDF" w:rsidP="00970654">
      <w:pPr>
        <w:keepNext/>
        <w:suppressAutoHyphens/>
        <w:spacing w:after="240"/>
        <w:rPr>
          <w:sz w:val="24"/>
          <w:szCs w:val="24"/>
        </w:rPr>
      </w:pPr>
      <w:r>
        <w:rPr>
          <w:sz w:val="24"/>
          <w:szCs w:val="24"/>
        </w:rPr>
        <w:t>“</w:t>
      </w:r>
      <w:r w:rsidRPr="00ED7615">
        <w:rPr>
          <w:b/>
          <w:sz w:val="24"/>
          <w:szCs w:val="24"/>
        </w:rPr>
        <w:t>Short-Term Rental</w:t>
      </w:r>
      <w:r>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w:t>
      </w:r>
      <w:r w:rsidR="005E5178">
        <w:rPr>
          <w:sz w:val="24"/>
          <w:szCs w:val="24"/>
        </w:rPr>
        <w:t> </w:t>
      </w:r>
      <w:r>
        <w:rPr>
          <w:sz w:val="24"/>
          <w:szCs w:val="24"/>
        </w:rPr>
        <w:t>(30) days, irrespective of the stated term of the Lease, including any Lease:</w:t>
      </w:r>
    </w:p>
    <w:p w14:paraId="3938082F" w14:textId="77777777" w:rsidR="008B4BDF" w:rsidRDefault="008B4BDF" w:rsidP="008B4BDF">
      <w:pPr>
        <w:suppressAutoHyphens/>
        <w:spacing w:after="240"/>
        <w:ind w:firstLine="720"/>
        <w:rPr>
          <w:sz w:val="24"/>
          <w:szCs w:val="24"/>
        </w:rPr>
      </w:pPr>
      <w:r>
        <w:rPr>
          <w:sz w:val="24"/>
          <w:szCs w:val="24"/>
        </w:rPr>
        <w:t>(a)</w:t>
      </w:r>
      <w:r>
        <w:rPr>
          <w:sz w:val="24"/>
          <w:szCs w:val="24"/>
        </w:rPr>
        <w:tab/>
        <w:t>for corporate tenant and guest suite purposes; or</w:t>
      </w:r>
    </w:p>
    <w:p w14:paraId="359EB89C" w14:textId="77777777" w:rsidR="008B4BDF" w:rsidRDefault="008B4BDF" w:rsidP="008B4BDF">
      <w:pPr>
        <w:suppressAutoHyphens/>
        <w:spacing w:after="240"/>
        <w:ind w:firstLine="720"/>
        <w:rPr>
          <w:sz w:val="24"/>
          <w:szCs w:val="24"/>
        </w:rPr>
      </w:pPr>
      <w:r>
        <w:rPr>
          <w:sz w:val="24"/>
          <w:szCs w:val="24"/>
        </w:rPr>
        <w:lastRenderedPageBreak/>
        <w:t>(b)</w:t>
      </w:r>
      <w:r>
        <w:rPr>
          <w:sz w:val="24"/>
          <w:szCs w:val="24"/>
        </w:rPr>
        <w:tab/>
        <w:t>with an agreement or arrangement between either:</w:t>
      </w:r>
    </w:p>
    <w:p w14:paraId="251D01BB" w14:textId="77777777" w:rsidR="008B4BDF" w:rsidRDefault="008B4BDF" w:rsidP="008B4BDF">
      <w:pPr>
        <w:suppressAutoHyphens/>
        <w:spacing w:after="240"/>
        <w:ind w:left="720" w:firstLine="720"/>
        <w:rPr>
          <w:sz w:val="24"/>
          <w:szCs w:val="24"/>
        </w:rPr>
      </w:pPr>
      <w:r>
        <w:rPr>
          <w:sz w:val="24"/>
          <w:szCs w:val="24"/>
        </w:rPr>
        <w:t>(</w:t>
      </w:r>
      <w:r w:rsidR="005E5178">
        <w:rPr>
          <w:sz w:val="24"/>
          <w:szCs w:val="24"/>
        </w:rPr>
        <w:t>1</w:t>
      </w:r>
      <w:r>
        <w:rPr>
          <w:sz w:val="24"/>
          <w:szCs w:val="24"/>
        </w:rPr>
        <w:t>)</w:t>
      </w:r>
      <w:r>
        <w:rPr>
          <w:sz w:val="24"/>
          <w:szCs w:val="24"/>
        </w:rPr>
        <w:tab/>
        <w:t>Borrower and a tenant whereby the tenant may enter into a separate agreement or arrangement with a Short-Term Rental Provider to offer Short-Term Rentals at the Mortgaged Property; or</w:t>
      </w:r>
    </w:p>
    <w:p w14:paraId="64D81A3B" w14:textId="77777777" w:rsidR="008B4BDF" w:rsidRPr="00E13071" w:rsidRDefault="008B4BDF" w:rsidP="008B4BDF">
      <w:pPr>
        <w:suppressAutoHyphens/>
        <w:spacing w:after="240"/>
        <w:ind w:left="720" w:firstLine="720"/>
        <w:rPr>
          <w:sz w:val="24"/>
          <w:szCs w:val="24"/>
        </w:rPr>
      </w:pPr>
      <w:r>
        <w:rPr>
          <w:sz w:val="24"/>
          <w:szCs w:val="24"/>
        </w:rPr>
        <w:t>(</w:t>
      </w:r>
      <w:r w:rsidR="005E5178">
        <w:rPr>
          <w:sz w:val="24"/>
          <w:szCs w:val="24"/>
        </w:rPr>
        <w:t>2</w:t>
      </w:r>
      <w:r>
        <w:rPr>
          <w:sz w:val="24"/>
          <w:szCs w:val="24"/>
        </w:rPr>
        <w:t>)</w:t>
      </w:r>
      <w:r>
        <w:rPr>
          <w:sz w:val="24"/>
          <w:szCs w:val="24"/>
        </w:rPr>
        <w:tab/>
        <w:t>Borrower and a Short-Term Rental Provider, pursuant to which tenants may offer Short-Term Rentals at the Mortgaged Property.</w:t>
      </w:r>
    </w:p>
    <w:p w14:paraId="51732538" w14:textId="77777777" w:rsidR="008B4BDF" w:rsidRPr="00ED7615" w:rsidRDefault="008B4BDF" w:rsidP="008B4BDF">
      <w:pPr>
        <w:suppressAutoHyphens/>
        <w:spacing w:after="240"/>
        <w:rPr>
          <w:sz w:val="24"/>
          <w:szCs w:val="24"/>
        </w:rPr>
      </w:pPr>
      <w:r>
        <w:rPr>
          <w:sz w:val="24"/>
          <w:szCs w:val="24"/>
        </w:rPr>
        <w:t>“</w:t>
      </w:r>
      <w:r w:rsidRPr="006B4200">
        <w:rPr>
          <w:b/>
          <w:sz w:val="24"/>
          <w:szCs w:val="24"/>
        </w:rPr>
        <w:t>Short-Term Rental Provider</w:t>
      </w:r>
      <w:r>
        <w:rPr>
          <w:sz w:val="24"/>
          <w:szCs w:val="24"/>
        </w:rPr>
        <w:t>” means any platform or provider (including any internet or online service platform or provider) that offers Short-Term Rental services and arrangements, including booking and reservation services to guests and customers.</w:t>
      </w:r>
    </w:p>
    <w:p w14:paraId="4967C2BD" w14:textId="77777777" w:rsidR="008B4BDF" w:rsidRPr="00A853E4" w:rsidRDefault="00494882" w:rsidP="00F26D6E">
      <w:pPr>
        <w:suppressAutoHyphens/>
        <w:spacing w:after="240"/>
        <w:rPr>
          <w:sz w:val="24"/>
          <w:szCs w:val="24"/>
        </w:rPr>
      </w:pPr>
      <w:r w:rsidRPr="00E100A5">
        <w:rPr>
          <w:sz w:val="24"/>
          <w:szCs w:val="24"/>
        </w:rPr>
        <w:t>“</w:t>
      </w:r>
      <w:proofErr w:type="spellStart"/>
      <w:r w:rsidRPr="00E100A5">
        <w:rPr>
          <w:b/>
          <w:sz w:val="24"/>
          <w:szCs w:val="24"/>
        </w:rPr>
        <w:t>SOFR</w:t>
      </w:r>
      <w:proofErr w:type="spellEnd"/>
      <w:r w:rsidRPr="00E100A5">
        <w:rPr>
          <w:sz w:val="24"/>
          <w:szCs w:val="24"/>
        </w:rPr>
        <w:t xml:space="preserve">” means, with respect to any day, the secured overnight financing rate </w:t>
      </w:r>
      <w:r w:rsidR="00740BEB" w:rsidRPr="00984666">
        <w:rPr>
          <w:sz w:val="24"/>
          <w:szCs w:val="24"/>
        </w:rPr>
        <w:t>last</w:t>
      </w:r>
      <w:r w:rsidR="00740BEB">
        <w:rPr>
          <w:sz w:val="24"/>
          <w:szCs w:val="24"/>
        </w:rPr>
        <w:t xml:space="preserve"> </w:t>
      </w:r>
      <w:r>
        <w:rPr>
          <w:sz w:val="24"/>
          <w:szCs w:val="24"/>
        </w:rPr>
        <w:t xml:space="preserve">published </w:t>
      </w:r>
      <w:r w:rsidRPr="00E100A5">
        <w:rPr>
          <w:sz w:val="24"/>
          <w:szCs w:val="24"/>
        </w:rPr>
        <w:t>for such day</w:t>
      </w:r>
      <w:r>
        <w:rPr>
          <w:sz w:val="24"/>
          <w:szCs w:val="24"/>
        </w:rPr>
        <w:t xml:space="preserve"> </w:t>
      </w:r>
      <w:r w:rsidRPr="00E100A5">
        <w:rPr>
          <w:sz w:val="24"/>
          <w:szCs w:val="24"/>
        </w:rPr>
        <w:t xml:space="preserve">by the </w:t>
      </w:r>
      <w:proofErr w:type="spellStart"/>
      <w:r w:rsidR="00740BEB">
        <w:rPr>
          <w:sz w:val="24"/>
          <w:szCs w:val="24"/>
        </w:rPr>
        <w:t>SOFR</w:t>
      </w:r>
      <w:proofErr w:type="spellEnd"/>
      <w:r w:rsidR="00740BEB">
        <w:rPr>
          <w:sz w:val="24"/>
          <w:szCs w:val="24"/>
        </w:rPr>
        <w:t xml:space="preserve"> Administrator</w:t>
      </w:r>
      <w:r w:rsidRPr="00E100A5">
        <w:rPr>
          <w:sz w:val="24"/>
          <w:szCs w:val="24"/>
        </w:rPr>
        <w:t xml:space="preserve"> on the </w:t>
      </w:r>
      <w:proofErr w:type="spellStart"/>
      <w:r w:rsidR="00740BEB">
        <w:rPr>
          <w:sz w:val="24"/>
          <w:szCs w:val="24"/>
        </w:rPr>
        <w:t>SOFR</w:t>
      </w:r>
      <w:proofErr w:type="spellEnd"/>
      <w:r w:rsidR="00740BEB">
        <w:rPr>
          <w:sz w:val="24"/>
          <w:szCs w:val="24"/>
        </w:rPr>
        <w:t xml:space="preserve"> Administrator</w:t>
      </w:r>
      <w:r w:rsidRPr="00E100A5">
        <w:rPr>
          <w:sz w:val="24"/>
          <w:szCs w:val="24"/>
        </w:rPr>
        <w:t xml:space="preserve"> Website</w:t>
      </w:r>
      <w:r w:rsidRPr="00D52AF0">
        <w:rPr>
          <w:sz w:val="24"/>
          <w:szCs w:val="24"/>
        </w:rPr>
        <w:t>.</w:t>
      </w:r>
    </w:p>
    <w:p w14:paraId="2CA6ADFE" w14:textId="77777777" w:rsidR="00740BEB" w:rsidRPr="00E10AFC" w:rsidRDefault="00740BEB" w:rsidP="00740BEB">
      <w:pPr>
        <w:suppressAutoHyphens/>
        <w:spacing w:after="240"/>
        <w:rPr>
          <w:b/>
          <w:sz w:val="24"/>
          <w:szCs w:val="24"/>
        </w:rPr>
      </w:pPr>
      <w:r w:rsidRPr="00E100A5">
        <w:rPr>
          <w:sz w:val="24"/>
          <w:szCs w:val="24"/>
        </w:rPr>
        <w:t>“</w:t>
      </w:r>
      <w:proofErr w:type="spellStart"/>
      <w:r>
        <w:rPr>
          <w:b/>
          <w:sz w:val="24"/>
          <w:szCs w:val="24"/>
        </w:rPr>
        <w:t>SOFR</w:t>
      </w:r>
      <w:proofErr w:type="spellEnd"/>
      <w:r>
        <w:rPr>
          <w:b/>
          <w:sz w:val="24"/>
          <w:szCs w:val="24"/>
        </w:rPr>
        <w:t xml:space="preserve"> Administrator</w:t>
      </w:r>
      <w:r w:rsidRPr="00E100A5">
        <w:rPr>
          <w:sz w:val="24"/>
          <w:szCs w:val="24"/>
        </w:rPr>
        <w:t>” means the</w:t>
      </w:r>
      <w:r w:rsidRPr="00C7787D">
        <w:rPr>
          <w:sz w:val="24"/>
          <w:szCs w:val="24"/>
        </w:rPr>
        <w:t xml:space="preserve"> Federal Reserve Board and/or the Federal Reserve Bank of New York, or a committee officially endorsed or convened by the Federal Reserve Board and/or the Federal Reserve Bank of New York</w:t>
      </w:r>
      <w:r>
        <w:rPr>
          <w:sz w:val="24"/>
          <w:szCs w:val="24"/>
        </w:rPr>
        <w:t>,</w:t>
      </w:r>
      <w:r w:rsidRPr="00C7787D">
        <w:rPr>
          <w:sz w:val="24"/>
          <w:szCs w:val="24"/>
        </w:rPr>
        <w:t xml:space="preserve"> or any successor </w:t>
      </w:r>
      <w:r>
        <w:rPr>
          <w:sz w:val="24"/>
          <w:szCs w:val="24"/>
        </w:rPr>
        <w:t xml:space="preserve">publisher of </w:t>
      </w:r>
      <w:proofErr w:type="spellStart"/>
      <w:r>
        <w:rPr>
          <w:sz w:val="24"/>
          <w:szCs w:val="24"/>
        </w:rPr>
        <w:t>SOFR</w:t>
      </w:r>
      <w:proofErr w:type="spellEnd"/>
      <w:r w:rsidRPr="00C7787D">
        <w:rPr>
          <w:sz w:val="24"/>
          <w:szCs w:val="24"/>
        </w:rPr>
        <w:t>.</w:t>
      </w:r>
    </w:p>
    <w:p w14:paraId="116DC13E" w14:textId="77777777" w:rsidR="00740BEB" w:rsidRPr="00A853E4" w:rsidRDefault="00740BEB" w:rsidP="00740BEB">
      <w:pPr>
        <w:suppressAutoHyphens/>
        <w:spacing w:after="240"/>
        <w:rPr>
          <w:sz w:val="24"/>
          <w:szCs w:val="24"/>
        </w:rPr>
      </w:pPr>
      <w:r w:rsidRPr="00070436">
        <w:rPr>
          <w:sz w:val="24"/>
          <w:szCs w:val="24"/>
        </w:rPr>
        <w:t>“</w:t>
      </w:r>
      <w:proofErr w:type="spellStart"/>
      <w:r>
        <w:rPr>
          <w:b/>
          <w:sz w:val="24"/>
          <w:szCs w:val="24"/>
        </w:rPr>
        <w:t>SOFR</w:t>
      </w:r>
      <w:proofErr w:type="spellEnd"/>
      <w:r>
        <w:rPr>
          <w:b/>
          <w:sz w:val="24"/>
          <w:szCs w:val="24"/>
        </w:rPr>
        <w:t xml:space="preserve"> Administrator</w:t>
      </w:r>
      <w:r w:rsidRPr="00070436">
        <w:rPr>
          <w:b/>
          <w:sz w:val="24"/>
          <w:szCs w:val="24"/>
        </w:rPr>
        <w:t xml:space="preserve"> Website</w:t>
      </w:r>
      <w:r w:rsidRPr="00070436">
        <w:rPr>
          <w:sz w:val="24"/>
          <w:szCs w:val="24"/>
        </w:rPr>
        <w:t>” means</w:t>
      </w:r>
      <w:r w:rsidRPr="00C7787D">
        <w:rPr>
          <w:sz w:val="24"/>
          <w:szCs w:val="24"/>
        </w:rPr>
        <w:t xml:space="preserve"> the website of the Federal Reserve Bank of New York at </w:t>
      </w:r>
      <w:hyperlink r:id="rId10" w:history="1">
        <w:r w:rsidR="005D44EB" w:rsidRPr="00FB4633">
          <w:rPr>
            <w:rStyle w:val="Hyperlink"/>
            <w:sz w:val="24"/>
            <w:szCs w:val="24"/>
          </w:rPr>
          <w:t>http://www.newyorkfed.org</w:t>
        </w:r>
      </w:hyperlink>
      <w:r w:rsidRPr="00C7787D">
        <w:rPr>
          <w:sz w:val="24"/>
          <w:szCs w:val="24"/>
        </w:rPr>
        <w:t xml:space="preserve">, or </w:t>
      </w:r>
      <w:r>
        <w:rPr>
          <w:sz w:val="24"/>
          <w:szCs w:val="24"/>
        </w:rPr>
        <w:t>such</w:t>
      </w:r>
      <w:r w:rsidRPr="00C7787D">
        <w:rPr>
          <w:sz w:val="24"/>
          <w:szCs w:val="24"/>
        </w:rPr>
        <w:t xml:space="preserve"> </w:t>
      </w:r>
      <w:r>
        <w:rPr>
          <w:sz w:val="24"/>
          <w:szCs w:val="24"/>
        </w:rPr>
        <w:t xml:space="preserve">other </w:t>
      </w:r>
      <w:r w:rsidRPr="00C7787D">
        <w:rPr>
          <w:sz w:val="24"/>
          <w:szCs w:val="24"/>
        </w:rPr>
        <w:t>source</w:t>
      </w:r>
      <w:r>
        <w:rPr>
          <w:sz w:val="24"/>
          <w:szCs w:val="24"/>
        </w:rPr>
        <w:t xml:space="preserve"> generally used by </w:t>
      </w:r>
      <w:r w:rsidR="00F81958">
        <w:rPr>
          <w:sz w:val="24"/>
          <w:szCs w:val="24"/>
        </w:rPr>
        <w:t xml:space="preserve">commercial </w:t>
      </w:r>
      <w:r>
        <w:rPr>
          <w:sz w:val="24"/>
          <w:szCs w:val="24"/>
        </w:rPr>
        <w:t xml:space="preserve">lenders to obtain </w:t>
      </w:r>
      <w:proofErr w:type="spellStart"/>
      <w:r>
        <w:rPr>
          <w:sz w:val="24"/>
          <w:szCs w:val="24"/>
        </w:rPr>
        <w:t>SOFR</w:t>
      </w:r>
      <w:proofErr w:type="spellEnd"/>
      <w:r>
        <w:rPr>
          <w:sz w:val="24"/>
          <w:szCs w:val="24"/>
        </w:rPr>
        <w:t xml:space="preserve"> for any day</w:t>
      </w:r>
      <w:r w:rsidRPr="00C7787D">
        <w:rPr>
          <w:sz w:val="24"/>
          <w:szCs w:val="24"/>
        </w:rPr>
        <w:t>.</w:t>
      </w:r>
    </w:p>
    <w:p w14:paraId="3A9B2471" w14:textId="77777777" w:rsidR="00F26D6E" w:rsidRPr="00F14631" w:rsidRDefault="00F26D6E" w:rsidP="00F26D6E">
      <w:pPr>
        <w:suppressAutoHyphens/>
        <w:spacing w:after="240"/>
        <w:rPr>
          <w:sz w:val="24"/>
          <w:szCs w:val="24"/>
        </w:rPr>
      </w:pPr>
      <w:r>
        <w:rPr>
          <w:sz w:val="24"/>
          <w:szCs w:val="24"/>
        </w:rPr>
        <w:t>“</w:t>
      </w:r>
      <w:r w:rsidRPr="00DA5157">
        <w:rPr>
          <w:b/>
          <w:sz w:val="24"/>
          <w:szCs w:val="24"/>
        </w:rPr>
        <w:t>Software</w:t>
      </w:r>
      <w:r>
        <w:rPr>
          <w:sz w:val="24"/>
          <w:szCs w:val="24"/>
        </w:rPr>
        <w:t>” has the meaning set forth in the Security Instrument.</w:t>
      </w:r>
    </w:p>
    <w:p w14:paraId="6CD1D060" w14:textId="77777777" w:rsidR="00B66ED6" w:rsidRDefault="00B66ED6" w:rsidP="00AD78AD">
      <w:pPr>
        <w:suppressAutoHyphens/>
        <w:spacing w:after="240"/>
        <w:rPr>
          <w:sz w:val="24"/>
          <w:szCs w:val="24"/>
        </w:rPr>
      </w:pPr>
      <w:r>
        <w:rPr>
          <w:sz w:val="24"/>
          <w:szCs w:val="24"/>
        </w:rPr>
        <w:t>“</w:t>
      </w:r>
      <w:r w:rsidRPr="00F14631">
        <w:rPr>
          <w:b/>
          <w:sz w:val="24"/>
          <w:szCs w:val="24"/>
        </w:rPr>
        <w:t>Summary of Loan Terms</w:t>
      </w:r>
      <w:r>
        <w:rPr>
          <w:sz w:val="24"/>
          <w:szCs w:val="24"/>
        </w:rPr>
        <w:t>”</w:t>
      </w:r>
      <w:r w:rsidRPr="00F14631">
        <w:rPr>
          <w:sz w:val="24"/>
          <w:szCs w:val="24"/>
        </w:rPr>
        <w:t xml:space="preserve"> </w:t>
      </w:r>
      <w:r>
        <w:rPr>
          <w:sz w:val="24"/>
          <w:szCs w:val="24"/>
        </w:rPr>
        <w:t>means</w:t>
      </w:r>
      <w:r w:rsidRPr="00F14631">
        <w:rPr>
          <w:sz w:val="24"/>
          <w:szCs w:val="24"/>
        </w:rPr>
        <w:t xml:space="preserve"> that certain </w:t>
      </w:r>
      <w:r w:rsidRPr="004F4727">
        <w:rPr>
          <w:sz w:val="24"/>
          <w:szCs w:val="24"/>
          <w:u w:val="single"/>
        </w:rPr>
        <w:t>Schedule</w:t>
      </w:r>
      <w:r w:rsidR="00A30743">
        <w:rPr>
          <w:sz w:val="24"/>
          <w:szCs w:val="24"/>
          <w:u w:val="single"/>
        </w:rPr>
        <w:t> </w:t>
      </w:r>
      <w:r w:rsidRPr="004F4727">
        <w:rPr>
          <w:sz w:val="24"/>
          <w:szCs w:val="24"/>
          <w:u w:val="single"/>
        </w:rPr>
        <w:t>2</w:t>
      </w:r>
      <w:r w:rsidRPr="006E60AE">
        <w:rPr>
          <w:sz w:val="24"/>
          <w:szCs w:val="24"/>
        </w:rPr>
        <w:t xml:space="preserve"> </w:t>
      </w:r>
      <w:r>
        <w:rPr>
          <w:sz w:val="24"/>
          <w:szCs w:val="24"/>
        </w:rPr>
        <w:t>(</w:t>
      </w:r>
      <w:r w:rsidRPr="00F14631">
        <w:rPr>
          <w:sz w:val="24"/>
          <w:szCs w:val="24"/>
        </w:rPr>
        <w:t>Summary of Loan Terms</w:t>
      </w:r>
      <w:r>
        <w:rPr>
          <w:sz w:val="24"/>
          <w:szCs w:val="24"/>
        </w:rPr>
        <w:t xml:space="preserve">) </w:t>
      </w:r>
      <w:r w:rsidRPr="00F14631">
        <w:rPr>
          <w:sz w:val="24"/>
          <w:szCs w:val="24"/>
        </w:rPr>
        <w:t xml:space="preserve">to </w:t>
      </w:r>
      <w:r>
        <w:rPr>
          <w:sz w:val="24"/>
          <w:szCs w:val="24"/>
        </w:rPr>
        <w:t>the Loan Agreement.</w:t>
      </w:r>
    </w:p>
    <w:p w14:paraId="4833DE19" w14:textId="77777777" w:rsidR="00422195" w:rsidRPr="00F14631" w:rsidRDefault="00422195" w:rsidP="00AD78AD">
      <w:pPr>
        <w:suppressAutoHyphens/>
        <w:spacing w:after="240"/>
        <w:rPr>
          <w:sz w:val="24"/>
          <w:szCs w:val="24"/>
        </w:rPr>
      </w:pPr>
      <w:r>
        <w:rPr>
          <w:sz w:val="24"/>
          <w:szCs w:val="24"/>
        </w:rPr>
        <w:t>“</w:t>
      </w:r>
      <w:r w:rsidRPr="00F14631">
        <w:rPr>
          <w:b/>
          <w:sz w:val="24"/>
          <w:szCs w:val="24"/>
        </w:rPr>
        <w:t>Taxes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8DC3C3A" w14:textId="77777777" w:rsidR="00422195" w:rsidRPr="00F14631" w:rsidRDefault="00422195" w:rsidP="00FC656F">
      <w:pPr>
        <w:suppressAutoHyphens/>
        <w:spacing w:after="240"/>
        <w:rPr>
          <w:sz w:val="24"/>
          <w:szCs w:val="24"/>
        </w:rPr>
      </w:pPr>
      <w:r>
        <w:rPr>
          <w:sz w:val="24"/>
          <w:szCs w:val="24"/>
        </w:rPr>
        <w:t>“</w:t>
      </w:r>
      <w:r w:rsidRPr="00F14631">
        <w:rPr>
          <w:b/>
          <w:sz w:val="24"/>
          <w:szCs w:val="24"/>
        </w:rPr>
        <w:t>Title Policy</w:t>
      </w:r>
      <w:r>
        <w:rPr>
          <w:sz w:val="24"/>
          <w:szCs w:val="24"/>
        </w:rPr>
        <w:t>”</w:t>
      </w:r>
      <w:r w:rsidRPr="00F14631">
        <w:rPr>
          <w:b/>
          <w:sz w:val="24"/>
          <w:szCs w:val="24"/>
        </w:rPr>
        <w:t xml:space="preserve"> </w:t>
      </w:r>
      <w:r>
        <w:rPr>
          <w:sz w:val="24"/>
          <w:szCs w:val="24"/>
        </w:rPr>
        <w:t>means</w:t>
      </w:r>
      <w:r w:rsidRPr="00F14631">
        <w:rPr>
          <w:sz w:val="24"/>
          <w:szCs w:val="24"/>
        </w:rPr>
        <w:t xml:space="preserve"> the mortgagee’s </w:t>
      </w:r>
      <w:r>
        <w:rPr>
          <w:sz w:val="24"/>
          <w:szCs w:val="24"/>
        </w:rPr>
        <w:t>loan</w:t>
      </w:r>
      <w:r w:rsidRPr="00F14631">
        <w:rPr>
          <w:sz w:val="24"/>
          <w:szCs w:val="24"/>
        </w:rPr>
        <w:t xml:space="preserve"> policy of title insurance issued in connection with the Mortgage Loan and insuring the lien of the Security Instrument as set forth therein, as approved by Lender.</w:t>
      </w:r>
    </w:p>
    <w:p w14:paraId="03FF3A11" w14:textId="77777777" w:rsidR="00422195" w:rsidRPr="00F14631" w:rsidRDefault="00422195" w:rsidP="00AD78AD">
      <w:pPr>
        <w:suppressAutoHyphens/>
        <w:spacing w:after="240"/>
        <w:rPr>
          <w:sz w:val="24"/>
          <w:szCs w:val="24"/>
        </w:rPr>
      </w:pPr>
      <w:r>
        <w:rPr>
          <w:sz w:val="24"/>
          <w:szCs w:val="24"/>
        </w:rPr>
        <w:t>“</w:t>
      </w:r>
      <w:r w:rsidRPr="00F14631">
        <w:rPr>
          <w:b/>
          <w:sz w:val="24"/>
          <w:szCs w:val="24"/>
        </w:rPr>
        <w:t>Total Parking Spaces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1634C1B" w14:textId="77777777" w:rsidR="00422195" w:rsidRDefault="00422195" w:rsidP="00AD78AD">
      <w:pPr>
        <w:suppressAutoHyphens/>
        <w:spacing w:after="240"/>
        <w:rPr>
          <w:sz w:val="24"/>
          <w:szCs w:val="24"/>
        </w:rPr>
      </w:pPr>
      <w:r>
        <w:rPr>
          <w:sz w:val="24"/>
          <w:szCs w:val="24"/>
        </w:rPr>
        <w:t>“</w:t>
      </w:r>
      <w:r w:rsidRPr="00F14631">
        <w:rPr>
          <w:b/>
          <w:sz w:val="24"/>
          <w:szCs w:val="24"/>
        </w:rPr>
        <w:t>Total Residential Units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96B8EEA" w14:textId="77777777" w:rsidR="00A33A4C" w:rsidRDefault="00A33A4C" w:rsidP="00AD78AD">
      <w:pPr>
        <w:keepNext/>
        <w:suppressAutoHyphens/>
        <w:spacing w:after="240"/>
        <w:rPr>
          <w:sz w:val="24"/>
          <w:szCs w:val="24"/>
        </w:rPr>
      </w:pPr>
      <w:r>
        <w:rPr>
          <w:sz w:val="24"/>
          <w:szCs w:val="24"/>
        </w:rPr>
        <w:t>“</w:t>
      </w:r>
      <w:r w:rsidRPr="00F14631">
        <w:rPr>
          <w:b/>
          <w:sz w:val="24"/>
          <w:szCs w:val="24"/>
        </w:rPr>
        <w:t>Transfer</w:t>
      </w:r>
      <w:r>
        <w:rPr>
          <w:sz w:val="24"/>
          <w:szCs w:val="24"/>
        </w:rPr>
        <w:t>”</w:t>
      </w:r>
      <w:r w:rsidRPr="00F14631">
        <w:rPr>
          <w:sz w:val="24"/>
          <w:szCs w:val="24"/>
        </w:rPr>
        <w:t xml:space="preserve"> </w:t>
      </w:r>
      <w:r>
        <w:rPr>
          <w:sz w:val="24"/>
          <w:szCs w:val="24"/>
        </w:rPr>
        <w:t>means</w:t>
      </w:r>
      <w:r w:rsidRPr="00F14631">
        <w:rPr>
          <w:sz w:val="24"/>
          <w:szCs w:val="24"/>
        </w:rPr>
        <w:t>:</w:t>
      </w:r>
    </w:p>
    <w:p w14:paraId="7E565815" w14:textId="77777777" w:rsidR="00A33A4C" w:rsidRPr="00F14631" w:rsidRDefault="00A33A4C" w:rsidP="00AD78AD">
      <w:pPr>
        <w:suppressAutoHyphens/>
        <w:spacing w:after="240"/>
        <w:ind w:firstLine="720"/>
        <w:rPr>
          <w:sz w:val="24"/>
          <w:szCs w:val="24"/>
        </w:rPr>
      </w:pPr>
      <w:r>
        <w:rPr>
          <w:sz w:val="24"/>
          <w:szCs w:val="24"/>
        </w:rPr>
        <w:t>(a)</w:t>
      </w:r>
      <w:r>
        <w:rPr>
          <w:sz w:val="24"/>
          <w:szCs w:val="24"/>
        </w:rPr>
        <w:tab/>
      </w:r>
      <w:r w:rsidRPr="00F14631">
        <w:rPr>
          <w:sz w:val="24"/>
          <w:szCs w:val="24"/>
        </w:rPr>
        <w:t xml:space="preserve">a sale, assignment, </w:t>
      </w:r>
      <w:proofErr w:type="gramStart"/>
      <w:r w:rsidRPr="00F14631">
        <w:rPr>
          <w:sz w:val="24"/>
          <w:szCs w:val="24"/>
        </w:rPr>
        <w:t>transfer</w:t>
      </w:r>
      <w:proofErr w:type="gramEnd"/>
      <w:r w:rsidRPr="00F14631">
        <w:rPr>
          <w:sz w:val="24"/>
          <w:szCs w:val="24"/>
        </w:rPr>
        <w:t xml:space="preserve"> or other disposition (whether voluntary, involuntary, or by operation of law)</w:t>
      </w:r>
      <w:r>
        <w:rPr>
          <w:sz w:val="24"/>
          <w:szCs w:val="24"/>
        </w:rPr>
        <w:t>, other than Residential Leases, Material Commercial Leases or non-Material Commercial Leases permitted by th</w:t>
      </w:r>
      <w:r w:rsidR="009A68E9">
        <w:rPr>
          <w:sz w:val="24"/>
          <w:szCs w:val="24"/>
        </w:rPr>
        <w:t>e</w:t>
      </w:r>
      <w:r>
        <w:rPr>
          <w:sz w:val="24"/>
          <w:szCs w:val="24"/>
        </w:rPr>
        <w:t xml:space="preserve"> Loan Agreement</w:t>
      </w:r>
      <w:r w:rsidRPr="00F14631">
        <w:rPr>
          <w:sz w:val="24"/>
          <w:szCs w:val="24"/>
        </w:rPr>
        <w:t>;</w:t>
      </w:r>
    </w:p>
    <w:p w14:paraId="517E1CDB" w14:textId="77777777" w:rsidR="00A3200E" w:rsidRDefault="004F4727" w:rsidP="00AD78AD">
      <w:pPr>
        <w:suppressAutoHyphens/>
        <w:spacing w:after="240"/>
        <w:ind w:firstLine="720"/>
        <w:rPr>
          <w:sz w:val="24"/>
          <w:szCs w:val="24"/>
        </w:rPr>
      </w:pPr>
      <w:r>
        <w:rPr>
          <w:sz w:val="24"/>
          <w:szCs w:val="24"/>
        </w:rPr>
        <w:lastRenderedPageBreak/>
        <w:t>(b)</w:t>
      </w:r>
      <w:r>
        <w:rPr>
          <w:sz w:val="24"/>
          <w:szCs w:val="24"/>
        </w:rPr>
        <w:tab/>
      </w:r>
      <w:r w:rsidR="00422195" w:rsidRPr="00F14631">
        <w:rPr>
          <w:sz w:val="24"/>
          <w:szCs w:val="24"/>
        </w:rPr>
        <w:t xml:space="preserve">a granting, pledging, creating or attachment of a lien, </w:t>
      </w:r>
      <w:proofErr w:type="gramStart"/>
      <w:r w:rsidR="00422195" w:rsidRPr="00F14631">
        <w:rPr>
          <w:sz w:val="24"/>
          <w:szCs w:val="24"/>
        </w:rPr>
        <w:t>encumbrance</w:t>
      </w:r>
      <w:proofErr w:type="gramEnd"/>
      <w:r w:rsidR="00422195" w:rsidRPr="00F14631">
        <w:rPr>
          <w:sz w:val="24"/>
          <w:szCs w:val="24"/>
        </w:rPr>
        <w:t xml:space="preserve"> or security interest (whether voluntary, involuntary, or by operation of law);</w:t>
      </w:r>
    </w:p>
    <w:p w14:paraId="6E25E7E1" w14:textId="77777777" w:rsidR="00422195" w:rsidRPr="00F14631" w:rsidRDefault="004F4727" w:rsidP="00AD78AD">
      <w:pPr>
        <w:suppressAutoHyphens/>
        <w:spacing w:after="240"/>
        <w:ind w:firstLine="720"/>
        <w:rPr>
          <w:sz w:val="24"/>
          <w:szCs w:val="24"/>
        </w:rPr>
      </w:pPr>
      <w:r>
        <w:rPr>
          <w:sz w:val="24"/>
          <w:szCs w:val="24"/>
        </w:rPr>
        <w:t>(c)</w:t>
      </w:r>
      <w:r>
        <w:rPr>
          <w:sz w:val="24"/>
          <w:szCs w:val="24"/>
        </w:rPr>
        <w:tab/>
      </w:r>
      <w:r w:rsidR="00422195" w:rsidRPr="00F14631">
        <w:rPr>
          <w:sz w:val="24"/>
          <w:szCs w:val="24"/>
        </w:rPr>
        <w:t>an issuance or other creation of a direct or indirect ownership interest;</w:t>
      </w:r>
    </w:p>
    <w:p w14:paraId="3F3D9946" w14:textId="77777777" w:rsidR="00A3200E" w:rsidRDefault="004F4727" w:rsidP="00AD78AD">
      <w:pPr>
        <w:suppressAutoHyphens/>
        <w:spacing w:after="240"/>
        <w:ind w:firstLine="720"/>
        <w:rPr>
          <w:sz w:val="24"/>
          <w:szCs w:val="24"/>
        </w:rPr>
      </w:pPr>
      <w:r>
        <w:rPr>
          <w:sz w:val="24"/>
          <w:szCs w:val="24"/>
        </w:rPr>
        <w:t>(d)</w:t>
      </w:r>
      <w:r>
        <w:rPr>
          <w:sz w:val="24"/>
          <w:szCs w:val="24"/>
        </w:rPr>
        <w:tab/>
      </w:r>
      <w:r w:rsidR="00422195" w:rsidRPr="00F14631">
        <w:rPr>
          <w:sz w:val="24"/>
          <w:szCs w:val="24"/>
        </w:rPr>
        <w:t>a withdrawal, retirement, removal or involuntary resignation of any owner or manager of a legal entity; or</w:t>
      </w:r>
    </w:p>
    <w:p w14:paraId="392DFA0E" w14:textId="77777777" w:rsidR="00422195" w:rsidRPr="00F14631" w:rsidRDefault="004F4727" w:rsidP="00AD78AD">
      <w:pPr>
        <w:suppressAutoHyphens/>
        <w:spacing w:after="240"/>
        <w:ind w:firstLine="720"/>
        <w:rPr>
          <w:sz w:val="24"/>
          <w:szCs w:val="24"/>
        </w:rPr>
      </w:pPr>
      <w:r>
        <w:rPr>
          <w:sz w:val="24"/>
          <w:szCs w:val="24"/>
        </w:rPr>
        <w:t>(e)</w:t>
      </w:r>
      <w:r>
        <w:rPr>
          <w:sz w:val="24"/>
          <w:szCs w:val="24"/>
        </w:rPr>
        <w:tab/>
      </w:r>
      <w:r w:rsidR="00422195" w:rsidRPr="00F14631">
        <w:rPr>
          <w:sz w:val="24"/>
          <w:szCs w:val="24"/>
        </w:rPr>
        <w:t>a merger, consolidation, dissolution</w:t>
      </w:r>
      <w:r w:rsidR="00F26D6E">
        <w:rPr>
          <w:sz w:val="24"/>
          <w:szCs w:val="24"/>
        </w:rPr>
        <w:t xml:space="preserve">, </w:t>
      </w:r>
      <w:proofErr w:type="gramStart"/>
      <w:r w:rsidR="00F26D6E">
        <w:rPr>
          <w:sz w:val="24"/>
          <w:szCs w:val="24"/>
        </w:rPr>
        <w:t>Division</w:t>
      </w:r>
      <w:proofErr w:type="gramEnd"/>
      <w:r w:rsidR="00422195" w:rsidRPr="00F14631">
        <w:rPr>
          <w:sz w:val="24"/>
          <w:szCs w:val="24"/>
        </w:rPr>
        <w:t xml:space="preserve"> or liquidation of a legal entity.</w:t>
      </w:r>
    </w:p>
    <w:p w14:paraId="33DECCF1" w14:textId="77777777" w:rsidR="00422195" w:rsidRDefault="00422195" w:rsidP="00AD78AD">
      <w:pPr>
        <w:suppressAutoHyphens/>
        <w:spacing w:after="240"/>
        <w:rPr>
          <w:sz w:val="24"/>
          <w:szCs w:val="24"/>
        </w:rPr>
      </w:pPr>
      <w:r>
        <w:rPr>
          <w:sz w:val="24"/>
          <w:szCs w:val="24"/>
        </w:rPr>
        <w:t>“</w:t>
      </w:r>
      <w:r w:rsidRPr="00F14631">
        <w:rPr>
          <w:b/>
          <w:sz w:val="24"/>
          <w:szCs w:val="24"/>
        </w:rPr>
        <w:t>Transfer Fee</w:t>
      </w:r>
      <w:r>
        <w:rPr>
          <w:sz w:val="24"/>
          <w:szCs w:val="24"/>
        </w:rPr>
        <w:t>”</w:t>
      </w:r>
      <w:r w:rsidRPr="00F14631">
        <w:rPr>
          <w:sz w:val="24"/>
          <w:szCs w:val="24"/>
        </w:rPr>
        <w:t xml:space="preserve"> </w:t>
      </w:r>
      <w:r>
        <w:rPr>
          <w:sz w:val="24"/>
          <w:szCs w:val="24"/>
        </w:rPr>
        <w:t>means</w:t>
      </w:r>
      <w:r w:rsidRPr="00F14631">
        <w:rPr>
          <w:sz w:val="24"/>
          <w:szCs w:val="24"/>
        </w:rPr>
        <w:t xml:space="preserve"> a fee equal to one percent</w:t>
      </w:r>
      <w:r w:rsidR="009A68E9">
        <w:rPr>
          <w:sz w:val="24"/>
          <w:szCs w:val="24"/>
        </w:rPr>
        <w:t> </w:t>
      </w:r>
      <w:r w:rsidRPr="00F14631">
        <w:rPr>
          <w:sz w:val="24"/>
          <w:szCs w:val="24"/>
        </w:rPr>
        <w:t>(1%) of the unpaid principal balance of the Mortgage Loan payable to Lender.</w:t>
      </w:r>
    </w:p>
    <w:p w14:paraId="05691BEF" w14:textId="77777777" w:rsidR="00DA794F" w:rsidRDefault="00DA794F" w:rsidP="00DA794F">
      <w:pPr>
        <w:suppressAutoHyphens/>
        <w:spacing w:after="240"/>
        <w:rPr>
          <w:sz w:val="24"/>
          <w:szCs w:val="24"/>
          <w:lang w:bidi="ar-SA"/>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2C616642" w14:textId="77777777" w:rsidR="00A3200E" w:rsidRDefault="00422195" w:rsidP="00DA794F">
      <w:pPr>
        <w:suppressAutoHyphens/>
        <w:spacing w:after="240"/>
        <w:rPr>
          <w:sz w:val="24"/>
          <w:szCs w:val="24"/>
        </w:rPr>
      </w:pPr>
      <w:r>
        <w:rPr>
          <w:sz w:val="24"/>
          <w:szCs w:val="24"/>
        </w:rPr>
        <w:t>“</w:t>
      </w:r>
      <w:proofErr w:type="spellStart"/>
      <w:r w:rsidRPr="00F14631">
        <w:rPr>
          <w:b/>
          <w:sz w:val="24"/>
          <w:szCs w:val="24"/>
        </w:rPr>
        <w:t>UCC</w:t>
      </w:r>
      <w:proofErr w:type="spellEnd"/>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F9CC1ED" w14:textId="77777777" w:rsidR="00422195" w:rsidRPr="00F14631" w:rsidRDefault="00422195" w:rsidP="00AD78AD">
      <w:pPr>
        <w:suppressAutoHyphens/>
        <w:spacing w:after="240"/>
        <w:rPr>
          <w:sz w:val="24"/>
          <w:szCs w:val="24"/>
        </w:rPr>
      </w:pPr>
      <w:r>
        <w:rPr>
          <w:sz w:val="24"/>
          <w:szCs w:val="24"/>
        </w:rPr>
        <w:t>“</w:t>
      </w:r>
      <w:proofErr w:type="spellStart"/>
      <w:r w:rsidRPr="00F14631">
        <w:rPr>
          <w:b/>
          <w:sz w:val="24"/>
          <w:szCs w:val="24"/>
        </w:rPr>
        <w:t>UCC</w:t>
      </w:r>
      <w:proofErr w:type="spellEnd"/>
      <w:r w:rsidRPr="00F14631">
        <w:rPr>
          <w:b/>
          <w:sz w:val="24"/>
          <w:szCs w:val="24"/>
        </w:rPr>
        <w:t xml:space="preserve"> Collateral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BC873AC" w14:textId="77777777" w:rsidR="008B4BDF" w:rsidRPr="00A853E4" w:rsidRDefault="008B4BDF" w:rsidP="008B4BDF">
      <w:pPr>
        <w:suppressAutoHyphens/>
        <w:spacing w:after="240"/>
        <w:rPr>
          <w:sz w:val="24"/>
          <w:szCs w:val="24"/>
        </w:rPr>
      </w:pPr>
      <w:bookmarkStart w:id="25" w:name="_DV_C38"/>
      <w:r w:rsidRPr="00A853E4">
        <w:rPr>
          <w:rStyle w:val="DeltaViewInsertion"/>
          <w:color w:val="auto"/>
          <w:sz w:val="24"/>
          <w:szCs w:val="24"/>
          <w:u w:val="none"/>
        </w:rPr>
        <w:t>“</w:t>
      </w:r>
      <w:r w:rsidRPr="00A853E4">
        <w:rPr>
          <w:rStyle w:val="DeltaViewInsertion"/>
          <w:b/>
          <w:color w:val="auto"/>
          <w:sz w:val="24"/>
          <w:szCs w:val="24"/>
          <w:u w:val="none"/>
        </w:rPr>
        <w:t>Unadjusted Index Replacement</w:t>
      </w:r>
      <w:r w:rsidRPr="00A853E4">
        <w:rPr>
          <w:rStyle w:val="DeltaViewInsertion"/>
          <w:color w:val="auto"/>
          <w:sz w:val="24"/>
          <w:szCs w:val="24"/>
          <w:u w:val="none"/>
        </w:rPr>
        <w:t>” means the Index Replacement excluding the Index Replacement Adjustment.</w:t>
      </w:r>
      <w:bookmarkEnd w:id="25"/>
    </w:p>
    <w:p w14:paraId="440A4767" w14:textId="77777777" w:rsidR="00422195" w:rsidRPr="00300CA3" w:rsidRDefault="00422195" w:rsidP="00AD78AD">
      <w:pPr>
        <w:suppressAutoHyphens/>
        <w:spacing w:after="240"/>
        <w:rPr>
          <w:sz w:val="24"/>
          <w:szCs w:val="24"/>
        </w:rPr>
      </w:pPr>
      <w:r>
        <w:rPr>
          <w:sz w:val="24"/>
          <w:szCs w:val="24"/>
        </w:rPr>
        <w:t>“</w:t>
      </w:r>
      <w:r>
        <w:rPr>
          <w:b/>
          <w:sz w:val="24"/>
          <w:szCs w:val="24"/>
        </w:rPr>
        <w:t>Voidable Transfer</w:t>
      </w:r>
      <w:r>
        <w:rPr>
          <w:sz w:val="24"/>
          <w:szCs w:val="24"/>
        </w:rPr>
        <w:t xml:space="preserve">” </w:t>
      </w:r>
      <w:r w:rsidR="004F4727">
        <w:rPr>
          <w:sz w:val="24"/>
          <w:szCs w:val="24"/>
        </w:rPr>
        <w:t>means any fraudulent conveyance, preference</w:t>
      </w:r>
      <w:r>
        <w:rPr>
          <w:sz w:val="24"/>
          <w:szCs w:val="24"/>
        </w:rPr>
        <w:t xml:space="preserve"> or other voidable or recoverabl</w:t>
      </w:r>
      <w:r w:rsidR="004F4727">
        <w:rPr>
          <w:sz w:val="24"/>
          <w:szCs w:val="24"/>
        </w:rPr>
        <w:t>e payment of money or transfer</w:t>
      </w:r>
      <w:r>
        <w:rPr>
          <w:sz w:val="24"/>
          <w:szCs w:val="24"/>
        </w:rPr>
        <w:t xml:space="preserve"> of property.</w:t>
      </w:r>
    </w:p>
    <w:p w14:paraId="596223EA" w14:textId="77777777" w:rsidR="00422195" w:rsidRPr="00A32B9E" w:rsidRDefault="00422195" w:rsidP="00AD78AD">
      <w:pPr>
        <w:suppressAutoHyphens/>
        <w:spacing w:after="240"/>
        <w:rPr>
          <w:b/>
          <w:sz w:val="24"/>
          <w:szCs w:val="24"/>
        </w:rPr>
      </w:pPr>
      <w:r>
        <w:rPr>
          <w:sz w:val="24"/>
          <w:szCs w:val="24"/>
        </w:rPr>
        <w:t>“</w:t>
      </w:r>
      <w:r w:rsidRPr="00F14631">
        <w:rPr>
          <w:b/>
          <w:sz w:val="24"/>
          <w:szCs w:val="24"/>
        </w:rPr>
        <w:t>Yield Maintenance Period End Date</w:t>
      </w:r>
      <w:r w:rsidR="004F4727">
        <w:rPr>
          <w:sz w:val="24"/>
          <w:szCs w:val="24"/>
        </w:rPr>
        <w:t>”</w:t>
      </w:r>
      <w:r w:rsidRPr="009A68E9">
        <w:rPr>
          <w:sz w:val="24"/>
          <w:szCs w:val="24"/>
        </w:rPr>
        <w:t xml:space="preserve"> </w:t>
      </w:r>
      <w:r w:rsidRPr="00F14631">
        <w:rPr>
          <w:sz w:val="24"/>
          <w:szCs w:val="24"/>
          <w:u w:val="single"/>
        </w:rPr>
        <w:t>or</w:t>
      </w:r>
      <w:r w:rsidRPr="00F14631">
        <w:rPr>
          <w:sz w:val="24"/>
          <w:szCs w:val="24"/>
        </w:rPr>
        <w:t xml:space="preserve"> </w:t>
      </w:r>
      <w:r w:rsidR="004F4727">
        <w:rPr>
          <w:sz w:val="24"/>
          <w:szCs w:val="24"/>
        </w:rPr>
        <w:t>“</w:t>
      </w:r>
      <w:r w:rsidRPr="00F14631">
        <w:rPr>
          <w:b/>
          <w:sz w:val="24"/>
          <w:szCs w:val="24"/>
        </w:rPr>
        <w:t>Prepayment Premium Period End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sidR="002B1DF9">
        <w:rPr>
          <w:sz w:val="24"/>
          <w:szCs w:val="24"/>
        </w:rPr>
        <w:t>.</w:t>
      </w:r>
    </w:p>
    <w:p w14:paraId="2508BE9F" w14:textId="77777777" w:rsidR="00422195" w:rsidRDefault="00422195" w:rsidP="00E569FE">
      <w:pPr>
        <w:suppressAutoHyphens/>
        <w:spacing w:after="720"/>
        <w:rPr>
          <w:sz w:val="24"/>
          <w:szCs w:val="24"/>
        </w:rPr>
      </w:pPr>
      <w:r>
        <w:rPr>
          <w:sz w:val="24"/>
          <w:szCs w:val="24"/>
        </w:rPr>
        <w:t>“</w:t>
      </w:r>
      <w:r w:rsidRPr="00F14631">
        <w:rPr>
          <w:b/>
          <w:sz w:val="24"/>
          <w:szCs w:val="24"/>
        </w:rPr>
        <w:t>Yield Maintenance Period Term</w:t>
      </w:r>
      <w:r w:rsidR="004F4727">
        <w:rPr>
          <w:sz w:val="24"/>
          <w:szCs w:val="24"/>
        </w:rPr>
        <w:t>”</w:t>
      </w:r>
      <w:r w:rsidRPr="009A68E9">
        <w:rPr>
          <w:sz w:val="24"/>
          <w:szCs w:val="24"/>
        </w:rPr>
        <w:t xml:space="preserve"> </w:t>
      </w:r>
      <w:r w:rsidRPr="009A68E9">
        <w:rPr>
          <w:sz w:val="24"/>
          <w:szCs w:val="24"/>
          <w:u w:val="single"/>
        </w:rPr>
        <w:t>or</w:t>
      </w:r>
      <w:r w:rsidRPr="009A68E9">
        <w:rPr>
          <w:sz w:val="24"/>
          <w:szCs w:val="24"/>
        </w:rPr>
        <w:t xml:space="preserve"> </w:t>
      </w:r>
      <w:r w:rsidR="004F4727" w:rsidRPr="009A68E9">
        <w:rPr>
          <w:sz w:val="24"/>
          <w:szCs w:val="24"/>
        </w:rPr>
        <w:t>“</w:t>
      </w:r>
      <w:r w:rsidRPr="00F14631">
        <w:rPr>
          <w:b/>
          <w:sz w:val="24"/>
          <w:szCs w:val="24"/>
        </w:rPr>
        <w:t>Prepayment Premium Period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sidR="00755C9A">
        <w:rPr>
          <w:sz w:val="24"/>
          <w:szCs w:val="24"/>
        </w:rPr>
        <w:t>.</w:t>
      </w:r>
    </w:p>
    <w:p w14:paraId="5B85A1D7" w14:textId="77777777" w:rsidR="00F26D6E" w:rsidRPr="00267360" w:rsidRDefault="00F26D6E" w:rsidP="00267360">
      <w:pPr>
        <w:ind w:left="5760" w:hanging="5760"/>
        <w:jc w:val="center"/>
        <w:rPr>
          <w:b/>
          <w:sz w:val="24"/>
          <w:szCs w:val="24"/>
        </w:rPr>
      </w:pPr>
      <w:r w:rsidRPr="00DA5157">
        <w:rPr>
          <w:b/>
          <w:sz w:val="24"/>
          <w:szCs w:val="24"/>
        </w:rPr>
        <w:t>[Remainder of Page Intentionally Blank]</w:t>
      </w:r>
    </w:p>
    <w:sectPr w:rsidR="00F26D6E" w:rsidRPr="00267360" w:rsidSect="00E15E47">
      <w:footerReference w:type="defaul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79E4" w14:textId="77777777" w:rsidR="00E97BC6" w:rsidRDefault="00E97BC6">
      <w:pPr>
        <w:spacing w:line="20" w:lineRule="exact"/>
        <w:rPr>
          <w:sz w:val="24"/>
        </w:rPr>
      </w:pPr>
    </w:p>
  </w:endnote>
  <w:endnote w:type="continuationSeparator" w:id="0">
    <w:p w14:paraId="5ECB2A58" w14:textId="77777777" w:rsidR="00E97BC6" w:rsidRDefault="00E97BC6">
      <w:r>
        <w:rPr>
          <w:sz w:val="24"/>
        </w:rPr>
        <w:t xml:space="preserve"> </w:t>
      </w:r>
    </w:p>
  </w:endnote>
  <w:endnote w:type="continuationNotice" w:id="1">
    <w:p w14:paraId="11E4BCBA" w14:textId="77777777" w:rsidR="00E97BC6" w:rsidRDefault="00E97B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0E6B" w14:textId="77777777" w:rsidR="000671A1" w:rsidRDefault="000671A1" w:rsidP="00C120BA"/>
  <w:tbl>
    <w:tblPr>
      <w:tblW w:w="9690" w:type="dxa"/>
      <w:tblInd w:w="-90" w:type="dxa"/>
      <w:tblLook w:val="01E0" w:firstRow="1" w:lastRow="1" w:firstColumn="1" w:lastColumn="1" w:noHBand="0" w:noVBand="0"/>
    </w:tblPr>
    <w:tblGrid>
      <w:gridCol w:w="3978"/>
      <w:gridCol w:w="2767"/>
      <w:gridCol w:w="2945"/>
    </w:tblGrid>
    <w:tr w:rsidR="000671A1" w14:paraId="2196BFCD" w14:textId="77777777" w:rsidTr="003C2382">
      <w:tc>
        <w:tcPr>
          <w:tcW w:w="3978" w:type="dxa"/>
          <w:shd w:val="clear" w:color="auto" w:fill="auto"/>
          <w:vAlign w:val="bottom"/>
        </w:tcPr>
        <w:p w14:paraId="517EE441" w14:textId="77777777" w:rsidR="000671A1" w:rsidRPr="00633D6D" w:rsidRDefault="000671A1" w:rsidP="00C120BA">
          <w:pPr>
            <w:pStyle w:val="Footer"/>
            <w:rPr>
              <w:b/>
              <w:bCs/>
            </w:rPr>
          </w:pPr>
          <w:r w:rsidRPr="00633D6D">
            <w:rPr>
              <w:b/>
              <w:bCs/>
            </w:rPr>
            <w:t xml:space="preserve">Schedule 1 to Multifamily Loan and Security Agreement - Definitions Schedule (Interest Rate Type </w:t>
          </w:r>
          <w:r w:rsidR="001E65CF">
            <w:rPr>
              <w:b/>
              <w:bCs/>
            </w:rPr>
            <w:t>–</w:t>
          </w:r>
          <w:r w:rsidRPr="00633D6D">
            <w:rPr>
              <w:b/>
              <w:bCs/>
            </w:rPr>
            <w:t xml:space="preserve"> H</w:t>
          </w:r>
          <w:r w:rsidR="001E65CF">
            <w:rPr>
              <w:b/>
              <w:bCs/>
            </w:rPr>
            <w:t xml:space="preserve">ybrid </w:t>
          </w:r>
          <w:r w:rsidRPr="00633D6D">
            <w:rPr>
              <w:b/>
              <w:bCs/>
            </w:rPr>
            <w:t>ARM</w:t>
          </w:r>
          <w:r w:rsidR="003C2382">
            <w:rPr>
              <w:b/>
              <w:bCs/>
            </w:rPr>
            <w:t xml:space="preserve"> (</w:t>
          </w:r>
          <w:proofErr w:type="spellStart"/>
          <w:r w:rsidR="003C2382">
            <w:rPr>
              <w:b/>
              <w:bCs/>
            </w:rPr>
            <w:t>SOFR</w:t>
          </w:r>
          <w:proofErr w:type="spellEnd"/>
          <w:r w:rsidR="003C2382">
            <w:rPr>
              <w:b/>
              <w:bCs/>
            </w:rPr>
            <w:t>)</w:t>
          </w:r>
          <w:r w:rsidRPr="00633D6D">
            <w:rPr>
              <w:b/>
              <w:bCs/>
            </w:rPr>
            <w:t>)</w:t>
          </w:r>
        </w:p>
      </w:tc>
      <w:tc>
        <w:tcPr>
          <w:tcW w:w="2767" w:type="dxa"/>
          <w:shd w:val="clear" w:color="auto" w:fill="auto"/>
          <w:vAlign w:val="bottom"/>
        </w:tcPr>
        <w:p w14:paraId="0C077319" w14:textId="77777777" w:rsidR="000671A1" w:rsidRPr="00633D6D" w:rsidRDefault="000671A1" w:rsidP="00633D6D">
          <w:pPr>
            <w:pStyle w:val="Footer"/>
            <w:jc w:val="center"/>
            <w:rPr>
              <w:b/>
            </w:rPr>
          </w:pPr>
          <w:r w:rsidRPr="00633D6D">
            <w:rPr>
              <w:b/>
            </w:rPr>
            <w:t>Form 6101.HYARM</w:t>
          </w:r>
          <w:r w:rsidR="003C2382">
            <w:rPr>
              <w:b/>
            </w:rPr>
            <w:t xml:space="preserve"> (</w:t>
          </w:r>
          <w:proofErr w:type="spellStart"/>
          <w:r w:rsidR="003C2382">
            <w:rPr>
              <w:b/>
            </w:rPr>
            <w:t>SOFR</w:t>
          </w:r>
          <w:proofErr w:type="spellEnd"/>
          <w:r w:rsidR="003C2382">
            <w:rPr>
              <w:b/>
            </w:rPr>
            <w:t>)</w:t>
          </w:r>
        </w:p>
      </w:tc>
      <w:tc>
        <w:tcPr>
          <w:tcW w:w="2945" w:type="dxa"/>
          <w:shd w:val="clear" w:color="auto" w:fill="auto"/>
          <w:vAlign w:val="bottom"/>
        </w:tcPr>
        <w:p w14:paraId="14D745A0" w14:textId="77777777" w:rsidR="000671A1" w:rsidRPr="00633D6D" w:rsidRDefault="000671A1" w:rsidP="00633D6D">
          <w:pPr>
            <w:pStyle w:val="Footer"/>
            <w:jc w:val="right"/>
            <w:rPr>
              <w:b/>
            </w:rPr>
          </w:pPr>
          <w:r w:rsidRPr="00633D6D">
            <w:rPr>
              <w:b/>
            </w:rPr>
            <w:t xml:space="preserve">Page </w:t>
          </w:r>
          <w:r w:rsidR="0010757A" w:rsidRPr="00633D6D">
            <w:rPr>
              <w:rStyle w:val="PageNumber"/>
              <w:b/>
            </w:rPr>
            <w:fldChar w:fldCharType="begin"/>
          </w:r>
          <w:r w:rsidRPr="00633D6D">
            <w:rPr>
              <w:rStyle w:val="PageNumber"/>
              <w:b/>
            </w:rPr>
            <w:instrText xml:space="preserve"> PAGE </w:instrText>
          </w:r>
          <w:r w:rsidR="0010757A" w:rsidRPr="00633D6D">
            <w:rPr>
              <w:rStyle w:val="PageNumber"/>
              <w:b/>
            </w:rPr>
            <w:fldChar w:fldCharType="separate"/>
          </w:r>
          <w:r w:rsidR="00B6385F">
            <w:rPr>
              <w:rStyle w:val="PageNumber"/>
              <w:b/>
              <w:noProof/>
            </w:rPr>
            <w:t>3</w:t>
          </w:r>
          <w:r w:rsidR="0010757A" w:rsidRPr="00633D6D">
            <w:rPr>
              <w:rStyle w:val="PageNumber"/>
              <w:b/>
            </w:rPr>
            <w:fldChar w:fldCharType="end"/>
          </w:r>
        </w:p>
      </w:tc>
    </w:tr>
    <w:tr w:rsidR="00F12B14" w14:paraId="2D635654" w14:textId="77777777" w:rsidTr="003C2382">
      <w:tc>
        <w:tcPr>
          <w:tcW w:w="3978" w:type="dxa"/>
          <w:shd w:val="clear" w:color="auto" w:fill="auto"/>
          <w:vAlign w:val="bottom"/>
        </w:tcPr>
        <w:p w14:paraId="2F48E98D" w14:textId="77777777" w:rsidR="00F12B14" w:rsidRPr="00633D6D" w:rsidRDefault="00F12B14" w:rsidP="00F12B14">
          <w:pPr>
            <w:pStyle w:val="Footer"/>
            <w:rPr>
              <w:b/>
            </w:rPr>
          </w:pPr>
          <w:r w:rsidRPr="00633D6D">
            <w:rPr>
              <w:b/>
            </w:rPr>
            <w:t>Fannie Mae</w:t>
          </w:r>
        </w:p>
      </w:tc>
      <w:tc>
        <w:tcPr>
          <w:tcW w:w="2767" w:type="dxa"/>
          <w:shd w:val="clear" w:color="auto" w:fill="auto"/>
          <w:vAlign w:val="bottom"/>
        </w:tcPr>
        <w:p w14:paraId="1B34840B" w14:textId="1A1DAFDF" w:rsidR="00F12B14" w:rsidRPr="00633D6D" w:rsidRDefault="00F12B14" w:rsidP="00F12B14">
          <w:pPr>
            <w:pStyle w:val="Footer"/>
            <w:jc w:val="center"/>
            <w:rPr>
              <w:b/>
            </w:rPr>
          </w:pPr>
          <w:r>
            <w:rPr>
              <w:b/>
            </w:rPr>
            <w:t>12-22</w:t>
          </w:r>
        </w:p>
      </w:tc>
      <w:tc>
        <w:tcPr>
          <w:tcW w:w="2945" w:type="dxa"/>
          <w:shd w:val="clear" w:color="auto" w:fill="auto"/>
          <w:vAlign w:val="bottom"/>
        </w:tcPr>
        <w:p w14:paraId="48BA47DA" w14:textId="516847FA" w:rsidR="00F12B14" w:rsidRPr="00633D6D" w:rsidRDefault="00F12B14" w:rsidP="00F12B14">
          <w:pPr>
            <w:pStyle w:val="Footer"/>
            <w:jc w:val="right"/>
            <w:rPr>
              <w:b/>
            </w:rPr>
          </w:pPr>
          <w:r>
            <w:rPr>
              <w:b/>
            </w:rPr>
            <w:t>© 2022 Fannie Mae</w:t>
          </w:r>
        </w:p>
      </w:tc>
    </w:tr>
  </w:tbl>
  <w:p w14:paraId="56F3B014" w14:textId="77777777" w:rsidR="000671A1" w:rsidRPr="00C120BA" w:rsidRDefault="000671A1" w:rsidP="00C12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24CF" w14:textId="77777777" w:rsidR="00E15E47" w:rsidRDefault="00E15E47" w:rsidP="00E15E47"/>
  <w:tbl>
    <w:tblPr>
      <w:tblW w:w="9690" w:type="dxa"/>
      <w:tblInd w:w="-90" w:type="dxa"/>
      <w:tblLook w:val="01E0" w:firstRow="1" w:lastRow="1" w:firstColumn="1" w:lastColumn="1" w:noHBand="0" w:noVBand="0"/>
    </w:tblPr>
    <w:tblGrid>
      <w:gridCol w:w="3978"/>
      <w:gridCol w:w="2767"/>
      <w:gridCol w:w="2945"/>
    </w:tblGrid>
    <w:tr w:rsidR="00E15E47" w14:paraId="4F6D42AF" w14:textId="77777777" w:rsidTr="003C2382">
      <w:tc>
        <w:tcPr>
          <w:tcW w:w="3978" w:type="dxa"/>
          <w:shd w:val="clear" w:color="auto" w:fill="auto"/>
          <w:vAlign w:val="bottom"/>
        </w:tcPr>
        <w:p w14:paraId="2E02F00B" w14:textId="77777777" w:rsidR="00E15E47" w:rsidRPr="00633D6D" w:rsidRDefault="00E15E47" w:rsidP="003524D9">
          <w:pPr>
            <w:pStyle w:val="Footer"/>
            <w:rPr>
              <w:b/>
              <w:bCs/>
            </w:rPr>
          </w:pPr>
          <w:r w:rsidRPr="00633D6D">
            <w:rPr>
              <w:b/>
              <w:bCs/>
            </w:rPr>
            <w:t xml:space="preserve">Schedule 1 to Multifamily Loan and Security Agreement - Definitions Schedule (Interest Rate Type </w:t>
          </w:r>
          <w:r w:rsidR="001E65CF">
            <w:rPr>
              <w:b/>
              <w:bCs/>
            </w:rPr>
            <w:t>–</w:t>
          </w:r>
          <w:r w:rsidRPr="00633D6D">
            <w:rPr>
              <w:b/>
              <w:bCs/>
            </w:rPr>
            <w:t xml:space="preserve"> H</w:t>
          </w:r>
          <w:r w:rsidR="001E65CF">
            <w:rPr>
              <w:b/>
              <w:bCs/>
            </w:rPr>
            <w:t xml:space="preserve">ybrid </w:t>
          </w:r>
          <w:r w:rsidRPr="00633D6D">
            <w:rPr>
              <w:b/>
              <w:bCs/>
            </w:rPr>
            <w:t>ARM</w:t>
          </w:r>
          <w:r w:rsidR="003C2382">
            <w:rPr>
              <w:b/>
              <w:bCs/>
            </w:rPr>
            <w:t xml:space="preserve"> (</w:t>
          </w:r>
          <w:proofErr w:type="spellStart"/>
          <w:r w:rsidR="003C2382">
            <w:rPr>
              <w:b/>
              <w:bCs/>
            </w:rPr>
            <w:t>SOFR</w:t>
          </w:r>
          <w:proofErr w:type="spellEnd"/>
          <w:r w:rsidR="003C2382">
            <w:rPr>
              <w:b/>
              <w:bCs/>
            </w:rPr>
            <w:t>)</w:t>
          </w:r>
          <w:r w:rsidRPr="00633D6D">
            <w:rPr>
              <w:b/>
              <w:bCs/>
            </w:rPr>
            <w:t>)</w:t>
          </w:r>
        </w:p>
      </w:tc>
      <w:tc>
        <w:tcPr>
          <w:tcW w:w="2767" w:type="dxa"/>
          <w:shd w:val="clear" w:color="auto" w:fill="auto"/>
          <w:vAlign w:val="bottom"/>
        </w:tcPr>
        <w:p w14:paraId="41BF9D7A" w14:textId="77777777" w:rsidR="00E15E47" w:rsidRPr="00633D6D" w:rsidRDefault="00E15E47" w:rsidP="003524D9">
          <w:pPr>
            <w:pStyle w:val="Footer"/>
            <w:jc w:val="center"/>
            <w:rPr>
              <w:b/>
            </w:rPr>
          </w:pPr>
          <w:r w:rsidRPr="00633D6D">
            <w:rPr>
              <w:b/>
            </w:rPr>
            <w:t>Form 6101.HYARM</w:t>
          </w:r>
          <w:r w:rsidR="003C2382">
            <w:rPr>
              <w:b/>
            </w:rPr>
            <w:t xml:space="preserve"> (</w:t>
          </w:r>
          <w:proofErr w:type="spellStart"/>
          <w:r w:rsidR="003C2382">
            <w:rPr>
              <w:b/>
            </w:rPr>
            <w:t>SOFR</w:t>
          </w:r>
          <w:proofErr w:type="spellEnd"/>
          <w:r w:rsidR="003C2382">
            <w:rPr>
              <w:b/>
            </w:rPr>
            <w:t>)</w:t>
          </w:r>
        </w:p>
      </w:tc>
      <w:tc>
        <w:tcPr>
          <w:tcW w:w="2945" w:type="dxa"/>
          <w:shd w:val="clear" w:color="auto" w:fill="auto"/>
          <w:vAlign w:val="bottom"/>
        </w:tcPr>
        <w:p w14:paraId="6F093619" w14:textId="77777777" w:rsidR="00E15E47" w:rsidRPr="00633D6D" w:rsidRDefault="00E15E47" w:rsidP="003524D9">
          <w:pPr>
            <w:pStyle w:val="Footer"/>
            <w:jc w:val="right"/>
            <w:rPr>
              <w:b/>
            </w:rPr>
          </w:pPr>
          <w:r w:rsidRPr="00633D6D">
            <w:rPr>
              <w:b/>
            </w:rPr>
            <w:t xml:space="preserve">Page </w:t>
          </w:r>
          <w:r w:rsidR="0010757A" w:rsidRPr="00633D6D">
            <w:rPr>
              <w:rStyle w:val="PageNumber"/>
              <w:b/>
            </w:rPr>
            <w:fldChar w:fldCharType="begin"/>
          </w:r>
          <w:r w:rsidRPr="00633D6D">
            <w:rPr>
              <w:rStyle w:val="PageNumber"/>
              <w:b/>
            </w:rPr>
            <w:instrText xml:space="preserve"> PAGE </w:instrText>
          </w:r>
          <w:r w:rsidR="0010757A" w:rsidRPr="00633D6D">
            <w:rPr>
              <w:rStyle w:val="PageNumber"/>
              <w:b/>
            </w:rPr>
            <w:fldChar w:fldCharType="separate"/>
          </w:r>
          <w:r w:rsidR="00B6385F">
            <w:rPr>
              <w:rStyle w:val="PageNumber"/>
              <w:b/>
              <w:noProof/>
            </w:rPr>
            <w:t>1</w:t>
          </w:r>
          <w:r w:rsidR="0010757A" w:rsidRPr="00633D6D">
            <w:rPr>
              <w:rStyle w:val="PageNumber"/>
              <w:b/>
            </w:rPr>
            <w:fldChar w:fldCharType="end"/>
          </w:r>
        </w:p>
      </w:tc>
    </w:tr>
    <w:tr w:rsidR="00F12B14" w14:paraId="6DBB2E4D" w14:textId="77777777" w:rsidTr="003C2382">
      <w:tc>
        <w:tcPr>
          <w:tcW w:w="3978" w:type="dxa"/>
          <w:shd w:val="clear" w:color="auto" w:fill="auto"/>
          <w:vAlign w:val="bottom"/>
        </w:tcPr>
        <w:p w14:paraId="2DA4191A" w14:textId="77777777" w:rsidR="00F12B14" w:rsidRPr="00633D6D" w:rsidRDefault="00F12B14" w:rsidP="00F12B14">
          <w:pPr>
            <w:pStyle w:val="Footer"/>
            <w:rPr>
              <w:b/>
            </w:rPr>
          </w:pPr>
          <w:r w:rsidRPr="00633D6D">
            <w:rPr>
              <w:b/>
            </w:rPr>
            <w:t>Fannie Mae</w:t>
          </w:r>
        </w:p>
      </w:tc>
      <w:tc>
        <w:tcPr>
          <w:tcW w:w="2767" w:type="dxa"/>
          <w:shd w:val="clear" w:color="auto" w:fill="auto"/>
          <w:vAlign w:val="bottom"/>
        </w:tcPr>
        <w:p w14:paraId="0B63D902" w14:textId="4A00BC7B" w:rsidR="00F12B14" w:rsidRPr="00633D6D" w:rsidRDefault="00F12B14" w:rsidP="00F12B14">
          <w:pPr>
            <w:pStyle w:val="Footer"/>
            <w:jc w:val="center"/>
            <w:rPr>
              <w:b/>
            </w:rPr>
          </w:pPr>
          <w:r>
            <w:rPr>
              <w:b/>
            </w:rPr>
            <w:t>12-22</w:t>
          </w:r>
        </w:p>
      </w:tc>
      <w:tc>
        <w:tcPr>
          <w:tcW w:w="2945" w:type="dxa"/>
          <w:shd w:val="clear" w:color="auto" w:fill="auto"/>
          <w:vAlign w:val="bottom"/>
        </w:tcPr>
        <w:p w14:paraId="1088DE0C" w14:textId="02BBD3CC" w:rsidR="00F12B14" w:rsidRPr="00633D6D" w:rsidRDefault="00F12B14" w:rsidP="00F12B14">
          <w:pPr>
            <w:pStyle w:val="Footer"/>
            <w:jc w:val="right"/>
            <w:rPr>
              <w:b/>
            </w:rPr>
          </w:pPr>
          <w:r>
            <w:rPr>
              <w:b/>
            </w:rPr>
            <w:t>© 2022 Fannie Mae</w:t>
          </w:r>
        </w:p>
      </w:tc>
    </w:tr>
  </w:tbl>
  <w:p w14:paraId="40EC25CD" w14:textId="77777777" w:rsidR="00E15E47" w:rsidRDefault="00E15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806E" w14:textId="77777777" w:rsidR="00E97BC6" w:rsidRDefault="00E97BC6">
      <w:r>
        <w:rPr>
          <w:sz w:val="24"/>
        </w:rPr>
        <w:separator/>
      </w:r>
    </w:p>
  </w:footnote>
  <w:footnote w:type="continuationSeparator" w:id="0">
    <w:p w14:paraId="3C82F9A1" w14:textId="77777777" w:rsidR="00E97BC6" w:rsidRDefault="00E9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C0C2671C">
      <w:start w:val="1"/>
      <w:numFmt w:val="lowerLetter"/>
      <w:lvlText w:val="(%1)"/>
      <w:lvlJc w:val="left"/>
      <w:pPr>
        <w:ind w:left="1080" w:hanging="360"/>
      </w:pPr>
      <w:rPr>
        <w:rFonts w:hint="default"/>
      </w:rPr>
    </w:lvl>
    <w:lvl w:ilvl="1" w:tplc="91AAA992">
      <w:start w:val="1"/>
      <w:numFmt w:val="lowerRoman"/>
      <w:lvlText w:val="(%2)"/>
      <w:lvlJc w:val="right"/>
      <w:pPr>
        <w:ind w:left="207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F82032"/>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19"/>
  </w:num>
  <w:num w:numId="8">
    <w:abstractNumId w:val="21"/>
  </w:num>
  <w:num w:numId="9">
    <w:abstractNumId w:val="2"/>
  </w:num>
  <w:num w:numId="10">
    <w:abstractNumId w:val="17"/>
  </w:num>
  <w:num w:numId="11">
    <w:abstractNumId w:val="12"/>
  </w:num>
  <w:num w:numId="12">
    <w:abstractNumId w:val="10"/>
  </w:num>
  <w:num w:numId="13">
    <w:abstractNumId w:val="4"/>
  </w:num>
  <w:num w:numId="14">
    <w:abstractNumId w:val="11"/>
  </w:num>
  <w:num w:numId="15">
    <w:abstractNumId w:val="8"/>
  </w:num>
  <w:num w:numId="16">
    <w:abstractNumId w:val="18"/>
  </w:num>
  <w:num w:numId="17">
    <w:abstractNumId w:val="13"/>
  </w:num>
  <w:num w:numId="18">
    <w:abstractNumId w:val="15"/>
  </w:num>
  <w:num w:numId="19">
    <w:abstractNumId w:val="14"/>
  </w:num>
  <w:num w:numId="20">
    <w:abstractNumId w:val="2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3674"/>
    <w:rsid w:val="0002012C"/>
    <w:rsid w:val="0002383E"/>
    <w:rsid w:val="000252DE"/>
    <w:rsid w:val="000329D9"/>
    <w:rsid w:val="00044147"/>
    <w:rsid w:val="00060ACF"/>
    <w:rsid w:val="00061D87"/>
    <w:rsid w:val="00066F76"/>
    <w:rsid w:val="000671A1"/>
    <w:rsid w:val="000772B0"/>
    <w:rsid w:val="0008070D"/>
    <w:rsid w:val="00081884"/>
    <w:rsid w:val="0008391F"/>
    <w:rsid w:val="00083A28"/>
    <w:rsid w:val="000841EE"/>
    <w:rsid w:val="000878DB"/>
    <w:rsid w:val="00091273"/>
    <w:rsid w:val="0009398A"/>
    <w:rsid w:val="00095461"/>
    <w:rsid w:val="0009748F"/>
    <w:rsid w:val="000A0C24"/>
    <w:rsid w:val="000A35BD"/>
    <w:rsid w:val="000B06C0"/>
    <w:rsid w:val="000B12B7"/>
    <w:rsid w:val="000B3B81"/>
    <w:rsid w:val="000C6547"/>
    <w:rsid w:val="000D1098"/>
    <w:rsid w:val="000D462D"/>
    <w:rsid w:val="000D4685"/>
    <w:rsid w:val="000D6817"/>
    <w:rsid w:val="000E186B"/>
    <w:rsid w:val="000F1C81"/>
    <w:rsid w:val="000F2560"/>
    <w:rsid w:val="000F4083"/>
    <w:rsid w:val="0010757A"/>
    <w:rsid w:val="00114343"/>
    <w:rsid w:val="00122559"/>
    <w:rsid w:val="00122595"/>
    <w:rsid w:val="0013392D"/>
    <w:rsid w:val="00134B01"/>
    <w:rsid w:val="00137588"/>
    <w:rsid w:val="001404F3"/>
    <w:rsid w:val="00140F20"/>
    <w:rsid w:val="001413AB"/>
    <w:rsid w:val="001417A3"/>
    <w:rsid w:val="0014398F"/>
    <w:rsid w:val="001616F0"/>
    <w:rsid w:val="00161B0C"/>
    <w:rsid w:val="00162DC1"/>
    <w:rsid w:val="0016433F"/>
    <w:rsid w:val="001701A7"/>
    <w:rsid w:val="00192E96"/>
    <w:rsid w:val="00193164"/>
    <w:rsid w:val="00194175"/>
    <w:rsid w:val="0019576D"/>
    <w:rsid w:val="00195AD7"/>
    <w:rsid w:val="001A55FF"/>
    <w:rsid w:val="001B020F"/>
    <w:rsid w:val="001B4E1A"/>
    <w:rsid w:val="001B5817"/>
    <w:rsid w:val="001C2D44"/>
    <w:rsid w:val="001D1713"/>
    <w:rsid w:val="001E04F5"/>
    <w:rsid w:val="001E1B5D"/>
    <w:rsid w:val="001E379F"/>
    <w:rsid w:val="001E38BE"/>
    <w:rsid w:val="001E65CF"/>
    <w:rsid w:val="001E68A3"/>
    <w:rsid w:val="001F2222"/>
    <w:rsid w:val="002008B1"/>
    <w:rsid w:val="00201B73"/>
    <w:rsid w:val="002035C5"/>
    <w:rsid w:val="002061EA"/>
    <w:rsid w:val="00206C33"/>
    <w:rsid w:val="00211EE2"/>
    <w:rsid w:val="0022193C"/>
    <w:rsid w:val="00231187"/>
    <w:rsid w:val="002356FA"/>
    <w:rsid w:val="00237B83"/>
    <w:rsid w:val="00240229"/>
    <w:rsid w:val="002539B6"/>
    <w:rsid w:val="002621FE"/>
    <w:rsid w:val="00262F85"/>
    <w:rsid w:val="0026333A"/>
    <w:rsid w:val="00265CCC"/>
    <w:rsid w:val="00267360"/>
    <w:rsid w:val="00267A93"/>
    <w:rsid w:val="00270183"/>
    <w:rsid w:val="002718C1"/>
    <w:rsid w:val="002740E9"/>
    <w:rsid w:val="00274A97"/>
    <w:rsid w:val="00285FF2"/>
    <w:rsid w:val="00293AD1"/>
    <w:rsid w:val="0029515C"/>
    <w:rsid w:val="00296EA9"/>
    <w:rsid w:val="002B1DF9"/>
    <w:rsid w:val="002B592E"/>
    <w:rsid w:val="002C069A"/>
    <w:rsid w:val="002C1277"/>
    <w:rsid w:val="002C15DF"/>
    <w:rsid w:val="002C24DC"/>
    <w:rsid w:val="002C325A"/>
    <w:rsid w:val="002C5B52"/>
    <w:rsid w:val="002D25C2"/>
    <w:rsid w:val="002E2E19"/>
    <w:rsid w:val="002E6F22"/>
    <w:rsid w:val="00300CA3"/>
    <w:rsid w:val="00304A92"/>
    <w:rsid w:val="00304C89"/>
    <w:rsid w:val="003054C0"/>
    <w:rsid w:val="00307886"/>
    <w:rsid w:val="00311022"/>
    <w:rsid w:val="00317A74"/>
    <w:rsid w:val="00323EE8"/>
    <w:rsid w:val="00324917"/>
    <w:rsid w:val="00334B01"/>
    <w:rsid w:val="00336CE7"/>
    <w:rsid w:val="0033718B"/>
    <w:rsid w:val="00340887"/>
    <w:rsid w:val="003517E9"/>
    <w:rsid w:val="003524D9"/>
    <w:rsid w:val="003535B1"/>
    <w:rsid w:val="0036062D"/>
    <w:rsid w:val="0036082E"/>
    <w:rsid w:val="003771E1"/>
    <w:rsid w:val="0038374C"/>
    <w:rsid w:val="00383E04"/>
    <w:rsid w:val="00383EFB"/>
    <w:rsid w:val="00385794"/>
    <w:rsid w:val="00387304"/>
    <w:rsid w:val="0038791D"/>
    <w:rsid w:val="00390DC8"/>
    <w:rsid w:val="003949F1"/>
    <w:rsid w:val="003A2955"/>
    <w:rsid w:val="003A552F"/>
    <w:rsid w:val="003B15F2"/>
    <w:rsid w:val="003B5235"/>
    <w:rsid w:val="003B5FEF"/>
    <w:rsid w:val="003C163D"/>
    <w:rsid w:val="003C2382"/>
    <w:rsid w:val="003C457E"/>
    <w:rsid w:val="003C6AA7"/>
    <w:rsid w:val="003D0238"/>
    <w:rsid w:val="003D76A4"/>
    <w:rsid w:val="003E2D70"/>
    <w:rsid w:val="003E5B27"/>
    <w:rsid w:val="003F3150"/>
    <w:rsid w:val="003F5B8F"/>
    <w:rsid w:val="00400896"/>
    <w:rsid w:val="00400B27"/>
    <w:rsid w:val="004010AC"/>
    <w:rsid w:val="00412502"/>
    <w:rsid w:val="004131F3"/>
    <w:rsid w:val="00413611"/>
    <w:rsid w:val="00414672"/>
    <w:rsid w:val="004158D2"/>
    <w:rsid w:val="004168F3"/>
    <w:rsid w:val="00420B1D"/>
    <w:rsid w:val="004210CC"/>
    <w:rsid w:val="00421915"/>
    <w:rsid w:val="00422195"/>
    <w:rsid w:val="00430379"/>
    <w:rsid w:val="004309EC"/>
    <w:rsid w:val="00436469"/>
    <w:rsid w:val="0044146F"/>
    <w:rsid w:val="004423A1"/>
    <w:rsid w:val="00444525"/>
    <w:rsid w:val="00445EBB"/>
    <w:rsid w:val="00447382"/>
    <w:rsid w:val="00450B75"/>
    <w:rsid w:val="00452BCE"/>
    <w:rsid w:val="00453EFB"/>
    <w:rsid w:val="004544F4"/>
    <w:rsid w:val="00462206"/>
    <w:rsid w:val="00462AE3"/>
    <w:rsid w:val="00463168"/>
    <w:rsid w:val="00463926"/>
    <w:rsid w:val="0046756B"/>
    <w:rsid w:val="00471EB3"/>
    <w:rsid w:val="004735CC"/>
    <w:rsid w:val="0047438F"/>
    <w:rsid w:val="00475688"/>
    <w:rsid w:val="004765CB"/>
    <w:rsid w:val="0047726C"/>
    <w:rsid w:val="00477A66"/>
    <w:rsid w:val="00480821"/>
    <w:rsid w:val="00480B1D"/>
    <w:rsid w:val="0048159E"/>
    <w:rsid w:val="00492B08"/>
    <w:rsid w:val="00494882"/>
    <w:rsid w:val="00496143"/>
    <w:rsid w:val="00496BF2"/>
    <w:rsid w:val="004A2B94"/>
    <w:rsid w:val="004A6489"/>
    <w:rsid w:val="004B0809"/>
    <w:rsid w:val="004B34FB"/>
    <w:rsid w:val="004C3830"/>
    <w:rsid w:val="004C4B9B"/>
    <w:rsid w:val="004D2040"/>
    <w:rsid w:val="004D3145"/>
    <w:rsid w:val="004D4D1C"/>
    <w:rsid w:val="004D4D5E"/>
    <w:rsid w:val="004D4FD9"/>
    <w:rsid w:val="004E1602"/>
    <w:rsid w:val="004E2B4E"/>
    <w:rsid w:val="004E4985"/>
    <w:rsid w:val="004E7F41"/>
    <w:rsid w:val="004F2514"/>
    <w:rsid w:val="004F2825"/>
    <w:rsid w:val="004F2A65"/>
    <w:rsid w:val="004F3514"/>
    <w:rsid w:val="004F4727"/>
    <w:rsid w:val="004F4EBB"/>
    <w:rsid w:val="004F522C"/>
    <w:rsid w:val="00502678"/>
    <w:rsid w:val="00503306"/>
    <w:rsid w:val="00520FBA"/>
    <w:rsid w:val="00522ED1"/>
    <w:rsid w:val="0053318E"/>
    <w:rsid w:val="005347AF"/>
    <w:rsid w:val="00537B7E"/>
    <w:rsid w:val="00542364"/>
    <w:rsid w:val="00542927"/>
    <w:rsid w:val="0054539A"/>
    <w:rsid w:val="00547C75"/>
    <w:rsid w:val="00547D05"/>
    <w:rsid w:val="00551036"/>
    <w:rsid w:val="005513B6"/>
    <w:rsid w:val="00551D9B"/>
    <w:rsid w:val="0055641B"/>
    <w:rsid w:val="00556F36"/>
    <w:rsid w:val="00560D2E"/>
    <w:rsid w:val="0056622A"/>
    <w:rsid w:val="00572609"/>
    <w:rsid w:val="00577B4E"/>
    <w:rsid w:val="00582845"/>
    <w:rsid w:val="00582FCD"/>
    <w:rsid w:val="0059287D"/>
    <w:rsid w:val="00596365"/>
    <w:rsid w:val="0059778D"/>
    <w:rsid w:val="005B0782"/>
    <w:rsid w:val="005B14D0"/>
    <w:rsid w:val="005C0C44"/>
    <w:rsid w:val="005C1743"/>
    <w:rsid w:val="005C7C19"/>
    <w:rsid w:val="005D0C71"/>
    <w:rsid w:val="005D3AE0"/>
    <w:rsid w:val="005D43EE"/>
    <w:rsid w:val="005D44EB"/>
    <w:rsid w:val="005E34E9"/>
    <w:rsid w:val="005E5178"/>
    <w:rsid w:val="005F7911"/>
    <w:rsid w:val="00600BA0"/>
    <w:rsid w:val="00601A5C"/>
    <w:rsid w:val="00602FE3"/>
    <w:rsid w:val="00604022"/>
    <w:rsid w:val="00606CEB"/>
    <w:rsid w:val="00607532"/>
    <w:rsid w:val="00610250"/>
    <w:rsid w:val="00614CE6"/>
    <w:rsid w:val="00623194"/>
    <w:rsid w:val="00626C6B"/>
    <w:rsid w:val="00633D6D"/>
    <w:rsid w:val="00643EAD"/>
    <w:rsid w:val="00650769"/>
    <w:rsid w:val="006565DC"/>
    <w:rsid w:val="00665D81"/>
    <w:rsid w:val="00675751"/>
    <w:rsid w:val="00676349"/>
    <w:rsid w:val="00684E12"/>
    <w:rsid w:val="0068662D"/>
    <w:rsid w:val="00691794"/>
    <w:rsid w:val="00694445"/>
    <w:rsid w:val="006A4220"/>
    <w:rsid w:val="006A7E24"/>
    <w:rsid w:val="006B0F1D"/>
    <w:rsid w:val="006B4EEE"/>
    <w:rsid w:val="006C157A"/>
    <w:rsid w:val="006C373B"/>
    <w:rsid w:val="006C5F46"/>
    <w:rsid w:val="006D40EC"/>
    <w:rsid w:val="006E5B69"/>
    <w:rsid w:val="006F312B"/>
    <w:rsid w:val="006F3E46"/>
    <w:rsid w:val="006F5091"/>
    <w:rsid w:val="006F6846"/>
    <w:rsid w:val="0070338C"/>
    <w:rsid w:val="00704ED6"/>
    <w:rsid w:val="007130BC"/>
    <w:rsid w:val="00715AAA"/>
    <w:rsid w:val="00716006"/>
    <w:rsid w:val="007169EB"/>
    <w:rsid w:val="0072136D"/>
    <w:rsid w:val="00731AC6"/>
    <w:rsid w:val="00732698"/>
    <w:rsid w:val="00735A02"/>
    <w:rsid w:val="00735D8C"/>
    <w:rsid w:val="00737FB7"/>
    <w:rsid w:val="00740BEB"/>
    <w:rsid w:val="00741D93"/>
    <w:rsid w:val="0074361F"/>
    <w:rsid w:val="007503F5"/>
    <w:rsid w:val="0075066E"/>
    <w:rsid w:val="00755C9A"/>
    <w:rsid w:val="007567B2"/>
    <w:rsid w:val="00762AC4"/>
    <w:rsid w:val="00765CDC"/>
    <w:rsid w:val="00770D64"/>
    <w:rsid w:val="00781DC7"/>
    <w:rsid w:val="0078208A"/>
    <w:rsid w:val="00782D68"/>
    <w:rsid w:val="007864AB"/>
    <w:rsid w:val="00787936"/>
    <w:rsid w:val="00793B1D"/>
    <w:rsid w:val="007941EA"/>
    <w:rsid w:val="00794DD7"/>
    <w:rsid w:val="007963EA"/>
    <w:rsid w:val="007A0F44"/>
    <w:rsid w:val="007A117B"/>
    <w:rsid w:val="007A58B9"/>
    <w:rsid w:val="007A7DFF"/>
    <w:rsid w:val="007B28D7"/>
    <w:rsid w:val="007B77E7"/>
    <w:rsid w:val="007C1353"/>
    <w:rsid w:val="007C1EE7"/>
    <w:rsid w:val="007C47CD"/>
    <w:rsid w:val="007C7C1B"/>
    <w:rsid w:val="007D01FB"/>
    <w:rsid w:val="007D18A3"/>
    <w:rsid w:val="007D3A55"/>
    <w:rsid w:val="007D58AB"/>
    <w:rsid w:val="007D59C3"/>
    <w:rsid w:val="007D5AC2"/>
    <w:rsid w:val="007E207B"/>
    <w:rsid w:val="007F1590"/>
    <w:rsid w:val="007F1A25"/>
    <w:rsid w:val="007F1BC9"/>
    <w:rsid w:val="008027B1"/>
    <w:rsid w:val="00804550"/>
    <w:rsid w:val="00805742"/>
    <w:rsid w:val="00812465"/>
    <w:rsid w:val="00814A08"/>
    <w:rsid w:val="00816760"/>
    <w:rsid w:val="00816B91"/>
    <w:rsid w:val="0081729D"/>
    <w:rsid w:val="008421AC"/>
    <w:rsid w:val="00842A8B"/>
    <w:rsid w:val="0084570B"/>
    <w:rsid w:val="00845C9A"/>
    <w:rsid w:val="00846B62"/>
    <w:rsid w:val="00851157"/>
    <w:rsid w:val="008516FC"/>
    <w:rsid w:val="00855146"/>
    <w:rsid w:val="00861490"/>
    <w:rsid w:val="00863EB1"/>
    <w:rsid w:val="008649F6"/>
    <w:rsid w:val="008718C2"/>
    <w:rsid w:val="0087317D"/>
    <w:rsid w:val="00874CAD"/>
    <w:rsid w:val="00874E59"/>
    <w:rsid w:val="00876258"/>
    <w:rsid w:val="00884920"/>
    <w:rsid w:val="00884F85"/>
    <w:rsid w:val="00886A7B"/>
    <w:rsid w:val="0089082F"/>
    <w:rsid w:val="008A0E65"/>
    <w:rsid w:val="008B4BDF"/>
    <w:rsid w:val="008C134D"/>
    <w:rsid w:val="008C32E1"/>
    <w:rsid w:val="008C3B69"/>
    <w:rsid w:val="008C6761"/>
    <w:rsid w:val="008D76BD"/>
    <w:rsid w:val="008E7FAD"/>
    <w:rsid w:val="008F445D"/>
    <w:rsid w:val="008F5B76"/>
    <w:rsid w:val="0090379A"/>
    <w:rsid w:val="00905D09"/>
    <w:rsid w:val="00906746"/>
    <w:rsid w:val="00912B5C"/>
    <w:rsid w:val="00912F3D"/>
    <w:rsid w:val="009166FC"/>
    <w:rsid w:val="00922D92"/>
    <w:rsid w:val="00925DF3"/>
    <w:rsid w:val="009332B8"/>
    <w:rsid w:val="009344EE"/>
    <w:rsid w:val="00940FD9"/>
    <w:rsid w:val="00942927"/>
    <w:rsid w:val="00950479"/>
    <w:rsid w:val="00950847"/>
    <w:rsid w:val="00954F36"/>
    <w:rsid w:val="00962A94"/>
    <w:rsid w:val="00963511"/>
    <w:rsid w:val="00970654"/>
    <w:rsid w:val="0097073C"/>
    <w:rsid w:val="00976E9F"/>
    <w:rsid w:val="00982546"/>
    <w:rsid w:val="00984666"/>
    <w:rsid w:val="0098603D"/>
    <w:rsid w:val="00987729"/>
    <w:rsid w:val="00990C64"/>
    <w:rsid w:val="009A174D"/>
    <w:rsid w:val="009A68E9"/>
    <w:rsid w:val="009B1CE3"/>
    <w:rsid w:val="009B3010"/>
    <w:rsid w:val="009B3837"/>
    <w:rsid w:val="009B50CC"/>
    <w:rsid w:val="009B76A1"/>
    <w:rsid w:val="009C3760"/>
    <w:rsid w:val="009C75BB"/>
    <w:rsid w:val="009D4C77"/>
    <w:rsid w:val="009D7284"/>
    <w:rsid w:val="009E1970"/>
    <w:rsid w:val="009E1C82"/>
    <w:rsid w:val="009F2C55"/>
    <w:rsid w:val="009F6308"/>
    <w:rsid w:val="00A0169A"/>
    <w:rsid w:val="00A01A3F"/>
    <w:rsid w:val="00A03749"/>
    <w:rsid w:val="00A16BF2"/>
    <w:rsid w:val="00A23A49"/>
    <w:rsid w:val="00A243DA"/>
    <w:rsid w:val="00A30743"/>
    <w:rsid w:val="00A3200E"/>
    <w:rsid w:val="00A32A8F"/>
    <w:rsid w:val="00A32B9E"/>
    <w:rsid w:val="00A33A4C"/>
    <w:rsid w:val="00A377B0"/>
    <w:rsid w:val="00A379A1"/>
    <w:rsid w:val="00A47726"/>
    <w:rsid w:val="00A5445D"/>
    <w:rsid w:val="00A6116B"/>
    <w:rsid w:val="00A82AB9"/>
    <w:rsid w:val="00A8456D"/>
    <w:rsid w:val="00A853E4"/>
    <w:rsid w:val="00A85853"/>
    <w:rsid w:val="00A9020E"/>
    <w:rsid w:val="00A9133F"/>
    <w:rsid w:val="00A93105"/>
    <w:rsid w:val="00A94C14"/>
    <w:rsid w:val="00A96CB1"/>
    <w:rsid w:val="00A97B27"/>
    <w:rsid w:val="00A97E87"/>
    <w:rsid w:val="00AA0A90"/>
    <w:rsid w:val="00AA41DD"/>
    <w:rsid w:val="00AA4A7F"/>
    <w:rsid w:val="00AA4D15"/>
    <w:rsid w:val="00AB01C0"/>
    <w:rsid w:val="00AB4F18"/>
    <w:rsid w:val="00AB661A"/>
    <w:rsid w:val="00AD0FB4"/>
    <w:rsid w:val="00AD1157"/>
    <w:rsid w:val="00AD2876"/>
    <w:rsid w:val="00AD643A"/>
    <w:rsid w:val="00AD6E03"/>
    <w:rsid w:val="00AD78AD"/>
    <w:rsid w:val="00AF1817"/>
    <w:rsid w:val="00AF3A9E"/>
    <w:rsid w:val="00AF3F0A"/>
    <w:rsid w:val="00AF4DE5"/>
    <w:rsid w:val="00B109CB"/>
    <w:rsid w:val="00B11730"/>
    <w:rsid w:val="00B13E95"/>
    <w:rsid w:val="00B143E3"/>
    <w:rsid w:val="00B40394"/>
    <w:rsid w:val="00B437FF"/>
    <w:rsid w:val="00B4609C"/>
    <w:rsid w:val="00B47BAA"/>
    <w:rsid w:val="00B50E64"/>
    <w:rsid w:val="00B55319"/>
    <w:rsid w:val="00B555CD"/>
    <w:rsid w:val="00B57F1D"/>
    <w:rsid w:val="00B6385F"/>
    <w:rsid w:val="00B66ED6"/>
    <w:rsid w:val="00B66F76"/>
    <w:rsid w:val="00B71E5C"/>
    <w:rsid w:val="00B7364F"/>
    <w:rsid w:val="00B84FBE"/>
    <w:rsid w:val="00B93CBD"/>
    <w:rsid w:val="00B95E36"/>
    <w:rsid w:val="00BA4275"/>
    <w:rsid w:val="00BA5347"/>
    <w:rsid w:val="00BA563D"/>
    <w:rsid w:val="00BB1F05"/>
    <w:rsid w:val="00BB5323"/>
    <w:rsid w:val="00BB614D"/>
    <w:rsid w:val="00BB7A7F"/>
    <w:rsid w:val="00BC3323"/>
    <w:rsid w:val="00BC747F"/>
    <w:rsid w:val="00BD6594"/>
    <w:rsid w:val="00BE0632"/>
    <w:rsid w:val="00BE16A9"/>
    <w:rsid w:val="00BF56F0"/>
    <w:rsid w:val="00BF6044"/>
    <w:rsid w:val="00C03F5B"/>
    <w:rsid w:val="00C05030"/>
    <w:rsid w:val="00C0558C"/>
    <w:rsid w:val="00C0576E"/>
    <w:rsid w:val="00C062DA"/>
    <w:rsid w:val="00C06A44"/>
    <w:rsid w:val="00C120BA"/>
    <w:rsid w:val="00C159DD"/>
    <w:rsid w:val="00C16C46"/>
    <w:rsid w:val="00C172E3"/>
    <w:rsid w:val="00C22195"/>
    <w:rsid w:val="00C243FB"/>
    <w:rsid w:val="00C25655"/>
    <w:rsid w:val="00C30E8C"/>
    <w:rsid w:val="00C34049"/>
    <w:rsid w:val="00C41141"/>
    <w:rsid w:val="00C411C9"/>
    <w:rsid w:val="00C43A1B"/>
    <w:rsid w:val="00C6469D"/>
    <w:rsid w:val="00C70108"/>
    <w:rsid w:val="00C7127F"/>
    <w:rsid w:val="00C7600B"/>
    <w:rsid w:val="00C801FD"/>
    <w:rsid w:val="00C80487"/>
    <w:rsid w:val="00C80521"/>
    <w:rsid w:val="00C826E3"/>
    <w:rsid w:val="00C831AA"/>
    <w:rsid w:val="00C86C48"/>
    <w:rsid w:val="00C90505"/>
    <w:rsid w:val="00C905AA"/>
    <w:rsid w:val="00CA2628"/>
    <w:rsid w:val="00CA5231"/>
    <w:rsid w:val="00CB19C1"/>
    <w:rsid w:val="00CB58F3"/>
    <w:rsid w:val="00CC015B"/>
    <w:rsid w:val="00CC071A"/>
    <w:rsid w:val="00CC2A95"/>
    <w:rsid w:val="00CC2CA4"/>
    <w:rsid w:val="00CC3752"/>
    <w:rsid w:val="00CC6006"/>
    <w:rsid w:val="00CD12A1"/>
    <w:rsid w:val="00CD316C"/>
    <w:rsid w:val="00CE4D2F"/>
    <w:rsid w:val="00CE6070"/>
    <w:rsid w:val="00CE6E7A"/>
    <w:rsid w:val="00CE7B84"/>
    <w:rsid w:val="00CF0C60"/>
    <w:rsid w:val="00CF1528"/>
    <w:rsid w:val="00CF15A7"/>
    <w:rsid w:val="00CF2A6B"/>
    <w:rsid w:val="00D04930"/>
    <w:rsid w:val="00D1102F"/>
    <w:rsid w:val="00D159F8"/>
    <w:rsid w:val="00D43F46"/>
    <w:rsid w:val="00D45D6D"/>
    <w:rsid w:val="00D50ED7"/>
    <w:rsid w:val="00D73898"/>
    <w:rsid w:val="00D7676B"/>
    <w:rsid w:val="00D8160D"/>
    <w:rsid w:val="00D832F4"/>
    <w:rsid w:val="00D84F3A"/>
    <w:rsid w:val="00D86A79"/>
    <w:rsid w:val="00D90425"/>
    <w:rsid w:val="00D90DD6"/>
    <w:rsid w:val="00DA08AC"/>
    <w:rsid w:val="00DA196B"/>
    <w:rsid w:val="00DA2BE1"/>
    <w:rsid w:val="00DA2F32"/>
    <w:rsid w:val="00DA6D7B"/>
    <w:rsid w:val="00DA794F"/>
    <w:rsid w:val="00DC23D1"/>
    <w:rsid w:val="00DC3349"/>
    <w:rsid w:val="00DC6086"/>
    <w:rsid w:val="00DC6283"/>
    <w:rsid w:val="00DD09BF"/>
    <w:rsid w:val="00DE065D"/>
    <w:rsid w:val="00DE0F59"/>
    <w:rsid w:val="00DE27A7"/>
    <w:rsid w:val="00DE3036"/>
    <w:rsid w:val="00DE6E74"/>
    <w:rsid w:val="00DF0FF8"/>
    <w:rsid w:val="00DF67DD"/>
    <w:rsid w:val="00E008EE"/>
    <w:rsid w:val="00E04220"/>
    <w:rsid w:val="00E043CC"/>
    <w:rsid w:val="00E04651"/>
    <w:rsid w:val="00E13071"/>
    <w:rsid w:val="00E15E47"/>
    <w:rsid w:val="00E23C70"/>
    <w:rsid w:val="00E247C3"/>
    <w:rsid w:val="00E25759"/>
    <w:rsid w:val="00E31882"/>
    <w:rsid w:val="00E41447"/>
    <w:rsid w:val="00E43489"/>
    <w:rsid w:val="00E437B8"/>
    <w:rsid w:val="00E445DD"/>
    <w:rsid w:val="00E44E8A"/>
    <w:rsid w:val="00E5082E"/>
    <w:rsid w:val="00E54A83"/>
    <w:rsid w:val="00E55432"/>
    <w:rsid w:val="00E569FE"/>
    <w:rsid w:val="00E61372"/>
    <w:rsid w:val="00E72821"/>
    <w:rsid w:val="00E741C1"/>
    <w:rsid w:val="00E74984"/>
    <w:rsid w:val="00E75CAE"/>
    <w:rsid w:val="00E75D78"/>
    <w:rsid w:val="00E770B0"/>
    <w:rsid w:val="00E81640"/>
    <w:rsid w:val="00E85D77"/>
    <w:rsid w:val="00E871F0"/>
    <w:rsid w:val="00E91A5B"/>
    <w:rsid w:val="00E97BC6"/>
    <w:rsid w:val="00EA172D"/>
    <w:rsid w:val="00EA1A4B"/>
    <w:rsid w:val="00EA3897"/>
    <w:rsid w:val="00EA5038"/>
    <w:rsid w:val="00EA52F9"/>
    <w:rsid w:val="00EA5D3D"/>
    <w:rsid w:val="00EA67D8"/>
    <w:rsid w:val="00EA6DAC"/>
    <w:rsid w:val="00EB1F4A"/>
    <w:rsid w:val="00EB2941"/>
    <w:rsid w:val="00EB595B"/>
    <w:rsid w:val="00EC321E"/>
    <w:rsid w:val="00EC37C2"/>
    <w:rsid w:val="00ED135F"/>
    <w:rsid w:val="00ED1849"/>
    <w:rsid w:val="00EE4D39"/>
    <w:rsid w:val="00EE7D7A"/>
    <w:rsid w:val="00EF7FC6"/>
    <w:rsid w:val="00F03845"/>
    <w:rsid w:val="00F04F1B"/>
    <w:rsid w:val="00F0556D"/>
    <w:rsid w:val="00F05978"/>
    <w:rsid w:val="00F10D64"/>
    <w:rsid w:val="00F1277A"/>
    <w:rsid w:val="00F12B14"/>
    <w:rsid w:val="00F14631"/>
    <w:rsid w:val="00F15017"/>
    <w:rsid w:val="00F15DC4"/>
    <w:rsid w:val="00F2024D"/>
    <w:rsid w:val="00F24782"/>
    <w:rsid w:val="00F25778"/>
    <w:rsid w:val="00F26D6E"/>
    <w:rsid w:val="00F27D97"/>
    <w:rsid w:val="00F316D9"/>
    <w:rsid w:val="00F3235B"/>
    <w:rsid w:val="00F3466C"/>
    <w:rsid w:val="00F35C54"/>
    <w:rsid w:val="00F37D2D"/>
    <w:rsid w:val="00F430BC"/>
    <w:rsid w:val="00F4331A"/>
    <w:rsid w:val="00F43C7D"/>
    <w:rsid w:val="00F4531C"/>
    <w:rsid w:val="00F462CA"/>
    <w:rsid w:val="00F46944"/>
    <w:rsid w:val="00F47255"/>
    <w:rsid w:val="00F525A0"/>
    <w:rsid w:val="00F57F9F"/>
    <w:rsid w:val="00F604D4"/>
    <w:rsid w:val="00F64836"/>
    <w:rsid w:val="00F65472"/>
    <w:rsid w:val="00F70950"/>
    <w:rsid w:val="00F709FA"/>
    <w:rsid w:val="00F71D08"/>
    <w:rsid w:val="00F7604F"/>
    <w:rsid w:val="00F81958"/>
    <w:rsid w:val="00F82DA1"/>
    <w:rsid w:val="00F84742"/>
    <w:rsid w:val="00F85CD4"/>
    <w:rsid w:val="00F8679D"/>
    <w:rsid w:val="00F95C7C"/>
    <w:rsid w:val="00FA217B"/>
    <w:rsid w:val="00FA29AD"/>
    <w:rsid w:val="00FA6BD5"/>
    <w:rsid w:val="00FB474D"/>
    <w:rsid w:val="00FC6318"/>
    <w:rsid w:val="00FC656F"/>
    <w:rsid w:val="00FD4CB1"/>
    <w:rsid w:val="00FD6D18"/>
    <w:rsid w:val="00FE61E4"/>
    <w:rsid w:val="00FE6F14"/>
    <w:rsid w:val="00FF2942"/>
    <w:rsid w:val="00FF2F24"/>
    <w:rsid w:val="00FF31DD"/>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schemas-workshare-com/workshare" w:name="PolicySmartTags.CWSPolicyTagAction_4"/>
  <w:smartTagType w:namespaceuri="schemas-workshare-com/workshare" w:name="PolicySmartTags.CWSPolicyTagAction_6"/>
  <w:smartTagType w:namespaceuri="urn:schemas-microsoft-com:office:smarttags" w:name="City"/>
  <w:smartTagType w:namespaceuri="urn:schemas-microsoft-com:office:smarttags" w:name="Street"/>
  <w:smartTagType w:namespaceuri="urn:schemas-microsoft-com:office:smarttags" w:name="place"/>
  <w:shapeDefaults>
    <o:shapedefaults v:ext="edit" spidmax="10241"/>
    <o:shapelayout v:ext="edit">
      <o:idmap v:ext="edit" data="1"/>
    </o:shapelayout>
  </w:shapeDefaults>
  <w:decimalSymbol w:val="."/>
  <w:listSeparator w:val=","/>
  <w14:docId w14:val="694AF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60"/>
    <w:pPr>
      <w:jc w:val="both"/>
    </w:pPr>
    <w:rPr>
      <w:sz w:val="22"/>
      <w:lang w:bidi="he-IL"/>
    </w:rPr>
  </w:style>
  <w:style w:type="paragraph" w:styleId="Heading1">
    <w:name w:val="heading 1"/>
    <w:basedOn w:val="Normal"/>
    <w:next w:val="Normal"/>
    <w:qFormat/>
    <w:rsid w:val="0010757A"/>
    <w:pPr>
      <w:keepNext/>
      <w:keepLines/>
      <w:tabs>
        <w:tab w:val="left" w:pos="-720"/>
      </w:tabs>
      <w:suppressAutoHyphens/>
      <w:jc w:val="center"/>
      <w:outlineLvl w:val="0"/>
    </w:pPr>
    <w:rPr>
      <w:rFonts w:ascii="Arial" w:hAnsi="Arial"/>
      <w:b/>
      <w:sz w:val="24"/>
      <w:lang w:bidi="ar-SA"/>
    </w:rPr>
  </w:style>
  <w:style w:type="paragraph" w:styleId="Heading2">
    <w:name w:val="heading 2"/>
    <w:basedOn w:val="Normal"/>
    <w:next w:val="Normal"/>
    <w:qFormat/>
    <w:rsid w:val="0010757A"/>
    <w:pPr>
      <w:keepNext/>
      <w:keepLines/>
      <w:tabs>
        <w:tab w:val="left" w:pos="-720"/>
      </w:tabs>
      <w:suppressAutoHyphens/>
      <w:jc w:val="left"/>
      <w:outlineLvl w:val="1"/>
    </w:pPr>
    <w:rPr>
      <w:rFonts w:ascii="Arial" w:hAnsi="Arial"/>
      <w:b/>
      <w:sz w:val="24"/>
      <w:lang w:bidi="ar-SA"/>
    </w:rPr>
  </w:style>
  <w:style w:type="paragraph" w:styleId="Heading3">
    <w:name w:val="heading 3"/>
    <w:basedOn w:val="Normal"/>
    <w:next w:val="Normal"/>
    <w:qFormat/>
    <w:rsid w:val="0010757A"/>
    <w:pPr>
      <w:keepNext/>
      <w:keepLines/>
      <w:tabs>
        <w:tab w:val="left" w:pos="-720"/>
      </w:tabs>
      <w:suppressAutoHyphens/>
      <w:jc w:val="left"/>
      <w:outlineLvl w:val="2"/>
    </w:pPr>
    <w:rPr>
      <w:b/>
      <w:sz w:val="20"/>
      <w:lang w:bidi="ar-SA"/>
    </w:rPr>
  </w:style>
  <w:style w:type="paragraph" w:styleId="Heading4">
    <w:name w:val="heading 4"/>
    <w:basedOn w:val="Normal"/>
    <w:next w:val="Normal"/>
    <w:qFormat/>
    <w:rsid w:val="0010757A"/>
    <w:pPr>
      <w:keepNext/>
      <w:keepLines/>
      <w:tabs>
        <w:tab w:val="left" w:pos="-720"/>
      </w:tabs>
      <w:suppressAutoHyphens/>
      <w:jc w:val="left"/>
      <w:outlineLvl w:val="3"/>
    </w:pPr>
    <w:rPr>
      <w:sz w:val="20"/>
      <w:u w:val="single"/>
      <w:lang w:bidi="ar-SA"/>
    </w:rPr>
  </w:style>
  <w:style w:type="paragraph" w:styleId="Heading5">
    <w:name w:val="heading 5"/>
    <w:basedOn w:val="Normal"/>
    <w:next w:val="Normal"/>
    <w:qFormat/>
    <w:rsid w:val="0010757A"/>
    <w:pPr>
      <w:tabs>
        <w:tab w:val="left" w:pos="-720"/>
      </w:tabs>
      <w:suppressAutoHyphens/>
      <w:jc w:val="left"/>
      <w:outlineLvl w:val="4"/>
    </w:pPr>
    <w:rPr>
      <w:i/>
      <w:sz w:val="20"/>
      <w:lang w:bidi="ar-SA"/>
    </w:rPr>
  </w:style>
  <w:style w:type="paragraph" w:styleId="Heading6">
    <w:name w:val="heading 6"/>
    <w:basedOn w:val="Normal"/>
    <w:next w:val="Normal"/>
    <w:qFormat/>
    <w:rsid w:val="0010757A"/>
    <w:pPr>
      <w:keepNext/>
      <w:keepLines/>
      <w:tabs>
        <w:tab w:val="left" w:pos="-720"/>
      </w:tabs>
      <w:suppressAutoHyphens/>
      <w:jc w:val="left"/>
      <w:outlineLvl w:val="5"/>
    </w:pPr>
    <w:rPr>
      <w:i/>
      <w:sz w:val="20"/>
      <w:lang w:bidi="ar-SA"/>
    </w:rPr>
  </w:style>
  <w:style w:type="paragraph" w:styleId="Heading7">
    <w:name w:val="heading 7"/>
    <w:basedOn w:val="Normal"/>
    <w:next w:val="Normal"/>
    <w:qFormat/>
    <w:rsid w:val="0010757A"/>
    <w:pPr>
      <w:tabs>
        <w:tab w:val="left" w:pos="-720"/>
      </w:tabs>
      <w:suppressAutoHyphens/>
      <w:jc w:val="left"/>
      <w:outlineLvl w:val="6"/>
    </w:pPr>
    <w:rPr>
      <w:rFonts w:ascii="Arial" w:hAnsi="Arial"/>
      <w:sz w:val="20"/>
      <w:lang w:bidi="ar-SA"/>
    </w:rPr>
  </w:style>
  <w:style w:type="paragraph" w:styleId="Heading8">
    <w:name w:val="heading 8"/>
    <w:basedOn w:val="Normal"/>
    <w:next w:val="Normal"/>
    <w:qFormat/>
    <w:rsid w:val="0010757A"/>
    <w:pPr>
      <w:tabs>
        <w:tab w:val="left" w:pos="-720"/>
      </w:tabs>
      <w:suppressAutoHyphens/>
      <w:jc w:val="left"/>
      <w:outlineLvl w:val="7"/>
    </w:pPr>
    <w:rPr>
      <w:rFonts w:ascii="Arial" w:hAnsi="Arial"/>
      <w:i/>
      <w:sz w:val="20"/>
      <w:lang w:bidi="ar-SA"/>
    </w:rPr>
  </w:style>
  <w:style w:type="paragraph" w:styleId="Heading9">
    <w:name w:val="heading 9"/>
    <w:basedOn w:val="Normal"/>
    <w:next w:val="Normal"/>
    <w:qFormat/>
    <w:rsid w:val="0010757A"/>
    <w:pPr>
      <w:tabs>
        <w:tab w:val="left" w:pos="-720"/>
      </w:tabs>
      <w:suppressAutoHyphens/>
      <w:jc w:val="left"/>
      <w:outlineLvl w:val="8"/>
    </w:pPr>
    <w:rPr>
      <w:rFonts w:ascii="Arial" w:hAnsi="Arial"/>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10757A"/>
    <w:pPr>
      <w:numPr>
        <w:numId w:val="3"/>
      </w:numPr>
      <w:jc w:val="left"/>
    </w:pPr>
    <w:rPr>
      <w:sz w:val="20"/>
      <w:lang w:bidi="ar-SA"/>
    </w:rPr>
  </w:style>
  <w:style w:type="paragraph" w:styleId="FootnoteText">
    <w:name w:val="footnote text"/>
    <w:basedOn w:val="Normal"/>
    <w:semiHidden/>
    <w:rsid w:val="0010757A"/>
    <w:pPr>
      <w:jc w:val="left"/>
    </w:pPr>
    <w:rPr>
      <w:sz w:val="24"/>
      <w:lang w:bidi="ar-SA"/>
    </w:rPr>
  </w:style>
  <w:style w:type="character" w:styleId="FootnoteReference">
    <w:name w:val="footnote reference"/>
    <w:semiHidden/>
    <w:rsid w:val="0010757A"/>
    <w:rPr>
      <w:vertAlign w:val="superscript"/>
    </w:rPr>
  </w:style>
  <w:style w:type="character" w:styleId="PageNumber">
    <w:name w:val="page number"/>
    <w:rsid w:val="0010757A"/>
    <w:rPr>
      <w:rFonts w:ascii="Times New Roman" w:hAnsi="Times New Roman"/>
      <w:noProof w:val="0"/>
      <w:sz w:val="20"/>
      <w:lang w:val="en-US"/>
    </w:rPr>
  </w:style>
  <w:style w:type="paragraph" w:styleId="ListNumber">
    <w:name w:val="List Number"/>
    <w:basedOn w:val="Normal"/>
    <w:rsid w:val="0010757A"/>
    <w:pPr>
      <w:tabs>
        <w:tab w:val="left" w:pos="-720"/>
      </w:tabs>
      <w:suppressAutoHyphens/>
      <w:jc w:val="left"/>
    </w:pPr>
    <w:rPr>
      <w:sz w:val="20"/>
      <w:lang w:bidi="ar-SA"/>
    </w:rPr>
  </w:style>
  <w:style w:type="paragraph" w:styleId="Footer">
    <w:name w:val="footer"/>
    <w:basedOn w:val="Normal"/>
    <w:link w:val="FooterChar"/>
    <w:rsid w:val="0010757A"/>
    <w:pPr>
      <w:tabs>
        <w:tab w:val="left" w:pos="0"/>
        <w:tab w:val="center" w:pos="4320"/>
        <w:tab w:val="right" w:pos="8640"/>
      </w:tabs>
      <w:suppressAutoHyphens/>
      <w:jc w:val="left"/>
    </w:pPr>
    <w:rPr>
      <w:sz w:val="20"/>
      <w:lang w:bidi="ar-SA"/>
    </w:rPr>
  </w:style>
  <w:style w:type="paragraph" w:styleId="Header">
    <w:name w:val="header"/>
    <w:basedOn w:val="Normal"/>
    <w:link w:val="HeaderChar"/>
    <w:rsid w:val="0010757A"/>
    <w:pPr>
      <w:jc w:val="left"/>
    </w:pPr>
    <w:rPr>
      <w:sz w:val="24"/>
      <w:lang w:val="x-none" w:eastAsia="x-none" w:bidi="ar-SA"/>
    </w:rPr>
  </w:style>
  <w:style w:type="paragraph" w:styleId="BodyTextIndent">
    <w:name w:val="Body Text Indent"/>
    <w:basedOn w:val="Normal"/>
    <w:rsid w:val="0010757A"/>
    <w:pPr>
      <w:suppressAutoHyphens/>
      <w:ind w:left="2160" w:hanging="720"/>
      <w:jc w:val="left"/>
    </w:pPr>
    <w:rPr>
      <w:sz w:val="20"/>
      <w:lang w:bidi="ar-SA"/>
    </w:rPr>
  </w:style>
  <w:style w:type="paragraph" w:styleId="BodyTextIndent2">
    <w:name w:val="Body Text Indent 2"/>
    <w:basedOn w:val="Normal"/>
    <w:rsid w:val="0010757A"/>
    <w:pPr>
      <w:suppressAutoHyphens/>
      <w:ind w:left="720"/>
      <w:jc w:val="left"/>
    </w:pPr>
    <w:rPr>
      <w:sz w:val="20"/>
      <w:lang w:bidi="ar-SA"/>
    </w:rPr>
  </w:style>
  <w:style w:type="character" w:customStyle="1" w:styleId="DeltaViewDeletion">
    <w:name w:val="DeltaView Deletion"/>
    <w:rsid w:val="0010757A"/>
    <w:rPr>
      <w:strike/>
      <w:color w:val="FF0000"/>
      <w:spacing w:val="0"/>
    </w:rPr>
  </w:style>
  <w:style w:type="character" w:customStyle="1" w:styleId="DeltaViewInsertion">
    <w:name w:val="DeltaView Insertion"/>
    <w:rsid w:val="0010757A"/>
    <w:rPr>
      <w:color w:val="0000FF"/>
      <w:spacing w:val="0"/>
      <w:u w:val="double"/>
    </w:rPr>
  </w:style>
  <w:style w:type="paragraph" w:styleId="BalloonText">
    <w:name w:val="Balloon Text"/>
    <w:basedOn w:val="Normal"/>
    <w:semiHidden/>
    <w:rsid w:val="0010757A"/>
    <w:rPr>
      <w:rFonts w:ascii="Tahoma" w:hAnsi="Tahoma" w:cs="Tahoma"/>
      <w:sz w:val="16"/>
      <w:szCs w:val="16"/>
    </w:rPr>
  </w:style>
  <w:style w:type="paragraph" w:styleId="BodyText">
    <w:name w:val="Body Text"/>
    <w:basedOn w:val="Normal"/>
    <w:link w:val="BodyTextChar"/>
    <w:rsid w:val="00137588"/>
    <w:pPr>
      <w:spacing w:after="120"/>
      <w:jc w:val="left"/>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0"/>
      <w:szCs w:val="22"/>
      <w:lang w:bidi="ar-SA"/>
    </w:rPr>
  </w:style>
  <w:style w:type="paragraph" w:customStyle="1" w:styleId="ktyBodyText">
    <w:name w:val="ktyBody Text"/>
    <w:basedOn w:val="Normal"/>
    <w:link w:val="ktyBodyTextChar"/>
    <w:rsid w:val="00AF3F0A"/>
    <w:pPr>
      <w:jc w:val="left"/>
    </w:pPr>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496BF2"/>
    <w:rPr>
      <w:sz w:val="24"/>
    </w:rPr>
  </w:style>
  <w:style w:type="character" w:customStyle="1" w:styleId="FooterChar">
    <w:name w:val="Footer Char"/>
    <w:link w:val="Footer"/>
    <w:rsid w:val="00E15E47"/>
  </w:style>
  <w:style w:type="character" w:styleId="Hyperlink">
    <w:name w:val="Hyperlink"/>
    <w:basedOn w:val="DefaultParagraphFont"/>
    <w:uiPriority w:val="99"/>
    <w:unhideWhenUsed/>
    <w:rsid w:val="00AD78AD"/>
    <w:rPr>
      <w:color w:val="0563C1"/>
      <w:u w:val="single"/>
    </w:rPr>
  </w:style>
  <w:style w:type="paragraph" w:styleId="ListParagraph">
    <w:name w:val="List Paragraph"/>
    <w:basedOn w:val="Normal"/>
    <w:uiPriority w:val="34"/>
    <w:qFormat/>
    <w:rsid w:val="00F26D6E"/>
    <w:pPr>
      <w:ind w:left="720"/>
      <w:contextualSpacing/>
      <w:jc w:val="left"/>
    </w:pPr>
    <w:rPr>
      <w:sz w:val="20"/>
      <w:lang w:bidi="ar-SA"/>
    </w:rPr>
  </w:style>
  <w:style w:type="character" w:styleId="UnresolvedMention">
    <w:name w:val="Unresolved Mention"/>
    <w:basedOn w:val="DefaultParagraphFont"/>
    <w:uiPriority w:val="99"/>
    <w:semiHidden/>
    <w:unhideWhenUsed/>
    <w:rsid w:val="009A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41248597">
      <w:bodyDiv w:val="1"/>
      <w:marLeft w:val="0"/>
      <w:marRight w:val="0"/>
      <w:marTop w:val="0"/>
      <w:marBottom w:val="0"/>
      <w:divBdr>
        <w:top w:val="none" w:sz="0" w:space="0" w:color="auto"/>
        <w:left w:val="none" w:sz="0" w:space="0" w:color="auto"/>
        <w:bottom w:val="none" w:sz="0" w:space="0" w:color="auto"/>
        <w:right w:val="none" w:sz="0" w:space="0" w:color="auto"/>
      </w:divBdr>
    </w:div>
    <w:div w:id="75368950">
      <w:bodyDiv w:val="1"/>
      <w:marLeft w:val="0"/>
      <w:marRight w:val="0"/>
      <w:marTop w:val="0"/>
      <w:marBottom w:val="0"/>
      <w:divBdr>
        <w:top w:val="none" w:sz="0" w:space="0" w:color="auto"/>
        <w:left w:val="none" w:sz="0" w:space="0" w:color="auto"/>
        <w:bottom w:val="none" w:sz="0" w:space="0" w:color="auto"/>
        <w:right w:val="none" w:sz="0" w:space="0" w:color="auto"/>
      </w:divBdr>
    </w:div>
    <w:div w:id="129447336">
      <w:bodyDiv w:val="1"/>
      <w:marLeft w:val="0"/>
      <w:marRight w:val="0"/>
      <w:marTop w:val="0"/>
      <w:marBottom w:val="0"/>
      <w:divBdr>
        <w:top w:val="none" w:sz="0" w:space="0" w:color="auto"/>
        <w:left w:val="none" w:sz="0" w:space="0" w:color="auto"/>
        <w:bottom w:val="none" w:sz="0" w:space="0" w:color="auto"/>
        <w:right w:val="none" w:sz="0" w:space="0" w:color="auto"/>
      </w:divBdr>
    </w:div>
    <w:div w:id="172307751">
      <w:bodyDiv w:val="1"/>
      <w:marLeft w:val="0"/>
      <w:marRight w:val="0"/>
      <w:marTop w:val="0"/>
      <w:marBottom w:val="0"/>
      <w:divBdr>
        <w:top w:val="none" w:sz="0" w:space="0" w:color="auto"/>
        <w:left w:val="none" w:sz="0" w:space="0" w:color="auto"/>
        <w:bottom w:val="none" w:sz="0" w:space="0" w:color="auto"/>
        <w:right w:val="none" w:sz="0" w:space="0" w:color="auto"/>
      </w:divBdr>
    </w:div>
    <w:div w:id="251206478">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21741246">
      <w:bodyDiv w:val="1"/>
      <w:marLeft w:val="0"/>
      <w:marRight w:val="0"/>
      <w:marTop w:val="0"/>
      <w:marBottom w:val="0"/>
      <w:divBdr>
        <w:top w:val="none" w:sz="0" w:space="0" w:color="auto"/>
        <w:left w:val="none" w:sz="0" w:space="0" w:color="auto"/>
        <w:bottom w:val="none" w:sz="0" w:space="0" w:color="auto"/>
        <w:right w:val="none" w:sz="0" w:space="0" w:color="auto"/>
      </w:divBdr>
    </w:div>
    <w:div w:id="329796988">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12167222">
      <w:bodyDiv w:val="1"/>
      <w:marLeft w:val="0"/>
      <w:marRight w:val="0"/>
      <w:marTop w:val="0"/>
      <w:marBottom w:val="0"/>
      <w:divBdr>
        <w:top w:val="none" w:sz="0" w:space="0" w:color="auto"/>
        <w:left w:val="none" w:sz="0" w:space="0" w:color="auto"/>
        <w:bottom w:val="none" w:sz="0" w:space="0" w:color="auto"/>
        <w:right w:val="none" w:sz="0" w:space="0" w:color="auto"/>
      </w:divBdr>
    </w:div>
    <w:div w:id="434132987">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468548334">
      <w:bodyDiv w:val="1"/>
      <w:marLeft w:val="0"/>
      <w:marRight w:val="0"/>
      <w:marTop w:val="0"/>
      <w:marBottom w:val="0"/>
      <w:divBdr>
        <w:top w:val="none" w:sz="0" w:space="0" w:color="auto"/>
        <w:left w:val="none" w:sz="0" w:space="0" w:color="auto"/>
        <w:bottom w:val="none" w:sz="0" w:space="0" w:color="auto"/>
        <w:right w:val="none" w:sz="0" w:space="0" w:color="auto"/>
      </w:divBdr>
    </w:div>
    <w:div w:id="479539323">
      <w:bodyDiv w:val="1"/>
      <w:marLeft w:val="0"/>
      <w:marRight w:val="0"/>
      <w:marTop w:val="0"/>
      <w:marBottom w:val="0"/>
      <w:divBdr>
        <w:top w:val="none" w:sz="0" w:space="0" w:color="auto"/>
        <w:left w:val="none" w:sz="0" w:space="0" w:color="auto"/>
        <w:bottom w:val="none" w:sz="0" w:space="0" w:color="auto"/>
        <w:right w:val="none" w:sz="0" w:space="0" w:color="auto"/>
      </w:divBdr>
    </w:div>
    <w:div w:id="529298197">
      <w:bodyDiv w:val="1"/>
      <w:marLeft w:val="0"/>
      <w:marRight w:val="0"/>
      <w:marTop w:val="0"/>
      <w:marBottom w:val="0"/>
      <w:divBdr>
        <w:top w:val="none" w:sz="0" w:space="0" w:color="auto"/>
        <w:left w:val="none" w:sz="0" w:space="0" w:color="auto"/>
        <w:bottom w:val="none" w:sz="0" w:space="0" w:color="auto"/>
        <w:right w:val="none" w:sz="0" w:space="0" w:color="auto"/>
      </w:divBdr>
    </w:div>
    <w:div w:id="539249771">
      <w:bodyDiv w:val="1"/>
      <w:marLeft w:val="0"/>
      <w:marRight w:val="0"/>
      <w:marTop w:val="0"/>
      <w:marBottom w:val="0"/>
      <w:divBdr>
        <w:top w:val="none" w:sz="0" w:space="0" w:color="auto"/>
        <w:left w:val="none" w:sz="0" w:space="0" w:color="auto"/>
        <w:bottom w:val="none" w:sz="0" w:space="0" w:color="auto"/>
        <w:right w:val="none" w:sz="0" w:space="0" w:color="auto"/>
      </w:divBdr>
    </w:div>
    <w:div w:id="689840362">
      <w:bodyDiv w:val="1"/>
      <w:marLeft w:val="0"/>
      <w:marRight w:val="0"/>
      <w:marTop w:val="0"/>
      <w:marBottom w:val="0"/>
      <w:divBdr>
        <w:top w:val="none" w:sz="0" w:space="0" w:color="auto"/>
        <w:left w:val="none" w:sz="0" w:space="0" w:color="auto"/>
        <w:bottom w:val="none" w:sz="0" w:space="0" w:color="auto"/>
        <w:right w:val="none" w:sz="0" w:space="0" w:color="auto"/>
      </w:divBdr>
    </w:div>
    <w:div w:id="709762041">
      <w:bodyDiv w:val="1"/>
      <w:marLeft w:val="0"/>
      <w:marRight w:val="0"/>
      <w:marTop w:val="0"/>
      <w:marBottom w:val="0"/>
      <w:divBdr>
        <w:top w:val="none" w:sz="0" w:space="0" w:color="auto"/>
        <w:left w:val="none" w:sz="0" w:space="0" w:color="auto"/>
        <w:bottom w:val="none" w:sz="0" w:space="0" w:color="auto"/>
        <w:right w:val="none" w:sz="0" w:space="0" w:color="auto"/>
      </w:divBdr>
    </w:div>
    <w:div w:id="710232212">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49080413">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15952327">
      <w:bodyDiv w:val="1"/>
      <w:marLeft w:val="0"/>
      <w:marRight w:val="0"/>
      <w:marTop w:val="0"/>
      <w:marBottom w:val="0"/>
      <w:divBdr>
        <w:top w:val="none" w:sz="0" w:space="0" w:color="auto"/>
        <w:left w:val="none" w:sz="0" w:space="0" w:color="auto"/>
        <w:bottom w:val="none" w:sz="0" w:space="0" w:color="auto"/>
        <w:right w:val="none" w:sz="0" w:space="0" w:color="auto"/>
      </w:divBdr>
    </w:div>
    <w:div w:id="932133210">
      <w:bodyDiv w:val="1"/>
      <w:marLeft w:val="0"/>
      <w:marRight w:val="0"/>
      <w:marTop w:val="0"/>
      <w:marBottom w:val="0"/>
      <w:divBdr>
        <w:top w:val="none" w:sz="0" w:space="0" w:color="auto"/>
        <w:left w:val="none" w:sz="0" w:space="0" w:color="auto"/>
        <w:bottom w:val="none" w:sz="0" w:space="0" w:color="auto"/>
        <w:right w:val="none" w:sz="0" w:space="0" w:color="auto"/>
      </w:divBdr>
    </w:div>
    <w:div w:id="939677814">
      <w:bodyDiv w:val="1"/>
      <w:marLeft w:val="0"/>
      <w:marRight w:val="0"/>
      <w:marTop w:val="0"/>
      <w:marBottom w:val="0"/>
      <w:divBdr>
        <w:top w:val="none" w:sz="0" w:space="0" w:color="auto"/>
        <w:left w:val="none" w:sz="0" w:space="0" w:color="auto"/>
        <w:bottom w:val="none" w:sz="0" w:space="0" w:color="auto"/>
        <w:right w:val="none" w:sz="0" w:space="0" w:color="auto"/>
      </w:divBdr>
    </w:div>
    <w:div w:id="966012595">
      <w:bodyDiv w:val="1"/>
      <w:marLeft w:val="0"/>
      <w:marRight w:val="0"/>
      <w:marTop w:val="0"/>
      <w:marBottom w:val="0"/>
      <w:divBdr>
        <w:top w:val="none" w:sz="0" w:space="0" w:color="auto"/>
        <w:left w:val="none" w:sz="0" w:space="0" w:color="auto"/>
        <w:bottom w:val="none" w:sz="0" w:space="0" w:color="auto"/>
        <w:right w:val="none" w:sz="0" w:space="0" w:color="auto"/>
      </w:divBdr>
    </w:div>
    <w:div w:id="987437154">
      <w:bodyDiv w:val="1"/>
      <w:marLeft w:val="0"/>
      <w:marRight w:val="0"/>
      <w:marTop w:val="0"/>
      <w:marBottom w:val="0"/>
      <w:divBdr>
        <w:top w:val="none" w:sz="0" w:space="0" w:color="auto"/>
        <w:left w:val="none" w:sz="0" w:space="0" w:color="auto"/>
        <w:bottom w:val="none" w:sz="0" w:space="0" w:color="auto"/>
        <w:right w:val="none" w:sz="0" w:space="0" w:color="auto"/>
      </w:divBdr>
    </w:div>
    <w:div w:id="997227405">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02705708">
      <w:bodyDiv w:val="1"/>
      <w:marLeft w:val="0"/>
      <w:marRight w:val="0"/>
      <w:marTop w:val="0"/>
      <w:marBottom w:val="0"/>
      <w:divBdr>
        <w:top w:val="none" w:sz="0" w:space="0" w:color="auto"/>
        <w:left w:val="none" w:sz="0" w:space="0" w:color="auto"/>
        <w:bottom w:val="none" w:sz="0" w:space="0" w:color="auto"/>
        <w:right w:val="none" w:sz="0" w:space="0" w:color="auto"/>
      </w:divBdr>
    </w:div>
    <w:div w:id="1024867580">
      <w:bodyDiv w:val="1"/>
      <w:marLeft w:val="0"/>
      <w:marRight w:val="0"/>
      <w:marTop w:val="0"/>
      <w:marBottom w:val="0"/>
      <w:divBdr>
        <w:top w:val="none" w:sz="0" w:space="0" w:color="auto"/>
        <w:left w:val="none" w:sz="0" w:space="0" w:color="auto"/>
        <w:bottom w:val="none" w:sz="0" w:space="0" w:color="auto"/>
        <w:right w:val="none" w:sz="0" w:space="0" w:color="auto"/>
      </w:divBdr>
    </w:div>
    <w:div w:id="1150515524">
      <w:bodyDiv w:val="1"/>
      <w:marLeft w:val="0"/>
      <w:marRight w:val="0"/>
      <w:marTop w:val="0"/>
      <w:marBottom w:val="0"/>
      <w:divBdr>
        <w:top w:val="none" w:sz="0" w:space="0" w:color="auto"/>
        <w:left w:val="none" w:sz="0" w:space="0" w:color="auto"/>
        <w:bottom w:val="none" w:sz="0" w:space="0" w:color="auto"/>
        <w:right w:val="none" w:sz="0" w:space="0" w:color="auto"/>
      </w:divBdr>
    </w:div>
    <w:div w:id="1249656013">
      <w:bodyDiv w:val="1"/>
      <w:marLeft w:val="0"/>
      <w:marRight w:val="0"/>
      <w:marTop w:val="0"/>
      <w:marBottom w:val="0"/>
      <w:divBdr>
        <w:top w:val="none" w:sz="0" w:space="0" w:color="auto"/>
        <w:left w:val="none" w:sz="0" w:space="0" w:color="auto"/>
        <w:bottom w:val="none" w:sz="0" w:space="0" w:color="auto"/>
        <w:right w:val="none" w:sz="0" w:space="0" w:color="auto"/>
      </w:divBdr>
    </w:div>
    <w:div w:id="1275821384">
      <w:bodyDiv w:val="1"/>
      <w:marLeft w:val="0"/>
      <w:marRight w:val="0"/>
      <w:marTop w:val="0"/>
      <w:marBottom w:val="0"/>
      <w:divBdr>
        <w:top w:val="none" w:sz="0" w:space="0" w:color="auto"/>
        <w:left w:val="none" w:sz="0" w:space="0" w:color="auto"/>
        <w:bottom w:val="none" w:sz="0" w:space="0" w:color="auto"/>
        <w:right w:val="none" w:sz="0" w:space="0" w:color="auto"/>
      </w:divBdr>
    </w:div>
    <w:div w:id="1282151117">
      <w:bodyDiv w:val="1"/>
      <w:marLeft w:val="0"/>
      <w:marRight w:val="0"/>
      <w:marTop w:val="0"/>
      <w:marBottom w:val="0"/>
      <w:divBdr>
        <w:top w:val="none" w:sz="0" w:space="0" w:color="auto"/>
        <w:left w:val="none" w:sz="0" w:space="0" w:color="auto"/>
        <w:bottom w:val="none" w:sz="0" w:space="0" w:color="auto"/>
        <w:right w:val="none" w:sz="0" w:space="0" w:color="auto"/>
      </w:divBdr>
    </w:div>
    <w:div w:id="1284115565">
      <w:bodyDiv w:val="1"/>
      <w:marLeft w:val="0"/>
      <w:marRight w:val="0"/>
      <w:marTop w:val="0"/>
      <w:marBottom w:val="0"/>
      <w:divBdr>
        <w:top w:val="none" w:sz="0" w:space="0" w:color="auto"/>
        <w:left w:val="none" w:sz="0" w:space="0" w:color="auto"/>
        <w:bottom w:val="none" w:sz="0" w:space="0" w:color="auto"/>
        <w:right w:val="none" w:sz="0" w:space="0" w:color="auto"/>
      </w:divBdr>
    </w:div>
    <w:div w:id="1373118141">
      <w:bodyDiv w:val="1"/>
      <w:marLeft w:val="0"/>
      <w:marRight w:val="0"/>
      <w:marTop w:val="0"/>
      <w:marBottom w:val="0"/>
      <w:divBdr>
        <w:top w:val="none" w:sz="0" w:space="0" w:color="auto"/>
        <w:left w:val="none" w:sz="0" w:space="0" w:color="auto"/>
        <w:bottom w:val="none" w:sz="0" w:space="0" w:color="auto"/>
        <w:right w:val="none" w:sz="0" w:space="0" w:color="auto"/>
      </w:divBdr>
    </w:div>
    <w:div w:id="1390152539">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410543821">
      <w:bodyDiv w:val="1"/>
      <w:marLeft w:val="0"/>
      <w:marRight w:val="0"/>
      <w:marTop w:val="0"/>
      <w:marBottom w:val="0"/>
      <w:divBdr>
        <w:top w:val="none" w:sz="0" w:space="0" w:color="auto"/>
        <w:left w:val="none" w:sz="0" w:space="0" w:color="auto"/>
        <w:bottom w:val="none" w:sz="0" w:space="0" w:color="auto"/>
        <w:right w:val="none" w:sz="0" w:space="0" w:color="auto"/>
      </w:divBdr>
    </w:div>
    <w:div w:id="1423599247">
      <w:bodyDiv w:val="1"/>
      <w:marLeft w:val="0"/>
      <w:marRight w:val="0"/>
      <w:marTop w:val="0"/>
      <w:marBottom w:val="0"/>
      <w:divBdr>
        <w:top w:val="none" w:sz="0" w:space="0" w:color="auto"/>
        <w:left w:val="none" w:sz="0" w:space="0" w:color="auto"/>
        <w:bottom w:val="none" w:sz="0" w:space="0" w:color="auto"/>
        <w:right w:val="none" w:sz="0" w:space="0" w:color="auto"/>
      </w:divBdr>
    </w:div>
    <w:div w:id="1435593228">
      <w:bodyDiv w:val="1"/>
      <w:marLeft w:val="0"/>
      <w:marRight w:val="0"/>
      <w:marTop w:val="0"/>
      <w:marBottom w:val="0"/>
      <w:divBdr>
        <w:top w:val="none" w:sz="0" w:space="0" w:color="auto"/>
        <w:left w:val="none" w:sz="0" w:space="0" w:color="auto"/>
        <w:bottom w:val="none" w:sz="0" w:space="0" w:color="auto"/>
        <w:right w:val="none" w:sz="0" w:space="0" w:color="auto"/>
      </w:divBdr>
    </w:div>
    <w:div w:id="1577856261">
      <w:bodyDiv w:val="1"/>
      <w:marLeft w:val="0"/>
      <w:marRight w:val="0"/>
      <w:marTop w:val="0"/>
      <w:marBottom w:val="0"/>
      <w:divBdr>
        <w:top w:val="none" w:sz="0" w:space="0" w:color="auto"/>
        <w:left w:val="none" w:sz="0" w:space="0" w:color="auto"/>
        <w:bottom w:val="none" w:sz="0" w:space="0" w:color="auto"/>
        <w:right w:val="none" w:sz="0" w:space="0" w:color="auto"/>
      </w:divBdr>
    </w:div>
    <w:div w:id="1583686051">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63124302">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38940327">
      <w:bodyDiv w:val="1"/>
      <w:marLeft w:val="0"/>
      <w:marRight w:val="0"/>
      <w:marTop w:val="0"/>
      <w:marBottom w:val="0"/>
      <w:divBdr>
        <w:top w:val="none" w:sz="0" w:space="0" w:color="auto"/>
        <w:left w:val="none" w:sz="0" w:space="0" w:color="auto"/>
        <w:bottom w:val="none" w:sz="0" w:space="0" w:color="auto"/>
        <w:right w:val="none" w:sz="0" w:space="0" w:color="auto"/>
      </w:divBdr>
    </w:div>
    <w:div w:id="1871410390">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2027518563">
      <w:bodyDiv w:val="1"/>
      <w:marLeft w:val="0"/>
      <w:marRight w:val="0"/>
      <w:marTop w:val="0"/>
      <w:marBottom w:val="0"/>
      <w:divBdr>
        <w:top w:val="none" w:sz="0" w:space="0" w:color="auto"/>
        <w:left w:val="none" w:sz="0" w:space="0" w:color="auto"/>
        <w:bottom w:val="none" w:sz="0" w:space="0" w:color="auto"/>
        <w:right w:val="none" w:sz="0" w:space="0" w:color="auto"/>
      </w:divBdr>
    </w:div>
    <w:div w:id="2069188366">
      <w:bodyDiv w:val="1"/>
      <w:marLeft w:val="0"/>
      <w:marRight w:val="0"/>
      <w:marTop w:val="0"/>
      <w:marBottom w:val="0"/>
      <w:divBdr>
        <w:top w:val="none" w:sz="0" w:space="0" w:color="auto"/>
        <w:left w:val="none" w:sz="0" w:space="0" w:color="auto"/>
        <w:bottom w:val="none" w:sz="0" w:space="0" w:color="auto"/>
        <w:right w:val="none" w:sz="0" w:space="0" w:color="auto"/>
      </w:divBdr>
    </w:div>
    <w:div w:id="20818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about/organizational-structure/offices/Pages/Office-of-Foreign-Assets-Control.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yorkfed.org" TargetMode="External"/><Relationship Id="rId4" Type="http://schemas.openxmlformats.org/officeDocument/2006/relationships/settings" Target="settings.xml"/><Relationship Id="rId9" Type="http://schemas.openxmlformats.org/officeDocument/2006/relationships/hyperlink" Target="http://www.treasury.gov/resource-center/sanctions/SDN-List/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8819-788F-4854-88B3-7039157C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7032</Words>
  <Characters>38652</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6101.HYARM SOFR</vt:lpstr>
    </vt:vector>
  </TitlesOfParts>
  <Company/>
  <LinksUpToDate>false</LinksUpToDate>
  <CharactersWithSpaces>45593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6101.HYARM SOFR</dc:title>
  <dc:subject>Schedule 1 to Multifamily Loan and Security Agreement - Definitions Schedule (Interest Rate Type – Hybrid ARM (SOFR))</dc:subject>
  <dc:creator/>
  <cp:lastModifiedBy/>
  <cp:revision>1</cp:revision>
  <dcterms:created xsi:type="dcterms:W3CDTF">2022-12-06T23:28:00Z</dcterms:created>
  <dcterms:modified xsi:type="dcterms:W3CDTF">2022-12-06T23:29:00Z</dcterms:modified>
</cp:coreProperties>
</file>