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AB0" w:rsidRPr="00C245C9" w:rsidRDefault="00161AB0" w:rsidP="00161AB0">
      <w:pPr>
        <w:suppressAutoHyphens/>
        <w:jc w:val="center"/>
        <w:rPr>
          <w:rFonts w:ascii="Times New Roman" w:hAnsi="Times New Roman"/>
          <w:b/>
          <w:spacing w:val="-3"/>
          <w:sz w:val="22"/>
          <w:szCs w:val="22"/>
        </w:rPr>
      </w:pPr>
      <w:bookmarkStart w:id="0" w:name="_GoBack"/>
      <w:bookmarkEnd w:id="0"/>
      <w:r w:rsidRPr="00C245C9">
        <w:rPr>
          <w:rFonts w:ascii="Times New Roman" w:hAnsi="Times New Roman"/>
          <w:b/>
          <w:spacing w:val="-3"/>
          <w:sz w:val="22"/>
          <w:szCs w:val="22"/>
        </w:rPr>
        <w:t xml:space="preserve">[ENGAGEMENT LETTER FOR </w:t>
      </w:r>
      <w:r w:rsidR="002907E8">
        <w:rPr>
          <w:rFonts w:ascii="Times New Roman" w:hAnsi="Times New Roman"/>
          <w:b/>
          <w:spacing w:val="-3"/>
          <w:sz w:val="22"/>
          <w:szCs w:val="22"/>
        </w:rPr>
        <w:t>REVIEW</w:t>
      </w:r>
      <w:r w:rsidR="00810A9A">
        <w:rPr>
          <w:rFonts w:ascii="Times New Roman" w:hAnsi="Times New Roman"/>
          <w:b/>
          <w:spacing w:val="-3"/>
          <w:sz w:val="22"/>
          <w:szCs w:val="22"/>
        </w:rPr>
        <w:t xml:space="preserve"> </w:t>
      </w:r>
      <w:r w:rsidRPr="00C245C9">
        <w:rPr>
          <w:rFonts w:ascii="Times New Roman" w:hAnsi="Times New Roman"/>
          <w:b/>
          <w:spacing w:val="-3"/>
          <w:sz w:val="22"/>
          <w:szCs w:val="22"/>
        </w:rPr>
        <w:t>APPRAISER]</w:t>
      </w:r>
    </w:p>
    <w:p w:rsidR="005149F5" w:rsidRPr="00C245C9" w:rsidRDefault="00161AB0" w:rsidP="00161AB0">
      <w:pPr>
        <w:suppressAutoHyphens/>
        <w:jc w:val="center"/>
        <w:rPr>
          <w:rFonts w:ascii="Times New Roman" w:hAnsi="Times New Roman"/>
          <w:sz w:val="22"/>
          <w:szCs w:val="22"/>
        </w:rPr>
      </w:pPr>
      <w:r w:rsidRPr="00C245C9">
        <w:rPr>
          <w:rFonts w:ascii="Times New Roman" w:hAnsi="Times New Roman"/>
          <w:b/>
          <w:sz w:val="22"/>
          <w:szCs w:val="22"/>
        </w:rPr>
        <w:t>(JOINT RETENTION)</w:t>
      </w:r>
    </w:p>
    <w:p w:rsidR="005149F5" w:rsidRPr="00C245C9" w:rsidRDefault="005149F5">
      <w:pPr>
        <w:suppressAutoHyphens/>
        <w:jc w:val="center"/>
        <w:rPr>
          <w:rFonts w:ascii="Times New Roman" w:hAnsi="Times New Roman"/>
          <w:sz w:val="22"/>
          <w:szCs w:val="22"/>
        </w:rPr>
      </w:pPr>
    </w:p>
    <w:p w:rsidR="005149F5" w:rsidRPr="00C245C9" w:rsidRDefault="00161AB0">
      <w:pPr>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5149F5" w:rsidRPr="00C245C9">
        <w:rPr>
          <w:rFonts w:ascii="Times New Roman" w:hAnsi="Times New Roman"/>
          <w:spacing w:val="-3"/>
          <w:sz w:val="22"/>
          <w:szCs w:val="22"/>
        </w:rPr>
        <w:t>Date</w:t>
      </w:r>
      <w:r w:rsidRPr="00C245C9">
        <w:rPr>
          <w:rFonts w:ascii="Times New Roman" w:hAnsi="Times New Roman"/>
          <w:spacing w:val="-3"/>
          <w:sz w:val="22"/>
          <w:szCs w:val="22"/>
        </w:rPr>
        <w:t>]</w:t>
      </w:r>
    </w:p>
    <w:p w:rsidR="005149F5" w:rsidRPr="00C245C9" w:rsidRDefault="005149F5">
      <w:pPr>
        <w:suppressAutoHyphens/>
        <w:jc w:val="both"/>
        <w:rPr>
          <w:rFonts w:ascii="Times New Roman" w:hAnsi="Times New Roman"/>
          <w:spacing w:val="-3"/>
          <w:sz w:val="22"/>
          <w:szCs w:val="22"/>
        </w:rPr>
      </w:pPr>
    </w:p>
    <w:p w:rsidR="00161AB0" w:rsidRPr="00C245C9" w:rsidRDefault="00161AB0">
      <w:pPr>
        <w:suppressAutoHyphens/>
        <w:jc w:val="both"/>
        <w:rPr>
          <w:rFonts w:ascii="Times New Roman" w:hAnsi="Times New Roman"/>
          <w:spacing w:val="-3"/>
          <w:sz w:val="22"/>
          <w:szCs w:val="22"/>
        </w:rPr>
      </w:pPr>
      <w:r w:rsidRPr="00C245C9">
        <w:rPr>
          <w:rFonts w:ascii="Times New Roman" w:hAnsi="Times New Roman"/>
          <w:spacing w:val="-3"/>
          <w:sz w:val="22"/>
          <w:szCs w:val="22"/>
        </w:rPr>
        <w:t>VIA FACSIMILE #_________</w:t>
      </w:r>
    </w:p>
    <w:p w:rsidR="00161AB0" w:rsidRPr="00C245C9" w:rsidRDefault="00161AB0">
      <w:pPr>
        <w:suppressAutoHyphens/>
        <w:jc w:val="both"/>
        <w:rPr>
          <w:rFonts w:ascii="Times New Roman" w:hAnsi="Times New Roman"/>
          <w:spacing w:val="-3"/>
          <w:sz w:val="22"/>
          <w:szCs w:val="22"/>
        </w:rPr>
      </w:pPr>
      <w:r w:rsidRPr="00C245C9">
        <w:rPr>
          <w:rFonts w:ascii="Times New Roman" w:hAnsi="Times New Roman"/>
          <w:spacing w:val="-3"/>
          <w:sz w:val="22"/>
          <w:szCs w:val="22"/>
        </w:rPr>
        <w:t>and VIA _________________</w:t>
      </w:r>
    </w:p>
    <w:p w:rsidR="00161AB0" w:rsidRPr="00C245C9" w:rsidRDefault="00161AB0">
      <w:pPr>
        <w:suppressAutoHyphens/>
        <w:jc w:val="both"/>
        <w:rPr>
          <w:rFonts w:ascii="Times New Roman" w:hAnsi="Times New Roman"/>
          <w:spacing w:val="-3"/>
          <w:sz w:val="22"/>
          <w:szCs w:val="22"/>
        </w:rPr>
      </w:pPr>
    </w:p>
    <w:p w:rsidR="00495CB7" w:rsidRPr="00C245C9" w:rsidRDefault="00161AB0">
      <w:pPr>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040643" w:rsidRPr="00C245C9">
        <w:rPr>
          <w:rFonts w:ascii="Times New Roman" w:hAnsi="Times New Roman"/>
          <w:spacing w:val="-3"/>
          <w:sz w:val="22"/>
          <w:szCs w:val="22"/>
        </w:rPr>
        <w:t>Appraiser Contact]</w:t>
      </w:r>
    </w:p>
    <w:p w:rsidR="00495CB7" w:rsidRPr="00C245C9" w:rsidRDefault="00040643">
      <w:pPr>
        <w:suppressAutoHyphens/>
        <w:jc w:val="both"/>
        <w:rPr>
          <w:rFonts w:ascii="Times New Roman" w:hAnsi="Times New Roman"/>
          <w:spacing w:val="-3"/>
          <w:sz w:val="22"/>
          <w:szCs w:val="22"/>
        </w:rPr>
      </w:pPr>
      <w:r w:rsidRPr="00C245C9">
        <w:rPr>
          <w:rFonts w:ascii="Times New Roman" w:hAnsi="Times New Roman"/>
          <w:spacing w:val="-3"/>
          <w:sz w:val="22"/>
          <w:szCs w:val="22"/>
        </w:rPr>
        <w:t>[Appraisal Company and</w:t>
      </w:r>
      <w:r w:rsidR="006E43C1" w:rsidRPr="00C245C9">
        <w:rPr>
          <w:rFonts w:ascii="Times New Roman" w:hAnsi="Times New Roman"/>
          <w:spacing w:val="-3"/>
          <w:sz w:val="22"/>
          <w:szCs w:val="22"/>
        </w:rPr>
        <w:t xml:space="preserve"> </w:t>
      </w:r>
      <w:r w:rsidRPr="00C245C9">
        <w:rPr>
          <w:rFonts w:ascii="Times New Roman" w:hAnsi="Times New Roman"/>
          <w:spacing w:val="-3"/>
          <w:sz w:val="22"/>
          <w:szCs w:val="22"/>
        </w:rPr>
        <w:t>Address</w:t>
      </w:r>
      <w:r w:rsidR="00161AB0" w:rsidRPr="00C245C9">
        <w:rPr>
          <w:rFonts w:ascii="Times New Roman" w:hAnsi="Times New Roman"/>
          <w:spacing w:val="-3"/>
          <w:sz w:val="22"/>
          <w:szCs w:val="22"/>
        </w:rPr>
        <w:t>]</w:t>
      </w:r>
    </w:p>
    <w:p w:rsidR="006E43C1" w:rsidRPr="00C245C9" w:rsidRDefault="006E43C1">
      <w:pPr>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040643" w:rsidRPr="00C245C9">
        <w:rPr>
          <w:rFonts w:ascii="Times New Roman" w:hAnsi="Times New Roman"/>
          <w:spacing w:val="-3"/>
          <w:sz w:val="22"/>
          <w:szCs w:val="22"/>
        </w:rPr>
        <w:t>City/State/Zip</w:t>
      </w:r>
      <w:r w:rsidRPr="00C245C9">
        <w:rPr>
          <w:rFonts w:ascii="Times New Roman" w:hAnsi="Times New Roman"/>
          <w:spacing w:val="-3"/>
          <w:sz w:val="22"/>
          <w:szCs w:val="22"/>
        </w:rPr>
        <w:t>]</w:t>
      </w:r>
    </w:p>
    <w:p w:rsidR="006E43C1" w:rsidRPr="00C245C9" w:rsidRDefault="006E43C1">
      <w:pPr>
        <w:suppressAutoHyphens/>
        <w:jc w:val="both"/>
        <w:rPr>
          <w:rFonts w:ascii="Times New Roman" w:hAnsi="Times New Roman"/>
          <w:spacing w:val="-3"/>
          <w:sz w:val="22"/>
          <w:szCs w:val="22"/>
        </w:rPr>
      </w:pPr>
    </w:p>
    <w:p w:rsidR="005149F5" w:rsidRPr="00C245C9" w:rsidRDefault="005149F5">
      <w:pPr>
        <w:suppressAutoHyphens/>
        <w:jc w:val="both"/>
        <w:rPr>
          <w:rFonts w:ascii="Times New Roman" w:hAnsi="Times New Roman"/>
          <w:spacing w:val="-3"/>
          <w:sz w:val="22"/>
          <w:szCs w:val="22"/>
        </w:rPr>
      </w:pPr>
    </w:p>
    <w:p w:rsidR="00495CB7" w:rsidRPr="00C245C9" w:rsidRDefault="005149F5">
      <w:pPr>
        <w:tabs>
          <w:tab w:val="left" w:pos="-720"/>
          <w:tab w:val="left" w:pos="0"/>
        </w:tabs>
        <w:suppressAutoHyphens/>
        <w:ind w:left="720" w:hanging="720"/>
        <w:rPr>
          <w:rFonts w:ascii="Times New Roman" w:hAnsi="Times New Roman"/>
          <w:b/>
          <w:spacing w:val="-3"/>
          <w:sz w:val="22"/>
          <w:szCs w:val="22"/>
        </w:rPr>
      </w:pPr>
      <w:r w:rsidRPr="00C245C9">
        <w:rPr>
          <w:rFonts w:ascii="Times New Roman" w:hAnsi="Times New Roman"/>
          <w:b/>
          <w:spacing w:val="-3"/>
          <w:sz w:val="22"/>
          <w:szCs w:val="22"/>
        </w:rPr>
        <w:t>Re:</w:t>
      </w:r>
      <w:r w:rsidRPr="00C245C9">
        <w:rPr>
          <w:rFonts w:ascii="Times New Roman" w:hAnsi="Times New Roman"/>
          <w:b/>
          <w:spacing w:val="-3"/>
          <w:sz w:val="22"/>
          <w:szCs w:val="22"/>
        </w:rPr>
        <w:tab/>
      </w:r>
      <w:r w:rsidR="00702771" w:rsidRPr="00C245C9">
        <w:rPr>
          <w:rFonts w:ascii="Times New Roman" w:hAnsi="Times New Roman"/>
          <w:b/>
          <w:spacing w:val="-3"/>
          <w:sz w:val="22"/>
          <w:szCs w:val="22"/>
        </w:rPr>
        <w:t xml:space="preserve">Property: </w:t>
      </w:r>
      <w:r w:rsidR="00495CB7" w:rsidRPr="00C245C9">
        <w:rPr>
          <w:rFonts w:ascii="Times New Roman" w:hAnsi="Times New Roman"/>
          <w:b/>
          <w:spacing w:val="-3"/>
          <w:sz w:val="22"/>
          <w:szCs w:val="22"/>
        </w:rPr>
        <w:t>[</w:t>
      </w:r>
      <w:r w:rsidR="00040643" w:rsidRPr="00C245C9">
        <w:rPr>
          <w:rFonts w:ascii="Times New Roman" w:hAnsi="Times New Roman"/>
          <w:b/>
          <w:spacing w:val="-3"/>
          <w:sz w:val="22"/>
          <w:szCs w:val="22"/>
        </w:rPr>
        <w:t>Project Name</w:t>
      </w:r>
      <w:r w:rsidR="00495CB7" w:rsidRPr="00C245C9">
        <w:rPr>
          <w:rFonts w:ascii="Times New Roman" w:hAnsi="Times New Roman"/>
          <w:b/>
          <w:spacing w:val="-3"/>
          <w:sz w:val="22"/>
          <w:szCs w:val="22"/>
        </w:rPr>
        <w:t>], [</w:t>
      </w:r>
      <w:r w:rsidR="00040643" w:rsidRPr="00C245C9">
        <w:rPr>
          <w:rFonts w:ascii="Times New Roman" w:hAnsi="Times New Roman"/>
          <w:b/>
          <w:spacing w:val="-3"/>
          <w:sz w:val="22"/>
          <w:szCs w:val="22"/>
        </w:rPr>
        <w:t>Project Address</w:t>
      </w:r>
      <w:r w:rsidR="00495CB7" w:rsidRPr="00C245C9">
        <w:rPr>
          <w:rFonts w:ascii="Times New Roman" w:hAnsi="Times New Roman"/>
          <w:b/>
          <w:spacing w:val="-3"/>
          <w:sz w:val="22"/>
          <w:szCs w:val="22"/>
        </w:rPr>
        <w:t>]</w:t>
      </w:r>
    </w:p>
    <w:p w:rsidR="005149F5" w:rsidRPr="00C245C9" w:rsidRDefault="00495CB7">
      <w:pPr>
        <w:tabs>
          <w:tab w:val="left" w:pos="-720"/>
          <w:tab w:val="left" w:pos="0"/>
        </w:tabs>
        <w:suppressAutoHyphens/>
        <w:ind w:left="720" w:hanging="720"/>
        <w:rPr>
          <w:rFonts w:ascii="Times New Roman" w:hAnsi="Times New Roman"/>
          <w:b/>
          <w:spacing w:val="-3"/>
          <w:sz w:val="22"/>
          <w:szCs w:val="22"/>
        </w:rPr>
      </w:pPr>
      <w:r w:rsidRPr="00C245C9">
        <w:rPr>
          <w:rFonts w:ascii="Times New Roman" w:hAnsi="Times New Roman"/>
          <w:b/>
          <w:spacing w:val="-3"/>
          <w:sz w:val="22"/>
          <w:szCs w:val="22"/>
        </w:rPr>
        <w:tab/>
      </w:r>
      <w:r w:rsidR="00A83231" w:rsidRPr="00C245C9">
        <w:rPr>
          <w:rFonts w:ascii="Times New Roman" w:hAnsi="Times New Roman"/>
          <w:b/>
          <w:spacing w:val="-3"/>
          <w:sz w:val="22"/>
          <w:szCs w:val="22"/>
        </w:rPr>
        <w:t xml:space="preserve">RIMS </w:t>
      </w:r>
      <w:r w:rsidRPr="00C245C9">
        <w:rPr>
          <w:rFonts w:ascii="Times New Roman" w:hAnsi="Times New Roman"/>
          <w:b/>
          <w:spacing w:val="-3"/>
          <w:sz w:val="22"/>
          <w:szCs w:val="22"/>
        </w:rPr>
        <w:t>Project No.</w:t>
      </w:r>
      <w:r w:rsidR="00702771" w:rsidRPr="00C245C9">
        <w:rPr>
          <w:rFonts w:ascii="Times New Roman" w:hAnsi="Times New Roman"/>
          <w:b/>
          <w:spacing w:val="-3"/>
          <w:sz w:val="22"/>
          <w:szCs w:val="22"/>
        </w:rPr>
        <w:t xml:space="preserve">: </w:t>
      </w:r>
      <w:r w:rsidRPr="00C245C9">
        <w:rPr>
          <w:rFonts w:ascii="Times New Roman" w:hAnsi="Times New Roman"/>
          <w:b/>
          <w:spacing w:val="-3"/>
          <w:sz w:val="22"/>
          <w:szCs w:val="22"/>
        </w:rPr>
        <w:t xml:space="preserve"> [</w:t>
      </w:r>
      <w:r w:rsidR="00040643" w:rsidRPr="00C245C9">
        <w:rPr>
          <w:rFonts w:ascii="Times New Roman" w:hAnsi="Times New Roman"/>
          <w:b/>
          <w:spacing w:val="-3"/>
          <w:sz w:val="22"/>
          <w:szCs w:val="22"/>
        </w:rPr>
        <w:t>RIMS No.</w:t>
      </w:r>
      <w:r w:rsidRPr="00C245C9">
        <w:rPr>
          <w:rFonts w:ascii="Times New Roman" w:hAnsi="Times New Roman"/>
          <w:b/>
          <w:spacing w:val="-3"/>
          <w:sz w:val="22"/>
          <w:szCs w:val="22"/>
        </w:rPr>
        <w:t xml:space="preserve">] </w:t>
      </w:r>
    </w:p>
    <w:p w:rsidR="005149F5" w:rsidRPr="00C245C9" w:rsidRDefault="005149F5">
      <w:pPr>
        <w:tabs>
          <w:tab w:val="left" w:pos="-720"/>
        </w:tabs>
        <w:suppressAutoHyphens/>
        <w:rPr>
          <w:rFonts w:ascii="Times New Roman" w:hAnsi="Times New Roman"/>
          <w:spacing w:val="-3"/>
          <w:sz w:val="22"/>
          <w:szCs w:val="22"/>
        </w:rPr>
      </w:pPr>
    </w:p>
    <w:p w:rsidR="005149F5" w:rsidRPr="00C245C9" w:rsidRDefault="005149F5" w:rsidP="00C038C8">
      <w:pPr>
        <w:tabs>
          <w:tab w:val="left" w:pos="-720"/>
        </w:tabs>
        <w:suppressAutoHyphens/>
        <w:spacing w:line="276" w:lineRule="auto"/>
        <w:rPr>
          <w:rFonts w:ascii="Times New Roman" w:hAnsi="Times New Roman"/>
          <w:spacing w:val="-3"/>
          <w:sz w:val="22"/>
          <w:szCs w:val="22"/>
        </w:rPr>
      </w:pPr>
      <w:r w:rsidRPr="00C245C9">
        <w:rPr>
          <w:rFonts w:ascii="Times New Roman" w:hAnsi="Times New Roman"/>
          <w:spacing w:val="-3"/>
          <w:sz w:val="22"/>
          <w:szCs w:val="22"/>
        </w:rPr>
        <w:t xml:space="preserve">Dear </w:t>
      </w:r>
      <w:r w:rsidR="00161AB0" w:rsidRPr="00C245C9">
        <w:rPr>
          <w:rFonts w:ascii="Times New Roman" w:hAnsi="Times New Roman"/>
          <w:spacing w:val="-3"/>
          <w:sz w:val="22"/>
          <w:szCs w:val="22"/>
        </w:rPr>
        <w:t>[</w:t>
      </w:r>
      <w:r w:rsidR="00040643" w:rsidRPr="00C245C9">
        <w:rPr>
          <w:rFonts w:ascii="Times New Roman" w:hAnsi="Times New Roman"/>
          <w:spacing w:val="-3"/>
          <w:sz w:val="22"/>
          <w:szCs w:val="22"/>
        </w:rPr>
        <w:t>Appraiser Contact</w:t>
      </w:r>
      <w:r w:rsidR="00161AB0" w:rsidRPr="00C245C9">
        <w:rPr>
          <w:rFonts w:ascii="Times New Roman" w:hAnsi="Times New Roman"/>
          <w:spacing w:val="-3"/>
          <w:sz w:val="22"/>
          <w:szCs w:val="22"/>
        </w:rPr>
        <w:t>]</w:t>
      </w:r>
      <w:r w:rsidRPr="00C245C9">
        <w:rPr>
          <w:rFonts w:ascii="Times New Roman" w:hAnsi="Times New Roman"/>
          <w:spacing w:val="-3"/>
          <w:sz w:val="22"/>
          <w:szCs w:val="22"/>
        </w:rPr>
        <w:t>:</w:t>
      </w:r>
    </w:p>
    <w:p w:rsidR="005149F5" w:rsidRPr="00C245C9" w:rsidRDefault="005149F5" w:rsidP="00C038C8">
      <w:pPr>
        <w:tabs>
          <w:tab w:val="left" w:pos="-720"/>
        </w:tabs>
        <w:suppressAutoHyphens/>
        <w:spacing w:line="276" w:lineRule="auto"/>
        <w:rPr>
          <w:rFonts w:ascii="Times New Roman" w:hAnsi="Times New Roman"/>
          <w:spacing w:val="-3"/>
          <w:sz w:val="22"/>
          <w:szCs w:val="22"/>
        </w:rPr>
      </w:pPr>
    </w:p>
    <w:p w:rsidR="001114A9" w:rsidRPr="00C245C9" w:rsidRDefault="009F046B" w:rsidP="00C038C8">
      <w:pPr>
        <w:tabs>
          <w:tab w:val="left" w:pos="-720"/>
        </w:tabs>
        <w:suppressAutoHyphens/>
        <w:spacing w:line="276" w:lineRule="auto"/>
        <w:jc w:val="both"/>
        <w:rPr>
          <w:rFonts w:ascii="Times New Roman" w:hAnsi="Times New Roman"/>
          <w:strike/>
          <w:spacing w:val="-3"/>
          <w:sz w:val="22"/>
          <w:szCs w:val="22"/>
        </w:rPr>
      </w:pPr>
      <w:r w:rsidRPr="00C245C9">
        <w:rPr>
          <w:rFonts w:ascii="Times New Roman" w:hAnsi="Times New Roman"/>
          <w:spacing w:val="-3"/>
          <w:sz w:val="22"/>
          <w:szCs w:val="22"/>
        </w:rPr>
        <w:t xml:space="preserve">Fannie Mae and </w:t>
      </w:r>
      <w:r w:rsidR="00161AB0" w:rsidRPr="00C245C9">
        <w:rPr>
          <w:rFonts w:ascii="Times New Roman" w:hAnsi="Times New Roman"/>
          <w:spacing w:val="-3"/>
          <w:sz w:val="22"/>
          <w:szCs w:val="22"/>
        </w:rPr>
        <w:t>[</w:t>
      </w:r>
      <w:r w:rsidR="00040643" w:rsidRPr="00C245C9">
        <w:rPr>
          <w:rFonts w:ascii="Times New Roman" w:hAnsi="Times New Roman"/>
          <w:spacing w:val="-3"/>
          <w:sz w:val="22"/>
          <w:szCs w:val="22"/>
        </w:rPr>
        <w:t>Lender Name</w:t>
      </w:r>
      <w:r w:rsidR="00161AB0" w:rsidRPr="00C245C9">
        <w:rPr>
          <w:rFonts w:ascii="Times New Roman" w:hAnsi="Times New Roman"/>
          <w:spacing w:val="-3"/>
          <w:sz w:val="22"/>
          <w:szCs w:val="22"/>
        </w:rPr>
        <w:t>]</w:t>
      </w:r>
      <w:r w:rsidRPr="00C245C9">
        <w:rPr>
          <w:rFonts w:ascii="Times New Roman" w:hAnsi="Times New Roman"/>
          <w:spacing w:val="-3"/>
          <w:sz w:val="22"/>
          <w:szCs w:val="22"/>
        </w:rPr>
        <w:t xml:space="preserve"> (the “Lender”) </w:t>
      </w:r>
      <w:r w:rsidR="00DA2D24" w:rsidRPr="00C245C9">
        <w:rPr>
          <w:rFonts w:ascii="Times New Roman" w:hAnsi="Times New Roman"/>
          <w:spacing w:val="-3"/>
          <w:sz w:val="22"/>
          <w:szCs w:val="22"/>
        </w:rPr>
        <w:t xml:space="preserve">are pleased to engage </w:t>
      </w:r>
      <w:r w:rsidR="00161AB0" w:rsidRPr="00C245C9">
        <w:rPr>
          <w:rFonts w:ascii="Times New Roman" w:hAnsi="Times New Roman"/>
          <w:spacing w:val="-3"/>
          <w:sz w:val="22"/>
          <w:szCs w:val="22"/>
        </w:rPr>
        <w:t>[</w:t>
      </w:r>
      <w:r w:rsidR="00040643" w:rsidRPr="00C245C9">
        <w:rPr>
          <w:rFonts w:ascii="Times New Roman" w:hAnsi="Times New Roman"/>
          <w:spacing w:val="-3"/>
          <w:sz w:val="22"/>
          <w:szCs w:val="22"/>
        </w:rPr>
        <w:t>Appraisal Company</w:t>
      </w:r>
      <w:r w:rsidR="00161AB0" w:rsidRPr="00C245C9">
        <w:rPr>
          <w:rFonts w:ascii="Times New Roman" w:hAnsi="Times New Roman"/>
          <w:spacing w:val="-3"/>
          <w:sz w:val="22"/>
          <w:szCs w:val="22"/>
        </w:rPr>
        <w:t>]</w:t>
      </w:r>
      <w:r w:rsidR="00DA2D24" w:rsidRPr="00C245C9">
        <w:rPr>
          <w:rFonts w:ascii="Times New Roman" w:hAnsi="Times New Roman"/>
          <w:spacing w:val="-3"/>
          <w:sz w:val="22"/>
          <w:szCs w:val="22"/>
        </w:rPr>
        <w:t xml:space="preserve"> </w:t>
      </w:r>
      <w:r w:rsidR="005C534A" w:rsidRPr="00C245C9">
        <w:rPr>
          <w:rFonts w:ascii="Times New Roman" w:hAnsi="Times New Roman"/>
          <w:spacing w:val="-3"/>
          <w:sz w:val="22"/>
          <w:szCs w:val="22"/>
        </w:rPr>
        <w:t>(</w:t>
      </w:r>
      <w:r w:rsidR="00A83231" w:rsidRPr="00C245C9">
        <w:rPr>
          <w:rFonts w:ascii="Times New Roman" w:hAnsi="Times New Roman"/>
          <w:spacing w:val="-3"/>
          <w:sz w:val="22"/>
          <w:szCs w:val="22"/>
        </w:rPr>
        <w:t xml:space="preserve">the </w:t>
      </w:r>
      <w:r w:rsidR="005C534A" w:rsidRPr="00C245C9">
        <w:rPr>
          <w:rFonts w:ascii="Times New Roman" w:hAnsi="Times New Roman"/>
          <w:spacing w:val="-3"/>
          <w:sz w:val="22"/>
          <w:szCs w:val="22"/>
        </w:rPr>
        <w:t xml:space="preserve">“Appraiser”) </w:t>
      </w:r>
      <w:r w:rsidR="00DA2D24" w:rsidRPr="00C245C9">
        <w:rPr>
          <w:rFonts w:ascii="Times New Roman" w:hAnsi="Times New Roman"/>
          <w:spacing w:val="-3"/>
          <w:sz w:val="22"/>
          <w:szCs w:val="22"/>
        </w:rPr>
        <w:t>with the provision of the services d</w:t>
      </w:r>
      <w:r w:rsidR="009B57CC" w:rsidRPr="00C245C9">
        <w:rPr>
          <w:rFonts w:ascii="Times New Roman" w:hAnsi="Times New Roman"/>
          <w:spacing w:val="-3"/>
          <w:sz w:val="22"/>
          <w:szCs w:val="22"/>
        </w:rPr>
        <w:t>escribed in this agreeme</w:t>
      </w:r>
      <w:r w:rsidR="0001316C" w:rsidRPr="00C245C9">
        <w:rPr>
          <w:rFonts w:ascii="Times New Roman" w:hAnsi="Times New Roman"/>
          <w:spacing w:val="-3"/>
          <w:sz w:val="22"/>
          <w:szCs w:val="22"/>
        </w:rPr>
        <w:t>nt (</w:t>
      </w:r>
      <w:r w:rsidR="00A83231" w:rsidRPr="00C245C9">
        <w:rPr>
          <w:rFonts w:ascii="Times New Roman" w:hAnsi="Times New Roman"/>
          <w:spacing w:val="-3"/>
          <w:sz w:val="22"/>
          <w:szCs w:val="22"/>
        </w:rPr>
        <w:t xml:space="preserve">the </w:t>
      </w:r>
      <w:r w:rsidR="0001316C" w:rsidRPr="00C245C9">
        <w:rPr>
          <w:rFonts w:ascii="Times New Roman" w:hAnsi="Times New Roman"/>
          <w:spacing w:val="-3"/>
          <w:sz w:val="22"/>
          <w:szCs w:val="22"/>
        </w:rPr>
        <w:t xml:space="preserve">“Services”). This agreement </w:t>
      </w:r>
      <w:r w:rsidR="003173D0">
        <w:rPr>
          <w:rFonts w:ascii="Times New Roman" w:hAnsi="Times New Roman"/>
          <w:spacing w:val="-3"/>
          <w:sz w:val="22"/>
          <w:szCs w:val="22"/>
        </w:rPr>
        <w:t xml:space="preserve">and </w:t>
      </w:r>
      <w:r w:rsidR="003173D0" w:rsidRPr="007B11BC">
        <w:rPr>
          <w:rFonts w:ascii="Times New Roman" w:hAnsi="Times New Roman"/>
          <w:b/>
          <w:spacing w:val="-3"/>
          <w:sz w:val="22"/>
          <w:szCs w:val="22"/>
        </w:rPr>
        <w:t>Exhibit 1</w:t>
      </w:r>
      <w:r w:rsidR="003173D0">
        <w:rPr>
          <w:rFonts w:ascii="Times New Roman" w:hAnsi="Times New Roman"/>
          <w:spacing w:val="-3"/>
          <w:sz w:val="22"/>
          <w:szCs w:val="22"/>
        </w:rPr>
        <w:t xml:space="preserve">, Multifamily Appraisal Engagement Information, </w:t>
      </w:r>
      <w:r w:rsidR="009B57CC" w:rsidRPr="00C245C9">
        <w:rPr>
          <w:rFonts w:ascii="Times New Roman" w:hAnsi="Times New Roman"/>
          <w:spacing w:val="-3"/>
          <w:sz w:val="22"/>
          <w:szCs w:val="22"/>
        </w:rPr>
        <w:t xml:space="preserve">sets forth an understanding of </w:t>
      </w:r>
      <w:r w:rsidR="000F0373" w:rsidRPr="00C245C9">
        <w:rPr>
          <w:rFonts w:ascii="Times New Roman" w:hAnsi="Times New Roman"/>
          <w:spacing w:val="-3"/>
          <w:sz w:val="22"/>
          <w:szCs w:val="22"/>
        </w:rPr>
        <w:t xml:space="preserve">the </w:t>
      </w:r>
      <w:r w:rsidR="00A83231" w:rsidRPr="00C245C9">
        <w:rPr>
          <w:rFonts w:ascii="Times New Roman" w:hAnsi="Times New Roman"/>
          <w:spacing w:val="-3"/>
          <w:sz w:val="22"/>
          <w:szCs w:val="22"/>
        </w:rPr>
        <w:t>a</w:t>
      </w:r>
      <w:r w:rsidR="000F0373" w:rsidRPr="00C245C9">
        <w:rPr>
          <w:rFonts w:ascii="Times New Roman" w:hAnsi="Times New Roman"/>
          <w:spacing w:val="-3"/>
          <w:sz w:val="22"/>
          <w:szCs w:val="22"/>
        </w:rPr>
        <w:t>ppraisal engagement</w:t>
      </w:r>
      <w:r w:rsidR="009B57CC" w:rsidRPr="00C245C9">
        <w:rPr>
          <w:rFonts w:ascii="Times New Roman" w:hAnsi="Times New Roman"/>
          <w:spacing w:val="-3"/>
          <w:sz w:val="22"/>
          <w:szCs w:val="22"/>
        </w:rPr>
        <w:t xml:space="preserve">, the scope of the Services, requirements of the </w:t>
      </w:r>
      <w:r w:rsidR="005C534A" w:rsidRPr="00C245C9">
        <w:rPr>
          <w:rFonts w:ascii="Times New Roman" w:hAnsi="Times New Roman"/>
          <w:spacing w:val="-3"/>
          <w:sz w:val="22"/>
          <w:szCs w:val="22"/>
        </w:rPr>
        <w:t>Appraiser</w:t>
      </w:r>
      <w:r w:rsidR="009B57CC" w:rsidRPr="00C245C9">
        <w:rPr>
          <w:rFonts w:ascii="Times New Roman" w:hAnsi="Times New Roman"/>
          <w:spacing w:val="-3"/>
          <w:sz w:val="22"/>
          <w:szCs w:val="22"/>
        </w:rPr>
        <w:t xml:space="preserve">, and certain engagement administration matters. This agreement is subject to the General Business Terms </w:t>
      </w:r>
      <w:r w:rsidR="00161AB0" w:rsidRPr="00C245C9">
        <w:rPr>
          <w:rFonts w:ascii="Times New Roman" w:hAnsi="Times New Roman"/>
          <w:spacing w:val="-3"/>
          <w:sz w:val="22"/>
          <w:szCs w:val="22"/>
        </w:rPr>
        <w:t>and</w:t>
      </w:r>
      <w:r w:rsidR="009B57CC" w:rsidRPr="00C245C9">
        <w:rPr>
          <w:rFonts w:ascii="Times New Roman" w:hAnsi="Times New Roman"/>
          <w:spacing w:val="-3"/>
          <w:sz w:val="22"/>
          <w:szCs w:val="22"/>
        </w:rPr>
        <w:t xml:space="preserve"> Conditions</w:t>
      </w:r>
      <w:r w:rsidR="00BF4FFB" w:rsidRPr="00C245C9">
        <w:rPr>
          <w:rFonts w:ascii="Times New Roman" w:hAnsi="Times New Roman"/>
          <w:spacing w:val="-3"/>
          <w:sz w:val="22"/>
          <w:szCs w:val="22"/>
        </w:rPr>
        <w:t xml:space="preserve"> for </w:t>
      </w:r>
      <w:r w:rsidR="00100CAC" w:rsidRPr="00C245C9">
        <w:rPr>
          <w:rFonts w:ascii="Times New Roman" w:hAnsi="Times New Roman"/>
          <w:spacing w:val="-3"/>
          <w:sz w:val="22"/>
          <w:szCs w:val="22"/>
        </w:rPr>
        <w:t xml:space="preserve">Multifamily </w:t>
      </w:r>
      <w:r w:rsidR="00BF4FFB" w:rsidRPr="00C245C9">
        <w:rPr>
          <w:rFonts w:ascii="Times New Roman" w:hAnsi="Times New Roman"/>
          <w:spacing w:val="-3"/>
          <w:sz w:val="22"/>
          <w:szCs w:val="22"/>
        </w:rPr>
        <w:t>Appraisals</w:t>
      </w:r>
      <w:r w:rsidR="009B57CC" w:rsidRPr="00C245C9">
        <w:rPr>
          <w:rFonts w:ascii="Times New Roman" w:hAnsi="Times New Roman"/>
          <w:spacing w:val="-3"/>
          <w:sz w:val="22"/>
          <w:szCs w:val="22"/>
        </w:rPr>
        <w:t xml:space="preserve"> </w:t>
      </w:r>
      <w:r w:rsidR="005806B0" w:rsidRPr="00C245C9">
        <w:rPr>
          <w:rFonts w:ascii="Times New Roman" w:hAnsi="Times New Roman"/>
          <w:spacing w:val="-3"/>
          <w:sz w:val="22"/>
          <w:szCs w:val="22"/>
        </w:rPr>
        <w:t xml:space="preserve">that can be found in </w:t>
      </w:r>
      <w:r w:rsidR="00BB56C9" w:rsidRPr="00C245C9">
        <w:rPr>
          <w:rFonts w:ascii="Times New Roman" w:hAnsi="Times New Roman"/>
          <w:b/>
          <w:spacing w:val="-3"/>
          <w:sz w:val="22"/>
          <w:szCs w:val="22"/>
        </w:rPr>
        <w:t>A</w:t>
      </w:r>
      <w:r w:rsidR="00A83231" w:rsidRPr="00C245C9">
        <w:rPr>
          <w:rFonts w:ascii="Times New Roman" w:hAnsi="Times New Roman"/>
          <w:b/>
          <w:spacing w:val="-3"/>
          <w:sz w:val="22"/>
          <w:szCs w:val="22"/>
        </w:rPr>
        <w:t>ttachment</w:t>
      </w:r>
      <w:r w:rsidR="00BB56C9" w:rsidRPr="00C245C9">
        <w:rPr>
          <w:rFonts w:ascii="Times New Roman" w:hAnsi="Times New Roman"/>
          <w:b/>
          <w:spacing w:val="-3"/>
          <w:sz w:val="22"/>
          <w:szCs w:val="22"/>
        </w:rPr>
        <w:t xml:space="preserve"> A</w:t>
      </w:r>
      <w:r w:rsidR="001114A9" w:rsidRPr="00C245C9">
        <w:rPr>
          <w:rFonts w:ascii="Times New Roman" w:hAnsi="Times New Roman"/>
          <w:b/>
          <w:spacing w:val="-3"/>
          <w:sz w:val="22"/>
          <w:szCs w:val="22"/>
        </w:rPr>
        <w:t xml:space="preserve"> </w:t>
      </w:r>
      <w:r w:rsidR="001114A9" w:rsidRPr="00C245C9">
        <w:rPr>
          <w:rFonts w:ascii="Times New Roman" w:hAnsi="Times New Roman"/>
          <w:spacing w:val="-3"/>
          <w:sz w:val="22"/>
          <w:szCs w:val="22"/>
        </w:rPr>
        <w:t>and</w:t>
      </w:r>
      <w:r w:rsidR="001114A9" w:rsidRPr="00C245C9">
        <w:rPr>
          <w:rFonts w:ascii="Times New Roman" w:hAnsi="Times New Roman"/>
          <w:b/>
          <w:spacing w:val="-3"/>
          <w:sz w:val="22"/>
          <w:szCs w:val="22"/>
        </w:rPr>
        <w:t xml:space="preserve"> </w:t>
      </w:r>
      <w:r w:rsidR="001114A9" w:rsidRPr="00C245C9">
        <w:rPr>
          <w:rFonts w:ascii="Times New Roman" w:hAnsi="Times New Roman"/>
          <w:spacing w:val="-3"/>
          <w:sz w:val="22"/>
          <w:szCs w:val="22"/>
        </w:rPr>
        <w:t>Multifamily Appraisal General Requirements</w:t>
      </w:r>
      <w:r w:rsidR="001701ED">
        <w:rPr>
          <w:rFonts w:ascii="Times New Roman" w:hAnsi="Times New Roman"/>
          <w:spacing w:val="-3"/>
          <w:sz w:val="22"/>
          <w:szCs w:val="22"/>
        </w:rPr>
        <w:t xml:space="preserve"> in </w:t>
      </w:r>
      <w:r w:rsidR="001701ED" w:rsidRPr="001701ED">
        <w:rPr>
          <w:rFonts w:ascii="Times New Roman" w:hAnsi="Times New Roman"/>
          <w:b/>
          <w:spacing w:val="-3"/>
          <w:sz w:val="22"/>
          <w:szCs w:val="22"/>
        </w:rPr>
        <w:t>Attachment B.</w:t>
      </w:r>
    </w:p>
    <w:p w:rsidR="001114A9" w:rsidRPr="00C245C9" w:rsidRDefault="001114A9" w:rsidP="00C038C8">
      <w:pPr>
        <w:tabs>
          <w:tab w:val="left" w:pos="-720"/>
        </w:tabs>
        <w:suppressAutoHyphens/>
        <w:spacing w:line="276" w:lineRule="auto"/>
        <w:jc w:val="both"/>
        <w:rPr>
          <w:rFonts w:ascii="Times New Roman" w:hAnsi="Times New Roman"/>
          <w:strike/>
          <w:spacing w:val="-3"/>
          <w:sz w:val="22"/>
          <w:szCs w:val="22"/>
        </w:rPr>
      </w:pPr>
    </w:p>
    <w:p w:rsidR="009F046B" w:rsidRPr="00C245C9" w:rsidRDefault="00BB56C9" w:rsidP="00C038C8">
      <w:pPr>
        <w:tabs>
          <w:tab w:val="left" w:pos="-720"/>
        </w:tabs>
        <w:suppressAutoHyphens/>
        <w:spacing w:line="276" w:lineRule="auto"/>
        <w:jc w:val="both"/>
        <w:rPr>
          <w:rFonts w:ascii="Times New Roman" w:hAnsi="Times New Roman"/>
          <w:b/>
          <w:spacing w:val="-3"/>
          <w:sz w:val="22"/>
          <w:szCs w:val="22"/>
        </w:rPr>
      </w:pPr>
      <w:r w:rsidRPr="00C245C9">
        <w:rPr>
          <w:rFonts w:ascii="Times New Roman" w:hAnsi="Times New Roman"/>
          <w:b/>
          <w:spacing w:val="-3"/>
          <w:sz w:val="22"/>
          <w:szCs w:val="22"/>
        </w:rPr>
        <w:t>B</w:t>
      </w:r>
      <w:r w:rsidR="000D3DBB" w:rsidRPr="00C245C9">
        <w:rPr>
          <w:rFonts w:ascii="Times New Roman" w:hAnsi="Times New Roman"/>
          <w:b/>
          <w:spacing w:val="-3"/>
          <w:sz w:val="22"/>
          <w:szCs w:val="22"/>
        </w:rPr>
        <w:t>ackground</w:t>
      </w:r>
      <w:r w:rsidR="00F75D1E" w:rsidRPr="00C245C9">
        <w:rPr>
          <w:rFonts w:ascii="Times New Roman" w:hAnsi="Times New Roman"/>
          <w:b/>
          <w:spacing w:val="-3"/>
          <w:sz w:val="22"/>
          <w:szCs w:val="22"/>
        </w:rPr>
        <w:t xml:space="preserve">. </w:t>
      </w:r>
      <w:r w:rsidR="009F046B" w:rsidRPr="00C245C9">
        <w:rPr>
          <w:rFonts w:ascii="Times New Roman" w:hAnsi="Times New Roman"/>
          <w:spacing w:val="-3"/>
          <w:sz w:val="22"/>
          <w:szCs w:val="22"/>
        </w:rPr>
        <w:t xml:space="preserve">Fannie Mae is a government sponsored enterprise chartered by the U. S. Congress and regulated by the Federal Housing Finance Agency.  Fannie Mae and the Lender have a financial interest in </w:t>
      </w:r>
      <w:r w:rsidR="00206B93" w:rsidRPr="00C245C9">
        <w:rPr>
          <w:rFonts w:ascii="Times New Roman" w:hAnsi="Times New Roman"/>
          <w:spacing w:val="-3"/>
          <w:sz w:val="22"/>
          <w:szCs w:val="22"/>
        </w:rPr>
        <w:t xml:space="preserve">the financing secured by </w:t>
      </w:r>
      <w:r w:rsidR="009F046B" w:rsidRPr="00C245C9">
        <w:rPr>
          <w:rFonts w:ascii="Times New Roman" w:hAnsi="Times New Roman"/>
          <w:spacing w:val="-3"/>
          <w:sz w:val="22"/>
          <w:szCs w:val="22"/>
        </w:rPr>
        <w:t xml:space="preserve">the </w:t>
      </w:r>
      <w:r w:rsidR="00F75D1E" w:rsidRPr="00C245C9">
        <w:rPr>
          <w:rFonts w:ascii="Times New Roman" w:hAnsi="Times New Roman"/>
          <w:spacing w:val="-3"/>
          <w:sz w:val="22"/>
          <w:szCs w:val="22"/>
        </w:rPr>
        <w:t>p</w:t>
      </w:r>
      <w:r w:rsidR="009F046B" w:rsidRPr="00C245C9">
        <w:rPr>
          <w:rFonts w:ascii="Times New Roman" w:hAnsi="Times New Roman"/>
          <w:spacing w:val="-3"/>
          <w:sz w:val="22"/>
          <w:szCs w:val="22"/>
        </w:rPr>
        <w:t>roperty referenced above which is the subject of the real estate appraisal</w:t>
      </w:r>
      <w:r w:rsidR="00F75D1E" w:rsidRPr="00C245C9">
        <w:rPr>
          <w:rFonts w:ascii="Times New Roman" w:hAnsi="Times New Roman"/>
          <w:spacing w:val="-3"/>
          <w:sz w:val="22"/>
          <w:szCs w:val="22"/>
        </w:rPr>
        <w:t xml:space="preserve"> (the “Property”)</w:t>
      </w:r>
      <w:r w:rsidR="009F046B" w:rsidRPr="00C245C9">
        <w:rPr>
          <w:rFonts w:ascii="Times New Roman" w:hAnsi="Times New Roman"/>
          <w:spacing w:val="-3"/>
          <w:sz w:val="22"/>
          <w:szCs w:val="22"/>
        </w:rPr>
        <w:t xml:space="preserve">. Together Fannie Mae and the Lender are seeking </w:t>
      </w:r>
      <w:r w:rsidR="00B36014" w:rsidRPr="00C245C9">
        <w:rPr>
          <w:rFonts w:ascii="Times New Roman" w:hAnsi="Times New Roman"/>
          <w:spacing w:val="-3"/>
          <w:sz w:val="22"/>
          <w:szCs w:val="22"/>
        </w:rPr>
        <w:t xml:space="preserve">an appraisal </w:t>
      </w:r>
      <w:r w:rsidR="00E14574" w:rsidRPr="00C245C9">
        <w:rPr>
          <w:rFonts w:ascii="Times New Roman" w:hAnsi="Times New Roman"/>
          <w:spacing w:val="-3"/>
          <w:sz w:val="22"/>
          <w:szCs w:val="22"/>
        </w:rPr>
        <w:t xml:space="preserve">to establish the </w:t>
      </w:r>
      <w:r w:rsidR="003173D0">
        <w:rPr>
          <w:rFonts w:ascii="Times New Roman" w:hAnsi="Times New Roman"/>
          <w:spacing w:val="-3"/>
          <w:sz w:val="22"/>
          <w:szCs w:val="22"/>
        </w:rPr>
        <w:t>M</w:t>
      </w:r>
      <w:r w:rsidR="00E14574" w:rsidRPr="00C245C9">
        <w:rPr>
          <w:rFonts w:ascii="Times New Roman" w:hAnsi="Times New Roman"/>
          <w:spacing w:val="-3"/>
          <w:sz w:val="22"/>
          <w:szCs w:val="22"/>
        </w:rPr>
        <w:t xml:space="preserve">arket </w:t>
      </w:r>
      <w:r w:rsidR="003173D0">
        <w:rPr>
          <w:rFonts w:ascii="Times New Roman" w:hAnsi="Times New Roman"/>
          <w:spacing w:val="-3"/>
          <w:sz w:val="22"/>
          <w:szCs w:val="22"/>
        </w:rPr>
        <w:t>V</w:t>
      </w:r>
      <w:r w:rsidR="00E14574" w:rsidRPr="00C245C9">
        <w:rPr>
          <w:rFonts w:ascii="Times New Roman" w:hAnsi="Times New Roman"/>
          <w:spacing w:val="-3"/>
          <w:sz w:val="22"/>
          <w:szCs w:val="22"/>
        </w:rPr>
        <w:t>alue of the Property</w:t>
      </w:r>
      <w:r w:rsidR="00D40B79" w:rsidRPr="00C245C9">
        <w:rPr>
          <w:rFonts w:ascii="Times New Roman" w:hAnsi="Times New Roman"/>
          <w:spacing w:val="-3"/>
          <w:sz w:val="22"/>
          <w:szCs w:val="22"/>
        </w:rPr>
        <w:t>. T</w:t>
      </w:r>
      <w:r w:rsidR="009F046B" w:rsidRPr="00C245C9">
        <w:rPr>
          <w:rFonts w:ascii="Times New Roman" w:hAnsi="Times New Roman"/>
          <w:spacing w:val="-3"/>
          <w:sz w:val="22"/>
          <w:szCs w:val="22"/>
        </w:rPr>
        <w:t xml:space="preserve">his agreement provides for the joint engagement of the Appraiser by Fannie Mae and the Lender (collectively, the “Clients”). </w:t>
      </w:r>
    </w:p>
    <w:p w:rsidR="009F046B" w:rsidRPr="00DA5BAE" w:rsidRDefault="009F046B" w:rsidP="00C038C8">
      <w:pPr>
        <w:tabs>
          <w:tab w:val="left" w:pos="-720"/>
        </w:tabs>
        <w:suppressAutoHyphens/>
        <w:spacing w:line="276" w:lineRule="auto"/>
        <w:jc w:val="both"/>
        <w:rPr>
          <w:rFonts w:ascii="Times New Roman" w:hAnsi="Times New Roman"/>
          <w:color w:val="FFFFFF" w:themeColor="background1"/>
          <w:spacing w:val="-3"/>
          <w:sz w:val="22"/>
          <w:szCs w:val="22"/>
        </w:rPr>
      </w:pPr>
    </w:p>
    <w:p w:rsidR="00ED67F7" w:rsidRDefault="00E14574" w:rsidP="00DA5BAE">
      <w:pPr>
        <w:tabs>
          <w:tab w:val="left" w:pos="-720"/>
        </w:tabs>
        <w:suppressAutoHyphens/>
        <w:spacing w:line="276" w:lineRule="auto"/>
        <w:jc w:val="both"/>
        <w:rPr>
          <w:rFonts w:ascii="Times New Roman" w:hAnsi="Times New Roman"/>
          <w:b/>
          <w:spacing w:val="-3"/>
          <w:sz w:val="22"/>
          <w:szCs w:val="22"/>
        </w:rPr>
      </w:pPr>
      <w:r w:rsidRPr="00C245C9">
        <w:rPr>
          <w:rFonts w:ascii="Times New Roman" w:hAnsi="Times New Roman"/>
          <w:b/>
          <w:spacing w:val="-3"/>
          <w:sz w:val="22"/>
          <w:szCs w:val="22"/>
        </w:rPr>
        <w:t xml:space="preserve">Purpose. </w:t>
      </w:r>
      <w:r w:rsidRPr="00C245C9">
        <w:rPr>
          <w:rFonts w:ascii="Times New Roman" w:hAnsi="Times New Roman"/>
          <w:spacing w:val="-3"/>
          <w:sz w:val="22"/>
          <w:szCs w:val="22"/>
        </w:rPr>
        <w:t xml:space="preserve">The purpose of the </w:t>
      </w:r>
      <w:r w:rsidR="003173D0">
        <w:rPr>
          <w:rFonts w:ascii="Times New Roman" w:hAnsi="Times New Roman"/>
          <w:spacing w:val="-3"/>
          <w:sz w:val="22"/>
          <w:szCs w:val="22"/>
        </w:rPr>
        <w:t>A</w:t>
      </w:r>
      <w:r w:rsidRPr="00C245C9">
        <w:rPr>
          <w:rFonts w:ascii="Times New Roman" w:hAnsi="Times New Roman"/>
          <w:spacing w:val="-3"/>
          <w:sz w:val="22"/>
          <w:szCs w:val="22"/>
        </w:rPr>
        <w:t xml:space="preserve">ppraisal </w:t>
      </w:r>
      <w:r w:rsidR="003173D0">
        <w:rPr>
          <w:rFonts w:ascii="Times New Roman" w:hAnsi="Times New Roman"/>
          <w:spacing w:val="-3"/>
          <w:sz w:val="22"/>
          <w:szCs w:val="22"/>
        </w:rPr>
        <w:t xml:space="preserve">Report </w:t>
      </w:r>
      <w:r w:rsidRPr="00C245C9">
        <w:rPr>
          <w:rFonts w:ascii="Times New Roman" w:hAnsi="Times New Roman"/>
          <w:spacing w:val="-3"/>
          <w:sz w:val="22"/>
          <w:szCs w:val="22"/>
        </w:rPr>
        <w:t xml:space="preserve">is to </w:t>
      </w:r>
      <w:r w:rsidR="00EB5A7F" w:rsidRPr="00C245C9">
        <w:rPr>
          <w:rFonts w:ascii="Times New Roman" w:hAnsi="Times New Roman"/>
          <w:spacing w:val="-3"/>
          <w:sz w:val="22"/>
          <w:szCs w:val="22"/>
        </w:rPr>
        <w:t>determine</w:t>
      </w:r>
      <w:r w:rsidRPr="00C245C9">
        <w:rPr>
          <w:rFonts w:ascii="Times New Roman" w:hAnsi="Times New Roman"/>
          <w:spacing w:val="-3"/>
          <w:sz w:val="22"/>
          <w:szCs w:val="22"/>
        </w:rPr>
        <w:t xml:space="preserve"> the </w:t>
      </w:r>
      <w:r w:rsidR="003173D0">
        <w:rPr>
          <w:rFonts w:ascii="Times New Roman" w:hAnsi="Times New Roman"/>
          <w:spacing w:val="-3"/>
          <w:sz w:val="22"/>
          <w:szCs w:val="22"/>
        </w:rPr>
        <w:t>M</w:t>
      </w:r>
      <w:r w:rsidRPr="00C245C9">
        <w:rPr>
          <w:rFonts w:ascii="Times New Roman" w:hAnsi="Times New Roman"/>
          <w:spacing w:val="-3"/>
          <w:sz w:val="22"/>
          <w:szCs w:val="22"/>
        </w:rPr>
        <w:t xml:space="preserve">arket </w:t>
      </w:r>
      <w:r w:rsidR="003173D0">
        <w:rPr>
          <w:rFonts w:ascii="Times New Roman" w:hAnsi="Times New Roman"/>
          <w:spacing w:val="-3"/>
          <w:sz w:val="22"/>
          <w:szCs w:val="22"/>
        </w:rPr>
        <w:t>V</w:t>
      </w:r>
      <w:r w:rsidRPr="00C245C9">
        <w:rPr>
          <w:rFonts w:ascii="Times New Roman" w:hAnsi="Times New Roman"/>
          <w:spacing w:val="-3"/>
          <w:sz w:val="22"/>
          <w:szCs w:val="22"/>
        </w:rPr>
        <w:t xml:space="preserve">alue of the ownership interest in the Property as of the </w:t>
      </w:r>
      <w:r w:rsidR="003173D0">
        <w:rPr>
          <w:rFonts w:ascii="Times New Roman" w:hAnsi="Times New Roman"/>
          <w:spacing w:val="-3"/>
          <w:sz w:val="22"/>
          <w:szCs w:val="22"/>
        </w:rPr>
        <w:t>E</w:t>
      </w:r>
      <w:r w:rsidRPr="00C245C9">
        <w:rPr>
          <w:rFonts w:ascii="Times New Roman" w:hAnsi="Times New Roman"/>
          <w:spacing w:val="-3"/>
          <w:sz w:val="22"/>
          <w:szCs w:val="22"/>
        </w:rPr>
        <w:t xml:space="preserve">ffective </w:t>
      </w:r>
      <w:r w:rsidR="003173D0">
        <w:rPr>
          <w:rFonts w:ascii="Times New Roman" w:hAnsi="Times New Roman"/>
          <w:spacing w:val="-3"/>
          <w:sz w:val="22"/>
          <w:szCs w:val="22"/>
        </w:rPr>
        <w:t>D</w:t>
      </w:r>
      <w:r w:rsidRPr="00C245C9">
        <w:rPr>
          <w:rFonts w:ascii="Times New Roman" w:hAnsi="Times New Roman"/>
          <w:spacing w:val="-3"/>
          <w:sz w:val="22"/>
          <w:szCs w:val="22"/>
        </w:rPr>
        <w:t xml:space="preserve">ate of </w:t>
      </w:r>
      <w:r w:rsidR="003173D0">
        <w:rPr>
          <w:rFonts w:ascii="Times New Roman" w:hAnsi="Times New Roman"/>
          <w:spacing w:val="-3"/>
          <w:sz w:val="22"/>
          <w:szCs w:val="22"/>
        </w:rPr>
        <w:t>V</w:t>
      </w:r>
      <w:r w:rsidRPr="00C245C9">
        <w:rPr>
          <w:rFonts w:ascii="Times New Roman" w:hAnsi="Times New Roman"/>
          <w:spacing w:val="-3"/>
          <w:sz w:val="22"/>
          <w:szCs w:val="22"/>
        </w:rPr>
        <w:t>alue.</w:t>
      </w:r>
      <w:r w:rsidRPr="00C245C9">
        <w:rPr>
          <w:spacing w:val="-3"/>
          <w:sz w:val="22"/>
          <w:szCs w:val="22"/>
        </w:rPr>
        <w:t xml:space="preserve"> </w:t>
      </w:r>
      <w:r w:rsidR="00317036" w:rsidRPr="00C245C9">
        <w:rPr>
          <w:rFonts w:ascii="Times New Roman" w:hAnsi="Times New Roman"/>
          <w:spacing w:val="-3"/>
          <w:sz w:val="22"/>
          <w:szCs w:val="22"/>
        </w:rPr>
        <w:t xml:space="preserve">The intended use of the </w:t>
      </w:r>
      <w:r w:rsidR="004A104A" w:rsidRPr="00C245C9">
        <w:rPr>
          <w:rFonts w:ascii="Times New Roman" w:hAnsi="Times New Roman"/>
          <w:spacing w:val="-3"/>
          <w:sz w:val="22"/>
          <w:szCs w:val="22"/>
        </w:rPr>
        <w:t xml:space="preserve">appraisal </w:t>
      </w:r>
      <w:r w:rsidR="00317036" w:rsidRPr="00C245C9">
        <w:rPr>
          <w:rFonts w:ascii="Times New Roman" w:hAnsi="Times New Roman"/>
          <w:spacing w:val="-3"/>
          <w:sz w:val="22"/>
          <w:szCs w:val="22"/>
        </w:rPr>
        <w:t>and market value conclusion is for business decisions that are specific to Fannie Mae and the Lender. The Appraiser must not allow the intended use of the assignment or the Clients’ objectives to cause the appraisal assignment results to be biased. The Appraiser must not advocate for either Client’s objectives</w:t>
      </w:r>
      <w:r w:rsidR="00CA6930" w:rsidRPr="00C245C9">
        <w:rPr>
          <w:rFonts w:ascii="Times New Roman" w:hAnsi="Times New Roman"/>
          <w:b/>
          <w:spacing w:val="-3"/>
          <w:sz w:val="22"/>
          <w:szCs w:val="22"/>
        </w:rPr>
        <w:t>.</w:t>
      </w:r>
    </w:p>
    <w:p w:rsidR="00DA5BAE" w:rsidRDefault="00DA5BAE" w:rsidP="00DA5BAE">
      <w:pPr>
        <w:tabs>
          <w:tab w:val="left" w:pos="-720"/>
        </w:tabs>
        <w:suppressAutoHyphens/>
        <w:spacing w:line="276" w:lineRule="auto"/>
        <w:jc w:val="both"/>
        <w:rPr>
          <w:rFonts w:ascii="Times New Roman" w:hAnsi="Times New Roman"/>
          <w:b/>
          <w:spacing w:val="-3"/>
          <w:sz w:val="22"/>
          <w:szCs w:val="22"/>
        </w:rPr>
      </w:pPr>
    </w:p>
    <w:p w:rsidR="00DA5BAE" w:rsidRDefault="00DA5BAE" w:rsidP="00DA5BAE">
      <w:pPr>
        <w:tabs>
          <w:tab w:val="left" w:pos="-720"/>
        </w:tabs>
        <w:suppressAutoHyphens/>
        <w:spacing w:line="276" w:lineRule="auto"/>
        <w:jc w:val="both"/>
        <w:rPr>
          <w:rFonts w:ascii="Times New Roman" w:hAnsi="Times New Roman"/>
          <w:b/>
          <w:spacing w:val="-3"/>
          <w:sz w:val="22"/>
          <w:szCs w:val="22"/>
        </w:rPr>
      </w:pPr>
    </w:p>
    <w:p w:rsidR="00DA5BAE" w:rsidRDefault="00DA5BAE" w:rsidP="00DA5BAE">
      <w:pPr>
        <w:tabs>
          <w:tab w:val="left" w:pos="-720"/>
        </w:tabs>
        <w:suppressAutoHyphens/>
        <w:spacing w:line="276" w:lineRule="auto"/>
        <w:jc w:val="both"/>
        <w:rPr>
          <w:rFonts w:ascii="Times New Roman" w:hAnsi="Times New Roman"/>
          <w:b/>
          <w:spacing w:val="-3"/>
          <w:sz w:val="22"/>
          <w:szCs w:val="22"/>
        </w:rPr>
      </w:pPr>
    </w:p>
    <w:p w:rsidR="00DA5BAE" w:rsidRDefault="00DA5BAE" w:rsidP="00DA5BAE">
      <w:pPr>
        <w:tabs>
          <w:tab w:val="left" w:pos="-720"/>
        </w:tabs>
        <w:suppressAutoHyphens/>
        <w:spacing w:line="276" w:lineRule="auto"/>
        <w:jc w:val="both"/>
        <w:rPr>
          <w:rFonts w:ascii="Times New Roman" w:hAnsi="Times New Roman"/>
          <w:b/>
          <w:spacing w:val="-3"/>
          <w:sz w:val="22"/>
          <w:szCs w:val="22"/>
        </w:rPr>
      </w:pPr>
    </w:p>
    <w:p w:rsidR="00DA5BAE" w:rsidRDefault="00DA5BAE" w:rsidP="00DA5BAE">
      <w:pPr>
        <w:tabs>
          <w:tab w:val="left" w:pos="-720"/>
        </w:tabs>
        <w:suppressAutoHyphens/>
        <w:spacing w:line="276" w:lineRule="auto"/>
        <w:jc w:val="both"/>
        <w:rPr>
          <w:rFonts w:ascii="Times New Roman" w:hAnsi="Times New Roman"/>
          <w:b/>
          <w:spacing w:val="-3"/>
          <w:sz w:val="22"/>
          <w:szCs w:val="22"/>
        </w:rPr>
      </w:pPr>
    </w:p>
    <w:p w:rsidR="00CA6930" w:rsidRPr="00C245C9" w:rsidRDefault="00CA6930" w:rsidP="00C038C8">
      <w:pPr>
        <w:tabs>
          <w:tab w:val="left" w:pos="-720"/>
        </w:tabs>
        <w:suppressAutoHyphens/>
        <w:spacing w:line="276" w:lineRule="auto"/>
        <w:jc w:val="both"/>
        <w:rPr>
          <w:rFonts w:ascii="Times New Roman" w:hAnsi="Times New Roman"/>
          <w:b/>
          <w:spacing w:val="-3"/>
          <w:sz w:val="22"/>
          <w:szCs w:val="22"/>
        </w:rPr>
      </w:pPr>
    </w:p>
    <w:p w:rsidR="005268AF" w:rsidRPr="00C245C9" w:rsidRDefault="000D51B1">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b/>
          <w:spacing w:val="-3"/>
          <w:sz w:val="22"/>
          <w:szCs w:val="22"/>
        </w:rPr>
        <w:lastRenderedPageBreak/>
        <w:t>Professional Standards</w:t>
      </w:r>
      <w:r w:rsidR="00D40B79" w:rsidRPr="00C245C9">
        <w:rPr>
          <w:rFonts w:ascii="Times New Roman" w:hAnsi="Times New Roman"/>
          <w:b/>
          <w:spacing w:val="-3"/>
          <w:sz w:val="22"/>
          <w:szCs w:val="22"/>
        </w:rPr>
        <w:t xml:space="preserve">. </w:t>
      </w:r>
      <w:r w:rsidRPr="00C245C9">
        <w:rPr>
          <w:rFonts w:ascii="Times New Roman" w:hAnsi="Times New Roman"/>
          <w:spacing w:val="-3"/>
          <w:sz w:val="22"/>
          <w:szCs w:val="22"/>
        </w:rPr>
        <w:t xml:space="preserve">The Services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be performed in accordance with the </w:t>
      </w:r>
      <w:r w:rsidRPr="00C245C9">
        <w:rPr>
          <w:rFonts w:ascii="Times New Roman" w:hAnsi="Times New Roman"/>
          <w:i/>
          <w:spacing w:val="-3"/>
          <w:sz w:val="22"/>
          <w:szCs w:val="22"/>
        </w:rPr>
        <w:t>Uniform Standards of Professional Appraisal Practice</w:t>
      </w:r>
      <w:r w:rsidRPr="00C245C9">
        <w:rPr>
          <w:rFonts w:ascii="Times New Roman" w:hAnsi="Times New Roman"/>
          <w:spacing w:val="-3"/>
          <w:sz w:val="22"/>
          <w:szCs w:val="22"/>
        </w:rPr>
        <w:t xml:space="preserve"> (“USPAP”)</w:t>
      </w:r>
      <w:r w:rsidR="00B01E7B" w:rsidRPr="00C245C9">
        <w:rPr>
          <w:rFonts w:ascii="Times New Roman" w:hAnsi="Times New Roman"/>
          <w:spacing w:val="-3"/>
          <w:sz w:val="22"/>
          <w:szCs w:val="22"/>
        </w:rPr>
        <w:t xml:space="preserve"> and</w:t>
      </w:r>
      <w:r w:rsidRPr="00C245C9">
        <w:rPr>
          <w:rFonts w:ascii="Times New Roman" w:hAnsi="Times New Roman"/>
          <w:spacing w:val="-3"/>
          <w:sz w:val="22"/>
          <w:szCs w:val="22"/>
        </w:rPr>
        <w:t xml:space="preserve"> with the regulations adopted under </w:t>
      </w:r>
      <w:r w:rsidRPr="00C245C9">
        <w:rPr>
          <w:rFonts w:ascii="Times New Roman" w:hAnsi="Times New Roman"/>
          <w:i/>
          <w:spacing w:val="-3"/>
          <w:sz w:val="22"/>
          <w:szCs w:val="22"/>
        </w:rPr>
        <w:t>Title XI of the Financial Institutions Reform, Recovery, and Enforcement Act of 1989</w:t>
      </w:r>
      <w:r w:rsidRPr="00C245C9">
        <w:rPr>
          <w:rFonts w:ascii="Times New Roman" w:hAnsi="Times New Roman"/>
          <w:spacing w:val="-3"/>
          <w:sz w:val="22"/>
          <w:szCs w:val="22"/>
        </w:rPr>
        <w:t xml:space="preserve"> (“FIRREA</w:t>
      </w:r>
      <w:r w:rsidR="003173D0">
        <w:rPr>
          <w:rFonts w:ascii="Times New Roman" w:hAnsi="Times New Roman"/>
          <w:spacing w:val="-3"/>
          <w:sz w:val="22"/>
          <w:szCs w:val="22"/>
        </w:rPr>
        <w:t>”</w:t>
      </w:r>
      <w:r w:rsidR="001114A9" w:rsidRPr="00C245C9">
        <w:rPr>
          <w:rFonts w:ascii="Times New Roman" w:hAnsi="Times New Roman"/>
          <w:spacing w:val="-3"/>
          <w:sz w:val="22"/>
          <w:szCs w:val="22"/>
        </w:rPr>
        <w:t xml:space="preserve">).  </w:t>
      </w:r>
      <w:r w:rsidRPr="00C245C9">
        <w:rPr>
          <w:rFonts w:ascii="Times New Roman" w:hAnsi="Times New Roman"/>
          <w:spacing w:val="-3"/>
          <w:sz w:val="22"/>
          <w:szCs w:val="22"/>
        </w:rPr>
        <w:t xml:space="preserve">In accepting this assignment, Appraiser </w:t>
      </w:r>
      <w:r w:rsidR="007A2A2F" w:rsidRPr="00C245C9">
        <w:rPr>
          <w:rFonts w:ascii="Times New Roman" w:hAnsi="Times New Roman"/>
          <w:spacing w:val="-3"/>
          <w:sz w:val="22"/>
          <w:szCs w:val="22"/>
        </w:rPr>
        <w:t>represents</w:t>
      </w:r>
      <w:r w:rsidRPr="00C245C9">
        <w:rPr>
          <w:rFonts w:ascii="Times New Roman" w:hAnsi="Times New Roman"/>
          <w:spacing w:val="-3"/>
          <w:sz w:val="22"/>
          <w:szCs w:val="22"/>
        </w:rPr>
        <w:t xml:space="preserve"> that the professionals who will perform the Services have demonstrated competency in compliance with USPAP in conducting appraisal</w:t>
      </w:r>
      <w:r w:rsidR="005A5E6B" w:rsidRPr="00C245C9">
        <w:rPr>
          <w:rFonts w:ascii="Times New Roman" w:hAnsi="Times New Roman"/>
          <w:spacing w:val="-3"/>
          <w:sz w:val="22"/>
          <w:szCs w:val="22"/>
        </w:rPr>
        <w:t>s</w:t>
      </w:r>
      <w:r w:rsidRPr="00C245C9">
        <w:rPr>
          <w:rFonts w:ascii="Times New Roman" w:hAnsi="Times New Roman"/>
          <w:spacing w:val="-3"/>
          <w:sz w:val="22"/>
          <w:szCs w:val="22"/>
        </w:rPr>
        <w:t xml:space="preserve"> of multifamily properties of the requested type and have the knowledge and experience in the Property’s market to complete this assignment competently.</w:t>
      </w:r>
    </w:p>
    <w:p w:rsidR="000D51B1" w:rsidRPr="00AD0407" w:rsidRDefault="000D51B1" w:rsidP="00C038C8">
      <w:pPr>
        <w:widowControl/>
        <w:spacing w:line="276" w:lineRule="auto"/>
        <w:rPr>
          <w:rFonts w:ascii="Times New Roman" w:hAnsi="Times New Roman"/>
          <w:spacing w:val="-3"/>
          <w:sz w:val="22"/>
          <w:szCs w:val="22"/>
        </w:rPr>
      </w:pPr>
    </w:p>
    <w:p w:rsidR="004A104A" w:rsidRPr="00AD0407" w:rsidRDefault="00100CAC" w:rsidP="00EA2BDF">
      <w:pPr>
        <w:tabs>
          <w:tab w:val="left" w:pos="-720"/>
        </w:tabs>
        <w:suppressAutoHyphens/>
        <w:spacing w:line="276" w:lineRule="auto"/>
        <w:jc w:val="both"/>
        <w:rPr>
          <w:rFonts w:ascii="Times New Roman" w:hAnsi="Times New Roman"/>
          <w:spacing w:val="-3"/>
          <w:sz w:val="22"/>
          <w:szCs w:val="22"/>
        </w:rPr>
      </w:pPr>
      <w:r w:rsidRPr="00AD0407">
        <w:rPr>
          <w:rFonts w:ascii="Times New Roman" w:hAnsi="Times New Roman"/>
          <w:b/>
          <w:spacing w:val="-3"/>
          <w:sz w:val="22"/>
          <w:szCs w:val="22"/>
        </w:rPr>
        <w:t xml:space="preserve">Professional </w:t>
      </w:r>
      <w:r w:rsidR="00BB56C9" w:rsidRPr="00AD0407">
        <w:rPr>
          <w:rFonts w:ascii="Times New Roman" w:hAnsi="Times New Roman"/>
          <w:b/>
          <w:spacing w:val="-3"/>
          <w:sz w:val="22"/>
          <w:szCs w:val="22"/>
        </w:rPr>
        <w:t xml:space="preserve">Services </w:t>
      </w:r>
      <w:r w:rsidR="000932E3" w:rsidRPr="00AD0407">
        <w:rPr>
          <w:rFonts w:ascii="Times New Roman" w:hAnsi="Times New Roman"/>
          <w:b/>
          <w:spacing w:val="-3"/>
          <w:sz w:val="22"/>
          <w:szCs w:val="22"/>
        </w:rPr>
        <w:t>to b</w:t>
      </w:r>
      <w:r w:rsidR="000F0373" w:rsidRPr="00AD0407">
        <w:rPr>
          <w:rFonts w:ascii="Times New Roman" w:hAnsi="Times New Roman"/>
          <w:b/>
          <w:spacing w:val="-3"/>
          <w:sz w:val="22"/>
          <w:szCs w:val="22"/>
        </w:rPr>
        <w:t>e Provided</w:t>
      </w:r>
      <w:r w:rsidR="004A104A" w:rsidRPr="00AD0407">
        <w:rPr>
          <w:rFonts w:ascii="Times New Roman" w:hAnsi="Times New Roman"/>
          <w:b/>
          <w:spacing w:val="-3"/>
          <w:sz w:val="22"/>
          <w:szCs w:val="22"/>
        </w:rPr>
        <w:t xml:space="preserve"> and Timing</w:t>
      </w:r>
      <w:r w:rsidR="00EA2BDF" w:rsidRPr="00AD0407">
        <w:rPr>
          <w:rFonts w:ascii="Times New Roman" w:hAnsi="Times New Roman"/>
          <w:spacing w:val="-3"/>
          <w:sz w:val="22"/>
          <w:szCs w:val="22"/>
        </w:rPr>
        <w:t xml:space="preserve">. The </w:t>
      </w:r>
      <w:r w:rsidR="00A8312A" w:rsidRPr="00AD0407">
        <w:rPr>
          <w:rFonts w:ascii="Times New Roman" w:hAnsi="Times New Roman"/>
          <w:spacing w:val="-3"/>
          <w:sz w:val="22"/>
          <w:szCs w:val="22"/>
        </w:rPr>
        <w:t xml:space="preserve">Appraiser </w:t>
      </w:r>
      <w:r w:rsidR="00790C4F" w:rsidRPr="00AD0407">
        <w:rPr>
          <w:rFonts w:ascii="Times New Roman" w:hAnsi="Times New Roman"/>
          <w:spacing w:val="-3"/>
          <w:sz w:val="22"/>
          <w:szCs w:val="22"/>
        </w:rPr>
        <w:t>sha</w:t>
      </w:r>
      <w:r w:rsidR="004A104A" w:rsidRPr="00AD0407">
        <w:rPr>
          <w:rFonts w:ascii="Times New Roman" w:hAnsi="Times New Roman"/>
          <w:spacing w:val="-3"/>
          <w:sz w:val="22"/>
          <w:szCs w:val="22"/>
        </w:rPr>
        <w:t xml:space="preserve">ll promptly </w:t>
      </w:r>
      <w:r w:rsidR="003173D0">
        <w:rPr>
          <w:rFonts w:ascii="Times New Roman" w:hAnsi="Times New Roman"/>
          <w:spacing w:val="-3"/>
          <w:sz w:val="22"/>
          <w:szCs w:val="22"/>
        </w:rPr>
        <w:t xml:space="preserve">begin its services </w:t>
      </w:r>
      <w:r w:rsidR="004A104A" w:rsidRPr="00AD0407">
        <w:rPr>
          <w:rFonts w:ascii="Times New Roman" w:hAnsi="Times New Roman"/>
          <w:spacing w:val="-3"/>
          <w:sz w:val="22"/>
          <w:szCs w:val="22"/>
        </w:rPr>
        <w:t>upon</w:t>
      </w:r>
      <w:r w:rsidR="00941AB3" w:rsidRPr="00AD0407">
        <w:rPr>
          <w:rFonts w:ascii="Times New Roman" w:hAnsi="Times New Roman"/>
          <w:spacing w:val="-3"/>
          <w:sz w:val="22"/>
          <w:szCs w:val="22"/>
        </w:rPr>
        <w:t xml:space="preserve"> </w:t>
      </w:r>
      <w:r w:rsidR="004A104A" w:rsidRPr="00AD0407">
        <w:rPr>
          <w:rFonts w:ascii="Times New Roman" w:hAnsi="Times New Roman"/>
          <w:spacing w:val="-3"/>
          <w:sz w:val="22"/>
          <w:szCs w:val="22"/>
        </w:rPr>
        <w:t xml:space="preserve">acceptance of the </w:t>
      </w:r>
      <w:r w:rsidR="00941AB3" w:rsidRPr="00AD0407">
        <w:rPr>
          <w:rFonts w:ascii="Times New Roman" w:hAnsi="Times New Roman"/>
          <w:spacing w:val="-3"/>
          <w:sz w:val="22"/>
          <w:szCs w:val="22"/>
        </w:rPr>
        <w:t>assignment</w:t>
      </w:r>
      <w:r w:rsidR="004A104A" w:rsidRPr="00AD0407">
        <w:rPr>
          <w:rFonts w:ascii="Times New Roman" w:hAnsi="Times New Roman"/>
          <w:spacing w:val="-3"/>
          <w:sz w:val="22"/>
          <w:szCs w:val="22"/>
        </w:rPr>
        <w:t xml:space="preserve"> and </w:t>
      </w:r>
      <w:r w:rsidR="00790C4F" w:rsidRPr="00AD0407">
        <w:rPr>
          <w:rFonts w:ascii="Times New Roman" w:hAnsi="Times New Roman"/>
          <w:spacing w:val="-3"/>
          <w:sz w:val="22"/>
          <w:szCs w:val="22"/>
        </w:rPr>
        <w:t>sha</w:t>
      </w:r>
      <w:r w:rsidR="004A104A" w:rsidRPr="00AD0407">
        <w:rPr>
          <w:rFonts w:ascii="Times New Roman" w:hAnsi="Times New Roman"/>
          <w:spacing w:val="-3"/>
          <w:sz w:val="22"/>
          <w:szCs w:val="22"/>
        </w:rPr>
        <w:t xml:space="preserve">ll use best efforts in performing the Services in accordance with this agreement. The Appraiser </w:t>
      </w:r>
      <w:r w:rsidR="00790C4F" w:rsidRPr="00AD0407">
        <w:rPr>
          <w:rFonts w:ascii="Times New Roman" w:hAnsi="Times New Roman"/>
          <w:spacing w:val="-3"/>
          <w:sz w:val="22"/>
          <w:szCs w:val="22"/>
        </w:rPr>
        <w:t>sha</w:t>
      </w:r>
      <w:r w:rsidR="004A104A" w:rsidRPr="00AD0407">
        <w:rPr>
          <w:rFonts w:ascii="Times New Roman" w:hAnsi="Times New Roman"/>
          <w:spacing w:val="-3"/>
          <w:sz w:val="22"/>
          <w:szCs w:val="22"/>
        </w:rPr>
        <w:t xml:space="preserve">ll </w:t>
      </w:r>
      <w:r w:rsidR="00EA2BDF" w:rsidRPr="00AD0407">
        <w:rPr>
          <w:rFonts w:ascii="Times New Roman" w:hAnsi="Times New Roman"/>
          <w:spacing w:val="-3"/>
          <w:sz w:val="22"/>
          <w:szCs w:val="22"/>
        </w:rPr>
        <w:t xml:space="preserve">develop </w:t>
      </w:r>
      <w:r w:rsidR="004A104A" w:rsidRPr="00AD0407">
        <w:rPr>
          <w:rFonts w:ascii="Times New Roman" w:hAnsi="Times New Roman"/>
          <w:spacing w:val="-3"/>
          <w:sz w:val="22"/>
          <w:szCs w:val="22"/>
        </w:rPr>
        <w:t xml:space="preserve">the appraisal </w:t>
      </w:r>
      <w:r w:rsidR="00EA2BDF" w:rsidRPr="00AD0407">
        <w:rPr>
          <w:rFonts w:ascii="Times New Roman" w:hAnsi="Times New Roman"/>
          <w:spacing w:val="-3"/>
          <w:sz w:val="22"/>
          <w:szCs w:val="22"/>
        </w:rPr>
        <w:t xml:space="preserve">and </w:t>
      </w:r>
      <w:r w:rsidR="00453A3F" w:rsidRPr="00AD0407">
        <w:rPr>
          <w:rFonts w:ascii="Times New Roman" w:hAnsi="Times New Roman"/>
          <w:spacing w:val="-3"/>
          <w:sz w:val="22"/>
          <w:szCs w:val="22"/>
        </w:rPr>
        <w:t xml:space="preserve">prepare </w:t>
      </w:r>
      <w:r w:rsidR="00846AF7" w:rsidRPr="00AD0407">
        <w:rPr>
          <w:rFonts w:ascii="Times New Roman" w:hAnsi="Times New Roman"/>
          <w:spacing w:val="-3"/>
          <w:sz w:val="22"/>
          <w:szCs w:val="22"/>
        </w:rPr>
        <w:t xml:space="preserve">an </w:t>
      </w:r>
      <w:r w:rsidR="00453A3F" w:rsidRPr="00AD0407">
        <w:rPr>
          <w:rFonts w:ascii="Times New Roman" w:hAnsi="Times New Roman"/>
          <w:spacing w:val="-3"/>
          <w:sz w:val="22"/>
          <w:szCs w:val="22"/>
        </w:rPr>
        <w:t xml:space="preserve">appraisal report (the “Appraisal Report”). </w:t>
      </w:r>
      <w:r w:rsidR="00846AF7" w:rsidRPr="00AD0407">
        <w:rPr>
          <w:rFonts w:ascii="Times New Roman" w:hAnsi="Times New Roman"/>
          <w:spacing w:val="-3"/>
          <w:sz w:val="22"/>
          <w:szCs w:val="22"/>
        </w:rPr>
        <w:t xml:space="preserve">A draft </w:t>
      </w:r>
      <w:r w:rsidR="00453A3F" w:rsidRPr="00AD0407">
        <w:rPr>
          <w:rFonts w:ascii="Times New Roman" w:hAnsi="Times New Roman"/>
          <w:spacing w:val="-3"/>
          <w:sz w:val="22"/>
          <w:szCs w:val="22"/>
        </w:rPr>
        <w:t xml:space="preserve">will be due on or before ___________ </w:t>
      </w:r>
      <w:r w:rsidR="004A104A" w:rsidRPr="00AD0407">
        <w:rPr>
          <w:rFonts w:ascii="Times New Roman" w:hAnsi="Times New Roman"/>
          <w:spacing w:val="-3"/>
          <w:sz w:val="22"/>
          <w:szCs w:val="22"/>
        </w:rPr>
        <w:t>(the “Report Delivery Date”)</w:t>
      </w:r>
      <w:r w:rsidR="00453A3F" w:rsidRPr="00AD0407">
        <w:rPr>
          <w:rFonts w:ascii="Times New Roman" w:hAnsi="Times New Roman"/>
          <w:spacing w:val="-3"/>
          <w:sz w:val="22"/>
          <w:szCs w:val="22"/>
        </w:rPr>
        <w:t xml:space="preserve">. The Clients will review the draft to determine that it is factually accurate and acceptable for the intended use. The Clients will jointly communicate with the Appraiser regarding corrections (if any) and the date by which the revised </w:t>
      </w:r>
      <w:r w:rsidR="00C24C59" w:rsidRPr="00AD0407">
        <w:rPr>
          <w:rFonts w:ascii="Times New Roman" w:hAnsi="Times New Roman"/>
          <w:spacing w:val="-3"/>
          <w:sz w:val="22"/>
          <w:szCs w:val="22"/>
        </w:rPr>
        <w:t xml:space="preserve">draft </w:t>
      </w:r>
      <w:r w:rsidR="00453A3F" w:rsidRPr="00AD0407">
        <w:rPr>
          <w:rFonts w:ascii="Times New Roman" w:hAnsi="Times New Roman"/>
          <w:spacing w:val="-3"/>
          <w:sz w:val="22"/>
          <w:szCs w:val="22"/>
        </w:rPr>
        <w:t xml:space="preserve">or final Appraisal Report </w:t>
      </w:r>
      <w:r w:rsidR="003173D0">
        <w:rPr>
          <w:rFonts w:ascii="Times New Roman" w:hAnsi="Times New Roman"/>
          <w:spacing w:val="-3"/>
          <w:sz w:val="22"/>
          <w:szCs w:val="22"/>
        </w:rPr>
        <w:t>shall</w:t>
      </w:r>
      <w:r w:rsidR="003173D0" w:rsidRPr="00AD0407">
        <w:rPr>
          <w:rFonts w:ascii="Times New Roman" w:hAnsi="Times New Roman"/>
          <w:spacing w:val="-3"/>
          <w:sz w:val="22"/>
          <w:szCs w:val="22"/>
        </w:rPr>
        <w:t xml:space="preserve"> </w:t>
      </w:r>
      <w:r w:rsidR="00453A3F" w:rsidRPr="00AD0407">
        <w:rPr>
          <w:rFonts w:ascii="Times New Roman" w:hAnsi="Times New Roman"/>
          <w:spacing w:val="-3"/>
          <w:sz w:val="22"/>
          <w:szCs w:val="22"/>
        </w:rPr>
        <w:t>be delivered</w:t>
      </w:r>
      <w:r w:rsidR="00A6019E" w:rsidRPr="00AD0407">
        <w:rPr>
          <w:rFonts w:ascii="Times New Roman" w:hAnsi="Times New Roman"/>
          <w:spacing w:val="-3"/>
          <w:sz w:val="22"/>
          <w:szCs w:val="22"/>
        </w:rPr>
        <w:t>.</w:t>
      </w:r>
      <w:r w:rsidR="004A104A" w:rsidRPr="00AD0407">
        <w:rPr>
          <w:rFonts w:ascii="Times New Roman" w:hAnsi="Times New Roman"/>
          <w:spacing w:val="-3"/>
          <w:sz w:val="22"/>
          <w:szCs w:val="22"/>
        </w:rPr>
        <w:t xml:space="preserve"> </w:t>
      </w:r>
    </w:p>
    <w:p w:rsidR="004A104A" w:rsidRPr="00AD0407" w:rsidRDefault="004A104A" w:rsidP="00EA2BDF">
      <w:pPr>
        <w:tabs>
          <w:tab w:val="left" w:pos="-720"/>
        </w:tabs>
        <w:suppressAutoHyphens/>
        <w:spacing w:line="276" w:lineRule="auto"/>
        <w:jc w:val="both"/>
        <w:rPr>
          <w:rFonts w:ascii="Times New Roman" w:hAnsi="Times New Roman"/>
          <w:spacing w:val="-3"/>
          <w:sz w:val="22"/>
          <w:szCs w:val="22"/>
        </w:rPr>
      </w:pPr>
    </w:p>
    <w:p w:rsidR="00A8312A" w:rsidRPr="00AD0407" w:rsidRDefault="005A5E6B" w:rsidP="00EA2BDF">
      <w:pPr>
        <w:tabs>
          <w:tab w:val="left" w:pos="-720"/>
        </w:tabs>
        <w:suppressAutoHyphens/>
        <w:spacing w:line="276" w:lineRule="auto"/>
        <w:jc w:val="both"/>
        <w:rPr>
          <w:rFonts w:ascii="Times New Roman" w:hAnsi="Times New Roman"/>
          <w:spacing w:val="-3"/>
          <w:sz w:val="22"/>
          <w:szCs w:val="22"/>
        </w:rPr>
      </w:pPr>
      <w:r w:rsidRPr="00AD0407">
        <w:rPr>
          <w:rFonts w:ascii="Times New Roman" w:hAnsi="Times New Roman"/>
          <w:sz w:val="22"/>
          <w:szCs w:val="22"/>
        </w:rPr>
        <w:t xml:space="preserve">Pertinent available information regarding the Property, including but not </w:t>
      </w:r>
      <w:r w:rsidRPr="003A562B">
        <w:rPr>
          <w:rFonts w:ascii="Times New Roman" w:hAnsi="Times New Roman"/>
          <w:sz w:val="22"/>
          <w:szCs w:val="22"/>
        </w:rPr>
        <w:t xml:space="preserve">limited to </w:t>
      </w:r>
      <w:r w:rsidR="00AD0407" w:rsidRPr="003A562B">
        <w:rPr>
          <w:rFonts w:ascii="Times New Roman" w:hAnsi="Times New Roman"/>
          <w:sz w:val="22"/>
          <w:szCs w:val="22"/>
        </w:rPr>
        <w:t>initial appraisal reports</w:t>
      </w:r>
      <w:r w:rsidR="00060AD4" w:rsidRPr="003A562B">
        <w:rPr>
          <w:rFonts w:ascii="Times New Roman" w:hAnsi="Times New Roman"/>
          <w:sz w:val="22"/>
          <w:szCs w:val="22"/>
        </w:rPr>
        <w:t xml:space="preserve"> and review comments</w:t>
      </w:r>
      <w:r w:rsidR="00AD0407">
        <w:rPr>
          <w:rFonts w:ascii="Times New Roman" w:hAnsi="Times New Roman"/>
          <w:sz w:val="22"/>
          <w:szCs w:val="22"/>
        </w:rPr>
        <w:t xml:space="preserve">, </w:t>
      </w:r>
      <w:r w:rsidRPr="00AD0407">
        <w:rPr>
          <w:rFonts w:ascii="Times New Roman" w:hAnsi="Times New Roman"/>
          <w:sz w:val="22"/>
          <w:szCs w:val="22"/>
        </w:rPr>
        <w:t xml:space="preserve">operating reports, </w:t>
      </w:r>
      <w:r w:rsidR="00CA6930" w:rsidRPr="00AD0407">
        <w:rPr>
          <w:rFonts w:ascii="Times New Roman" w:hAnsi="Times New Roman"/>
          <w:sz w:val="22"/>
          <w:szCs w:val="22"/>
        </w:rPr>
        <w:t xml:space="preserve">property </w:t>
      </w:r>
      <w:r w:rsidR="00453A3F" w:rsidRPr="00AD0407">
        <w:rPr>
          <w:rFonts w:ascii="Times New Roman" w:hAnsi="Times New Roman"/>
          <w:sz w:val="22"/>
          <w:szCs w:val="22"/>
        </w:rPr>
        <w:t xml:space="preserve">condition </w:t>
      </w:r>
      <w:r w:rsidR="00A8312A" w:rsidRPr="00AD0407">
        <w:rPr>
          <w:rFonts w:ascii="Times New Roman" w:hAnsi="Times New Roman"/>
          <w:sz w:val="22"/>
          <w:szCs w:val="22"/>
        </w:rPr>
        <w:t>assessment report</w:t>
      </w:r>
      <w:r w:rsidRPr="00AD0407">
        <w:rPr>
          <w:rFonts w:ascii="Times New Roman" w:hAnsi="Times New Roman"/>
          <w:sz w:val="22"/>
          <w:szCs w:val="22"/>
        </w:rPr>
        <w:t>s</w:t>
      </w:r>
      <w:r w:rsidR="00A8312A" w:rsidRPr="00AD0407">
        <w:rPr>
          <w:rFonts w:ascii="Times New Roman" w:hAnsi="Times New Roman"/>
          <w:sz w:val="22"/>
          <w:szCs w:val="22"/>
        </w:rPr>
        <w:t>, engineering report</w:t>
      </w:r>
      <w:r w:rsidRPr="00AD0407">
        <w:rPr>
          <w:rFonts w:ascii="Times New Roman" w:hAnsi="Times New Roman"/>
          <w:sz w:val="22"/>
          <w:szCs w:val="22"/>
        </w:rPr>
        <w:t>s</w:t>
      </w:r>
      <w:r w:rsidR="00A8312A" w:rsidRPr="00AD0407">
        <w:rPr>
          <w:rFonts w:ascii="Times New Roman" w:hAnsi="Times New Roman"/>
          <w:sz w:val="22"/>
          <w:szCs w:val="22"/>
        </w:rPr>
        <w:t>, and environmental report</w:t>
      </w:r>
      <w:r w:rsidRPr="00AD0407">
        <w:rPr>
          <w:rFonts w:ascii="Times New Roman" w:hAnsi="Times New Roman"/>
          <w:sz w:val="22"/>
          <w:szCs w:val="22"/>
        </w:rPr>
        <w:t>s</w:t>
      </w:r>
      <w:r w:rsidR="00A8312A" w:rsidRPr="00AD0407">
        <w:rPr>
          <w:rFonts w:ascii="Times New Roman" w:hAnsi="Times New Roman"/>
          <w:sz w:val="22"/>
          <w:szCs w:val="22"/>
        </w:rPr>
        <w:t xml:space="preserve">, </w:t>
      </w:r>
      <w:r w:rsidR="006B2AA7" w:rsidRPr="00AD0407">
        <w:rPr>
          <w:rFonts w:ascii="Times New Roman" w:hAnsi="Times New Roman"/>
          <w:sz w:val="22"/>
          <w:szCs w:val="22"/>
        </w:rPr>
        <w:t>will</w:t>
      </w:r>
      <w:r w:rsidR="00A8312A" w:rsidRPr="00AD0407">
        <w:rPr>
          <w:rFonts w:ascii="Times New Roman" w:hAnsi="Times New Roman"/>
          <w:sz w:val="22"/>
          <w:szCs w:val="22"/>
        </w:rPr>
        <w:t xml:space="preserve"> be provided to </w:t>
      </w:r>
      <w:r w:rsidR="00C038C8" w:rsidRPr="00AD0407">
        <w:rPr>
          <w:rFonts w:ascii="Times New Roman" w:hAnsi="Times New Roman"/>
          <w:sz w:val="22"/>
          <w:szCs w:val="22"/>
        </w:rPr>
        <w:t>the Appraiser for consideration in</w:t>
      </w:r>
      <w:r w:rsidR="00453A3F" w:rsidRPr="00AD0407">
        <w:rPr>
          <w:rFonts w:ascii="Times New Roman" w:hAnsi="Times New Roman"/>
          <w:sz w:val="22"/>
          <w:szCs w:val="22"/>
        </w:rPr>
        <w:t xml:space="preserve"> performing the Services.</w:t>
      </w:r>
      <w:r w:rsidR="00C038C8" w:rsidRPr="00AD0407">
        <w:rPr>
          <w:rFonts w:ascii="Times New Roman" w:hAnsi="Times New Roman"/>
          <w:sz w:val="22"/>
          <w:szCs w:val="22"/>
        </w:rPr>
        <w:t xml:space="preserve"> </w:t>
      </w:r>
      <w:r w:rsidR="00A8312A" w:rsidRPr="00AD0407">
        <w:rPr>
          <w:rFonts w:ascii="Times New Roman" w:hAnsi="Times New Roman"/>
          <w:spacing w:val="-3"/>
          <w:sz w:val="22"/>
          <w:szCs w:val="22"/>
        </w:rPr>
        <w:t xml:space="preserve"> </w:t>
      </w:r>
      <w:r w:rsidR="006D68D8" w:rsidRPr="00AD0407">
        <w:rPr>
          <w:rFonts w:ascii="Times New Roman" w:hAnsi="Times New Roman"/>
          <w:spacing w:val="-3"/>
          <w:sz w:val="22"/>
          <w:szCs w:val="22"/>
        </w:rPr>
        <w:t>Additional i</w:t>
      </w:r>
      <w:r w:rsidR="00522076" w:rsidRPr="00AD0407">
        <w:rPr>
          <w:rFonts w:ascii="Times New Roman" w:hAnsi="Times New Roman"/>
          <w:spacing w:val="-3"/>
          <w:sz w:val="22"/>
          <w:szCs w:val="22"/>
        </w:rPr>
        <w:t xml:space="preserve">nformation </w:t>
      </w:r>
      <w:r w:rsidR="006D68D8" w:rsidRPr="00AD0407">
        <w:rPr>
          <w:rFonts w:ascii="Times New Roman" w:hAnsi="Times New Roman"/>
          <w:spacing w:val="-3"/>
          <w:sz w:val="22"/>
          <w:szCs w:val="22"/>
        </w:rPr>
        <w:t xml:space="preserve">specific to this assignment can be found in </w:t>
      </w:r>
      <w:r w:rsidR="00BD3AFD" w:rsidRPr="00AD0407">
        <w:rPr>
          <w:rFonts w:ascii="Times New Roman" w:hAnsi="Times New Roman"/>
          <w:b/>
          <w:spacing w:val="-3"/>
          <w:sz w:val="22"/>
          <w:szCs w:val="22"/>
        </w:rPr>
        <w:t>Exhibit 1</w:t>
      </w:r>
      <w:r w:rsidR="006F5320" w:rsidRPr="00AD0407">
        <w:rPr>
          <w:rFonts w:ascii="Times New Roman" w:hAnsi="Times New Roman"/>
          <w:spacing w:val="-3"/>
          <w:sz w:val="22"/>
          <w:szCs w:val="22"/>
        </w:rPr>
        <w:t>, Multifamily</w:t>
      </w:r>
      <w:r w:rsidR="006D68D8" w:rsidRPr="00AD0407">
        <w:rPr>
          <w:rFonts w:ascii="Times New Roman" w:hAnsi="Times New Roman"/>
          <w:spacing w:val="-3"/>
          <w:sz w:val="22"/>
          <w:szCs w:val="22"/>
        </w:rPr>
        <w:t xml:space="preserve"> Appraisal Engagement Information. </w:t>
      </w:r>
      <w:r w:rsidR="00A8312A" w:rsidRPr="00AD0407">
        <w:rPr>
          <w:rFonts w:ascii="Times New Roman" w:hAnsi="Times New Roman"/>
          <w:spacing w:val="-3"/>
          <w:sz w:val="22"/>
          <w:szCs w:val="22"/>
        </w:rPr>
        <w:t xml:space="preserve">The requirements for the Services </w:t>
      </w:r>
      <w:r w:rsidR="00D97FF1" w:rsidRPr="00AD0407">
        <w:rPr>
          <w:rFonts w:ascii="Times New Roman" w:hAnsi="Times New Roman"/>
          <w:spacing w:val="-3"/>
          <w:sz w:val="22"/>
          <w:szCs w:val="22"/>
        </w:rPr>
        <w:t xml:space="preserve">described in this </w:t>
      </w:r>
      <w:r w:rsidR="0001316C" w:rsidRPr="00AD0407">
        <w:rPr>
          <w:rFonts w:ascii="Times New Roman" w:hAnsi="Times New Roman"/>
          <w:spacing w:val="-3"/>
          <w:sz w:val="22"/>
          <w:szCs w:val="22"/>
        </w:rPr>
        <w:t>agreement</w:t>
      </w:r>
      <w:r w:rsidR="00D97FF1" w:rsidRPr="00AD0407">
        <w:rPr>
          <w:rFonts w:ascii="Times New Roman" w:hAnsi="Times New Roman"/>
          <w:spacing w:val="-3"/>
          <w:sz w:val="22"/>
          <w:szCs w:val="22"/>
        </w:rPr>
        <w:t xml:space="preserve"> </w:t>
      </w:r>
      <w:r w:rsidR="00253E82" w:rsidRPr="00AD0407">
        <w:rPr>
          <w:rFonts w:ascii="Times New Roman" w:hAnsi="Times New Roman"/>
          <w:spacing w:val="-3"/>
          <w:sz w:val="22"/>
          <w:szCs w:val="22"/>
        </w:rPr>
        <w:t xml:space="preserve">can be found in </w:t>
      </w:r>
      <w:r w:rsidR="00253E82" w:rsidRPr="00AD0407">
        <w:rPr>
          <w:rFonts w:ascii="Times New Roman" w:hAnsi="Times New Roman"/>
          <w:b/>
          <w:spacing w:val="-3"/>
          <w:sz w:val="22"/>
          <w:szCs w:val="22"/>
        </w:rPr>
        <w:t>Attachment B</w:t>
      </w:r>
      <w:r w:rsidR="00253E82" w:rsidRPr="00AD0407">
        <w:rPr>
          <w:rFonts w:ascii="Times New Roman" w:hAnsi="Times New Roman"/>
          <w:spacing w:val="-3"/>
          <w:sz w:val="22"/>
          <w:szCs w:val="22"/>
        </w:rPr>
        <w:t xml:space="preserve">, </w:t>
      </w:r>
      <w:r w:rsidR="001128D9" w:rsidRPr="00AD0407">
        <w:rPr>
          <w:rFonts w:ascii="Times New Roman" w:hAnsi="Times New Roman"/>
          <w:spacing w:val="-3"/>
          <w:sz w:val="22"/>
          <w:szCs w:val="22"/>
        </w:rPr>
        <w:t>Multifamily Appraisal General Requirements</w:t>
      </w:r>
      <w:r w:rsidR="00253E82" w:rsidRPr="00AD0407">
        <w:rPr>
          <w:rFonts w:ascii="Times New Roman" w:hAnsi="Times New Roman"/>
          <w:spacing w:val="-3"/>
          <w:sz w:val="22"/>
          <w:szCs w:val="22"/>
        </w:rPr>
        <w:t>.</w:t>
      </w:r>
      <w:r w:rsidR="00A8312A" w:rsidRPr="00AD0407">
        <w:rPr>
          <w:rFonts w:ascii="Times New Roman" w:hAnsi="Times New Roman"/>
          <w:spacing w:val="-3"/>
          <w:sz w:val="22"/>
          <w:szCs w:val="22"/>
        </w:rPr>
        <w:t xml:space="preserve"> </w:t>
      </w:r>
    </w:p>
    <w:p w:rsidR="00060AD4" w:rsidRDefault="00060AD4" w:rsidP="00060AD4">
      <w:pPr>
        <w:tabs>
          <w:tab w:val="left" w:pos="-720"/>
        </w:tabs>
        <w:suppressAutoHyphens/>
        <w:spacing w:line="276" w:lineRule="auto"/>
        <w:jc w:val="both"/>
        <w:rPr>
          <w:rFonts w:ascii="Times New Roman" w:hAnsi="Times New Roman"/>
          <w:spacing w:val="-3"/>
          <w:sz w:val="22"/>
          <w:szCs w:val="22"/>
          <w:highlight w:val="yellow"/>
        </w:rPr>
      </w:pPr>
    </w:p>
    <w:p w:rsidR="00060AD4" w:rsidRPr="003A562B" w:rsidRDefault="00060AD4" w:rsidP="00060AD4">
      <w:pPr>
        <w:tabs>
          <w:tab w:val="left" w:pos="-720"/>
        </w:tabs>
        <w:suppressAutoHyphens/>
        <w:spacing w:line="276" w:lineRule="auto"/>
        <w:jc w:val="both"/>
        <w:rPr>
          <w:rFonts w:ascii="Times New Roman" w:hAnsi="Times New Roman"/>
          <w:spacing w:val="-3"/>
        </w:rPr>
      </w:pPr>
      <w:r w:rsidRPr="003A562B">
        <w:rPr>
          <w:rFonts w:ascii="Times New Roman" w:hAnsi="Times New Roman"/>
          <w:spacing w:val="-3"/>
          <w:sz w:val="22"/>
          <w:szCs w:val="22"/>
        </w:rPr>
        <w:t>On or before 10 business days after the Appraiser’s acceptance of this agreement, the Appraiser shall initiate a joint conference call with representatives from Fannie Mae and the Lender</w:t>
      </w:r>
      <w:r w:rsidRPr="003A562B">
        <w:rPr>
          <w:rFonts w:ascii="Times New Roman" w:hAnsi="Times New Roman"/>
          <w:spacing w:val="-3"/>
        </w:rPr>
        <w:t>.  The Appraiser may request information or additio</w:t>
      </w:r>
      <w:r w:rsidR="003A562B" w:rsidRPr="003A562B">
        <w:rPr>
          <w:rFonts w:ascii="Times New Roman" w:hAnsi="Times New Roman"/>
          <w:spacing w:val="-3"/>
        </w:rPr>
        <w:t>nal documentation at that time.</w:t>
      </w:r>
    </w:p>
    <w:p w:rsidR="001814E9" w:rsidRPr="00AD0407" w:rsidRDefault="001814E9" w:rsidP="00C038C8">
      <w:pPr>
        <w:widowControl/>
        <w:spacing w:line="276" w:lineRule="auto"/>
        <w:jc w:val="both"/>
        <w:rPr>
          <w:rFonts w:ascii="Times New Roman" w:hAnsi="Times New Roman"/>
          <w:spacing w:val="-3"/>
          <w:sz w:val="22"/>
          <w:szCs w:val="22"/>
        </w:rPr>
      </w:pPr>
    </w:p>
    <w:p w:rsidR="008A4284" w:rsidRPr="00AD0407" w:rsidRDefault="00BB56C9" w:rsidP="00C038C8">
      <w:pPr>
        <w:widowControl/>
        <w:spacing w:line="276" w:lineRule="auto"/>
        <w:jc w:val="both"/>
        <w:rPr>
          <w:rFonts w:ascii="Times New Roman" w:hAnsi="Times New Roman"/>
          <w:spacing w:val="-3"/>
          <w:sz w:val="22"/>
          <w:szCs w:val="22"/>
        </w:rPr>
      </w:pPr>
      <w:r w:rsidRPr="00AD0407">
        <w:rPr>
          <w:rFonts w:ascii="Times New Roman" w:hAnsi="Times New Roman"/>
          <w:spacing w:val="-3"/>
          <w:sz w:val="22"/>
          <w:szCs w:val="22"/>
        </w:rPr>
        <w:t xml:space="preserve">The Appraiser </w:t>
      </w:r>
      <w:r w:rsidR="00790C4F" w:rsidRPr="00AD0407">
        <w:rPr>
          <w:rFonts w:ascii="Times New Roman" w:hAnsi="Times New Roman"/>
          <w:spacing w:val="-3"/>
          <w:sz w:val="22"/>
          <w:szCs w:val="22"/>
        </w:rPr>
        <w:t>sha</w:t>
      </w:r>
      <w:r w:rsidRPr="00AD0407">
        <w:rPr>
          <w:rFonts w:ascii="Times New Roman" w:hAnsi="Times New Roman"/>
          <w:spacing w:val="-3"/>
          <w:sz w:val="22"/>
          <w:szCs w:val="22"/>
        </w:rPr>
        <w:t xml:space="preserve">ll manage to resolution the appraisal assignment including </w:t>
      </w:r>
      <w:r w:rsidR="00590FB4" w:rsidRPr="00AD0407">
        <w:rPr>
          <w:rFonts w:ascii="Times New Roman" w:hAnsi="Times New Roman"/>
          <w:spacing w:val="-3"/>
          <w:sz w:val="22"/>
          <w:szCs w:val="22"/>
        </w:rPr>
        <w:t xml:space="preserve">delivery </w:t>
      </w:r>
      <w:r w:rsidR="00C24C59" w:rsidRPr="00AD0407">
        <w:rPr>
          <w:rFonts w:ascii="Times New Roman" w:hAnsi="Times New Roman"/>
          <w:spacing w:val="-3"/>
          <w:sz w:val="22"/>
          <w:szCs w:val="22"/>
        </w:rPr>
        <w:t xml:space="preserve">of </w:t>
      </w:r>
      <w:r w:rsidR="00B4381C" w:rsidRPr="00AD0407">
        <w:rPr>
          <w:rFonts w:ascii="Times New Roman" w:hAnsi="Times New Roman"/>
          <w:spacing w:val="-3"/>
          <w:sz w:val="22"/>
          <w:szCs w:val="22"/>
        </w:rPr>
        <w:t>the</w:t>
      </w:r>
      <w:r w:rsidR="00590FB4" w:rsidRPr="00AD0407">
        <w:rPr>
          <w:rFonts w:ascii="Times New Roman" w:hAnsi="Times New Roman"/>
          <w:spacing w:val="-3"/>
          <w:sz w:val="22"/>
          <w:szCs w:val="22"/>
        </w:rPr>
        <w:t xml:space="preserve"> </w:t>
      </w:r>
      <w:r w:rsidR="00161AB0" w:rsidRPr="00AD0407">
        <w:rPr>
          <w:rFonts w:ascii="Times New Roman" w:hAnsi="Times New Roman"/>
          <w:spacing w:val="-3"/>
          <w:sz w:val="22"/>
          <w:szCs w:val="22"/>
        </w:rPr>
        <w:t>A</w:t>
      </w:r>
      <w:r w:rsidRPr="00AD0407">
        <w:rPr>
          <w:rFonts w:ascii="Times New Roman" w:hAnsi="Times New Roman"/>
          <w:spacing w:val="-3"/>
          <w:sz w:val="22"/>
          <w:szCs w:val="22"/>
        </w:rPr>
        <w:t xml:space="preserve">ppraisal </w:t>
      </w:r>
      <w:r w:rsidR="00161AB0" w:rsidRPr="00AD0407">
        <w:rPr>
          <w:rFonts w:ascii="Times New Roman" w:hAnsi="Times New Roman"/>
          <w:spacing w:val="-3"/>
          <w:sz w:val="22"/>
          <w:szCs w:val="22"/>
        </w:rPr>
        <w:t>R</w:t>
      </w:r>
      <w:r w:rsidRPr="00AD0407">
        <w:rPr>
          <w:rFonts w:ascii="Times New Roman" w:hAnsi="Times New Roman"/>
          <w:spacing w:val="-3"/>
          <w:sz w:val="22"/>
          <w:szCs w:val="22"/>
        </w:rPr>
        <w:t xml:space="preserve">eport developed under USPAP Standards Rule 2-2(a).  The </w:t>
      </w:r>
      <w:r w:rsidR="00161AB0" w:rsidRPr="00AD0407">
        <w:rPr>
          <w:rFonts w:ascii="Times New Roman" w:hAnsi="Times New Roman"/>
          <w:spacing w:val="-3"/>
          <w:sz w:val="22"/>
          <w:szCs w:val="22"/>
        </w:rPr>
        <w:t>A</w:t>
      </w:r>
      <w:r w:rsidRPr="00AD0407">
        <w:rPr>
          <w:rFonts w:ascii="Times New Roman" w:hAnsi="Times New Roman"/>
          <w:spacing w:val="-3"/>
          <w:sz w:val="22"/>
          <w:szCs w:val="22"/>
        </w:rPr>
        <w:t xml:space="preserve">ppraisal </w:t>
      </w:r>
      <w:r w:rsidR="00161AB0" w:rsidRPr="00AD0407">
        <w:rPr>
          <w:rFonts w:ascii="Times New Roman" w:hAnsi="Times New Roman"/>
          <w:spacing w:val="-3"/>
          <w:sz w:val="22"/>
          <w:szCs w:val="22"/>
        </w:rPr>
        <w:t>R</w:t>
      </w:r>
      <w:r w:rsidRPr="00AD0407">
        <w:rPr>
          <w:rFonts w:ascii="Times New Roman" w:hAnsi="Times New Roman"/>
          <w:spacing w:val="-3"/>
          <w:sz w:val="22"/>
          <w:szCs w:val="22"/>
        </w:rPr>
        <w:t xml:space="preserve">eport </w:t>
      </w:r>
      <w:r w:rsidR="00957E28" w:rsidRPr="00AD0407">
        <w:rPr>
          <w:rFonts w:ascii="Times New Roman" w:hAnsi="Times New Roman"/>
          <w:spacing w:val="-3"/>
          <w:sz w:val="22"/>
          <w:szCs w:val="22"/>
        </w:rPr>
        <w:t>will</w:t>
      </w:r>
      <w:r w:rsidRPr="00AD0407">
        <w:rPr>
          <w:rFonts w:ascii="Times New Roman" w:hAnsi="Times New Roman"/>
          <w:spacing w:val="-3"/>
          <w:sz w:val="22"/>
          <w:szCs w:val="22"/>
        </w:rPr>
        <w:t xml:space="preserve"> identify </w:t>
      </w:r>
      <w:r w:rsidR="00A8312A" w:rsidRPr="00AD0407">
        <w:rPr>
          <w:rFonts w:ascii="Times New Roman" w:hAnsi="Times New Roman"/>
          <w:spacing w:val="-3"/>
          <w:sz w:val="22"/>
          <w:szCs w:val="22"/>
        </w:rPr>
        <w:t xml:space="preserve">and report </w:t>
      </w:r>
      <w:r w:rsidR="00590FB4" w:rsidRPr="00AD0407">
        <w:rPr>
          <w:rFonts w:ascii="Times New Roman" w:hAnsi="Times New Roman"/>
          <w:spacing w:val="-3"/>
          <w:sz w:val="22"/>
          <w:szCs w:val="22"/>
        </w:rPr>
        <w:t>those</w:t>
      </w:r>
      <w:r w:rsidRPr="00AD0407">
        <w:rPr>
          <w:rFonts w:ascii="Times New Roman" w:hAnsi="Times New Roman"/>
          <w:spacing w:val="-3"/>
          <w:sz w:val="22"/>
          <w:szCs w:val="22"/>
        </w:rPr>
        <w:t xml:space="preserve"> issues specific to the Property that are considered critical to understanding the </w:t>
      </w:r>
      <w:r w:rsidR="00590FB4" w:rsidRPr="00AD0407">
        <w:rPr>
          <w:rFonts w:ascii="Times New Roman" w:hAnsi="Times New Roman"/>
          <w:spacing w:val="-3"/>
          <w:sz w:val="22"/>
          <w:szCs w:val="22"/>
        </w:rPr>
        <w:t>m</w:t>
      </w:r>
      <w:r w:rsidR="007B43D1" w:rsidRPr="00AD0407">
        <w:rPr>
          <w:rFonts w:ascii="Times New Roman" w:hAnsi="Times New Roman"/>
          <w:spacing w:val="-3"/>
          <w:sz w:val="22"/>
          <w:szCs w:val="22"/>
        </w:rPr>
        <w:t xml:space="preserve">arket </w:t>
      </w:r>
      <w:r w:rsidR="00590FB4" w:rsidRPr="00AD0407">
        <w:rPr>
          <w:rFonts w:ascii="Times New Roman" w:hAnsi="Times New Roman"/>
          <w:spacing w:val="-3"/>
          <w:sz w:val="22"/>
          <w:szCs w:val="22"/>
        </w:rPr>
        <w:t>v</w:t>
      </w:r>
      <w:r w:rsidR="007B43D1" w:rsidRPr="00AD0407">
        <w:rPr>
          <w:rFonts w:ascii="Times New Roman" w:hAnsi="Times New Roman"/>
          <w:spacing w:val="-3"/>
          <w:sz w:val="22"/>
          <w:szCs w:val="22"/>
        </w:rPr>
        <w:t>alue</w:t>
      </w:r>
      <w:r w:rsidRPr="00AD0407">
        <w:rPr>
          <w:rFonts w:ascii="Times New Roman" w:hAnsi="Times New Roman"/>
          <w:spacing w:val="-3"/>
          <w:sz w:val="22"/>
          <w:szCs w:val="22"/>
        </w:rPr>
        <w:t xml:space="preserve"> and the marketability of the Property.</w:t>
      </w:r>
    </w:p>
    <w:p w:rsidR="00056EE0" w:rsidRPr="00AD0407" w:rsidRDefault="00056EE0" w:rsidP="00C038C8">
      <w:pPr>
        <w:widowControl/>
        <w:spacing w:line="276" w:lineRule="auto"/>
        <w:jc w:val="both"/>
        <w:rPr>
          <w:rFonts w:ascii="Times New Roman" w:hAnsi="Times New Roman"/>
          <w:spacing w:val="-3"/>
          <w:sz w:val="22"/>
          <w:szCs w:val="22"/>
        </w:rPr>
      </w:pPr>
    </w:p>
    <w:p w:rsidR="00056EE0" w:rsidRPr="00AD0407" w:rsidRDefault="00056EE0" w:rsidP="00C038C8">
      <w:pPr>
        <w:widowControl/>
        <w:spacing w:line="276" w:lineRule="auto"/>
        <w:jc w:val="both"/>
        <w:rPr>
          <w:rFonts w:ascii="Times New Roman" w:hAnsi="Times New Roman"/>
          <w:spacing w:val="-3"/>
          <w:sz w:val="22"/>
          <w:szCs w:val="22"/>
        </w:rPr>
      </w:pPr>
      <w:r w:rsidRPr="00AD0407">
        <w:rPr>
          <w:rFonts w:ascii="Times New Roman" w:hAnsi="Times New Roman"/>
          <w:spacing w:val="-3"/>
          <w:sz w:val="22"/>
          <w:szCs w:val="22"/>
        </w:rPr>
        <w:t xml:space="preserve">If there will be a delay in the timely delivery </w:t>
      </w:r>
      <w:r w:rsidR="00A6019E" w:rsidRPr="00AD0407">
        <w:rPr>
          <w:rFonts w:ascii="Times New Roman" w:hAnsi="Times New Roman"/>
          <w:spacing w:val="-3"/>
          <w:sz w:val="22"/>
          <w:szCs w:val="22"/>
        </w:rPr>
        <w:t xml:space="preserve">of </w:t>
      </w:r>
      <w:r w:rsidR="00883F86" w:rsidRPr="00AD0407">
        <w:rPr>
          <w:rFonts w:ascii="Times New Roman" w:hAnsi="Times New Roman"/>
          <w:spacing w:val="-3"/>
          <w:sz w:val="22"/>
          <w:szCs w:val="22"/>
        </w:rPr>
        <w:t>any</w:t>
      </w:r>
      <w:r w:rsidRPr="00AD0407">
        <w:rPr>
          <w:rFonts w:ascii="Times New Roman" w:hAnsi="Times New Roman"/>
          <w:spacing w:val="-3"/>
          <w:sz w:val="22"/>
          <w:szCs w:val="22"/>
        </w:rPr>
        <w:t xml:space="preserve"> report, Appraiser </w:t>
      </w:r>
      <w:r w:rsidR="00790C4F" w:rsidRPr="00AD0407">
        <w:rPr>
          <w:rFonts w:ascii="Times New Roman" w:hAnsi="Times New Roman"/>
          <w:spacing w:val="-3"/>
          <w:sz w:val="22"/>
          <w:szCs w:val="22"/>
        </w:rPr>
        <w:t>sha</w:t>
      </w:r>
      <w:r w:rsidR="00883F86" w:rsidRPr="00AD0407">
        <w:rPr>
          <w:rFonts w:ascii="Times New Roman" w:hAnsi="Times New Roman"/>
          <w:spacing w:val="-3"/>
          <w:sz w:val="22"/>
          <w:szCs w:val="22"/>
        </w:rPr>
        <w:t xml:space="preserve">ll </w:t>
      </w:r>
      <w:r w:rsidRPr="00AD0407">
        <w:rPr>
          <w:rFonts w:ascii="Times New Roman" w:hAnsi="Times New Roman"/>
          <w:spacing w:val="-3"/>
          <w:sz w:val="22"/>
          <w:szCs w:val="22"/>
        </w:rPr>
        <w:t xml:space="preserve">advise the Clients in writing, with an explanation of the reason for the delay. If Appraiser fails to deliver </w:t>
      </w:r>
      <w:r w:rsidR="00883F86" w:rsidRPr="00AD0407">
        <w:rPr>
          <w:rFonts w:ascii="Times New Roman" w:hAnsi="Times New Roman"/>
          <w:spacing w:val="-3"/>
          <w:sz w:val="22"/>
          <w:szCs w:val="22"/>
        </w:rPr>
        <w:t xml:space="preserve">any </w:t>
      </w:r>
      <w:r w:rsidRPr="00AD0407">
        <w:rPr>
          <w:rFonts w:ascii="Times New Roman" w:hAnsi="Times New Roman"/>
          <w:spacing w:val="-3"/>
          <w:sz w:val="22"/>
          <w:szCs w:val="22"/>
        </w:rPr>
        <w:t xml:space="preserve">report by </w:t>
      </w:r>
      <w:r w:rsidR="00883F86" w:rsidRPr="00AD0407">
        <w:rPr>
          <w:rFonts w:ascii="Times New Roman" w:hAnsi="Times New Roman"/>
          <w:spacing w:val="-3"/>
          <w:sz w:val="22"/>
          <w:szCs w:val="22"/>
        </w:rPr>
        <w:t>its respective due date</w:t>
      </w:r>
      <w:r w:rsidRPr="00AD0407">
        <w:rPr>
          <w:rFonts w:ascii="Times New Roman" w:hAnsi="Times New Roman"/>
          <w:spacing w:val="-3"/>
          <w:sz w:val="22"/>
          <w:szCs w:val="22"/>
        </w:rPr>
        <w:t xml:space="preserve"> and fails to notify the Clients in a timely manner of such a delay, then the Clients may, at their discretion, assess a penalty of $_______ per calendar day for each day of delay, to be deducted from Appraiser’s professional fee, until the Clients have received the required report.</w:t>
      </w:r>
    </w:p>
    <w:p w:rsidR="00ED67F7" w:rsidRDefault="00ED67F7">
      <w:pPr>
        <w:widowControl/>
        <w:rPr>
          <w:rFonts w:ascii="Times New Roman" w:hAnsi="Times New Roman"/>
          <w:sz w:val="22"/>
          <w:szCs w:val="22"/>
        </w:rPr>
      </w:pPr>
      <w:r>
        <w:rPr>
          <w:sz w:val="22"/>
          <w:szCs w:val="22"/>
        </w:rPr>
        <w:br w:type="page"/>
      </w:r>
    </w:p>
    <w:p w:rsidR="004145EB" w:rsidRPr="00C245C9" w:rsidRDefault="004145EB" w:rsidP="00C038C8">
      <w:pPr>
        <w:pStyle w:val="BodyText"/>
        <w:spacing w:after="0" w:line="276" w:lineRule="auto"/>
        <w:jc w:val="both"/>
        <w:rPr>
          <w:sz w:val="22"/>
          <w:szCs w:val="22"/>
        </w:rPr>
      </w:pPr>
    </w:p>
    <w:p w:rsidR="00946858" w:rsidRPr="00C245C9" w:rsidRDefault="00946858" w:rsidP="00C038C8">
      <w:pPr>
        <w:tabs>
          <w:tab w:val="left" w:pos="-720"/>
        </w:tabs>
        <w:suppressAutoHyphens/>
        <w:jc w:val="both"/>
        <w:rPr>
          <w:rFonts w:ascii="Times New Roman" w:hAnsi="Times New Roman"/>
          <w:spacing w:val="-3"/>
          <w:sz w:val="22"/>
          <w:szCs w:val="22"/>
        </w:rPr>
      </w:pPr>
    </w:p>
    <w:p w:rsidR="00317036" w:rsidRPr="00C245C9" w:rsidRDefault="00581FEB" w:rsidP="00967B4A">
      <w:pPr>
        <w:tabs>
          <w:tab w:val="left" w:pos="-720"/>
        </w:tabs>
        <w:suppressAutoHyphens/>
        <w:spacing w:line="276" w:lineRule="auto"/>
        <w:jc w:val="both"/>
        <w:rPr>
          <w:rFonts w:ascii="Times New Roman" w:hAnsi="Times New Roman"/>
          <w:b/>
          <w:spacing w:val="-3"/>
          <w:sz w:val="22"/>
          <w:szCs w:val="22"/>
        </w:rPr>
      </w:pPr>
      <w:r w:rsidRPr="00C245C9">
        <w:rPr>
          <w:rFonts w:ascii="Times New Roman" w:hAnsi="Times New Roman"/>
          <w:b/>
          <w:spacing w:val="-3"/>
          <w:sz w:val="22"/>
          <w:szCs w:val="22"/>
        </w:rPr>
        <w:t>Communication</w:t>
      </w:r>
      <w:r w:rsidR="00EA2BDF" w:rsidRPr="00C245C9">
        <w:rPr>
          <w:rFonts w:ascii="Times New Roman" w:hAnsi="Times New Roman"/>
          <w:b/>
          <w:spacing w:val="-3"/>
          <w:sz w:val="22"/>
          <w:szCs w:val="22"/>
        </w:rPr>
        <w:t xml:space="preserve">. </w:t>
      </w:r>
      <w:r w:rsidRPr="00C245C9">
        <w:rPr>
          <w:rFonts w:ascii="Times New Roman" w:hAnsi="Times New Roman"/>
          <w:spacing w:val="-3"/>
          <w:sz w:val="22"/>
          <w:szCs w:val="22"/>
        </w:rPr>
        <w:t>All communication</w:t>
      </w:r>
      <w:r w:rsidR="00317036" w:rsidRPr="00C245C9">
        <w:rPr>
          <w:rFonts w:ascii="Times New Roman" w:hAnsi="Times New Roman"/>
          <w:spacing w:val="-3"/>
          <w:sz w:val="22"/>
          <w:szCs w:val="22"/>
        </w:rPr>
        <w:t xml:space="preserve"> with the Appraiser regarding th</w:t>
      </w:r>
      <w:r w:rsidR="00BB2F39" w:rsidRPr="00C245C9">
        <w:rPr>
          <w:rFonts w:ascii="Times New Roman" w:hAnsi="Times New Roman"/>
          <w:spacing w:val="-3"/>
          <w:sz w:val="22"/>
          <w:szCs w:val="22"/>
        </w:rPr>
        <w:t xml:space="preserve">e valuation of the </w:t>
      </w:r>
      <w:r w:rsidR="00C24C59" w:rsidRPr="00C245C9">
        <w:rPr>
          <w:rFonts w:ascii="Times New Roman" w:hAnsi="Times New Roman"/>
          <w:spacing w:val="-3"/>
          <w:sz w:val="22"/>
          <w:szCs w:val="22"/>
        </w:rPr>
        <w:t>P</w:t>
      </w:r>
      <w:r w:rsidR="00BB2F39" w:rsidRPr="00C245C9">
        <w:rPr>
          <w:rFonts w:ascii="Times New Roman" w:hAnsi="Times New Roman"/>
          <w:spacing w:val="-3"/>
          <w:sz w:val="22"/>
          <w:szCs w:val="22"/>
        </w:rPr>
        <w:t>roperty</w:t>
      </w:r>
      <w:r w:rsidRPr="00C245C9">
        <w:rPr>
          <w:rFonts w:ascii="Times New Roman" w:hAnsi="Times New Roman"/>
          <w:spacing w:val="-3"/>
          <w:sz w:val="22"/>
          <w:szCs w:val="22"/>
        </w:rPr>
        <w:t xml:space="preserve">, whether written or oral,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occur jointly between</w:t>
      </w:r>
      <w:r w:rsidR="007A2A2F" w:rsidRPr="00C245C9">
        <w:rPr>
          <w:rFonts w:ascii="Times New Roman" w:hAnsi="Times New Roman"/>
          <w:spacing w:val="-3"/>
          <w:sz w:val="22"/>
          <w:szCs w:val="22"/>
        </w:rPr>
        <w:t xml:space="preserve"> </w:t>
      </w:r>
      <w:r w:rsidRPr="00C245C9">
        <w:rPr>
          <w:rFonts w:ascii="Times New Roman" w:hAnsi="Times New Roman"/>
          <w:spacing w:val="-3"/>
          <w:sz w:val="22"/>
          <w:szCs w:val="22"/>
        </w:rPr>
        <w:t>Fannie Mae</w:t>
      </w:r>
      <w:r w:rsidR="00317036" w:rsidRPr="00C245C9">
        <w:rPr>
          <w:rFonts w:ascii="Times New Roman" w:hAnsi="Times New Roman"/>
          <w:spacing w:val="-3"/>
          <w:sz w:val="22"/>
          <w:szCs w:val="22"/>
        </w:rPr>
        <w:t>, the Lender</w:t>
      </w:r>
      <w:r w:rsidR="00EA6E8D" w:rsidRPr="00C245C9">
        <w:rPr>
          <w:rFonts w:ascii="Times New Roman" w:hAnsi="Times New Roman"/>
          <w:spacing w:val="-3"/>
          <w:sz w:val="22"/>
          <w:szCs w:val="22"/>
        </w:rPr>
        <w:t xml:space="preserve"> </w:t>
      </w:r>
      <w:r w:rsidRPr="00C245C9">
        <w:rPr>
          <w:rFonts w:ascii="Times New Roman" w:hAnsi="Times New Roman"/>
          <w:spacing w:val="-3"/>
          <w:sz w:val="22"/>
          <w:szCs w:val="22"/>
        </w:rPr>
        <w:t>and the Appraiser.</w:t>
      </w:r>
      <w:r w:rsidR="006D68D8" w:rsidRPr="00C245C9">
        <w:rPr>
          <w:rFonts w:ascii="Times New Roman" w:hAnsi="Times New Roman"/>
          <w:spacing w:val="-3"/>
          <w:sz w:val="22"/>
          <w:szCs w:val="22"/>
        </w:rPr>
        <w:t xml:space="preserve"> </w:t>
      </w:r>
      <w:r w:rsidR="00317036" w:rsidRPr="00C245C9">
        <w:rPr>
          <w:rFonts w:ascii="Times New Roman" w:hAnsi="Times New Roman"/>
          <w:spacing w:val="-3"/>
          <w:sz w:val="22"/>
          <w:szCs w:val="22"/>
        </w:rPr>
        <w:t xml:space="preserve">The Appraiser understands and agrees that any such communication which occurs without participation of all parties should be </w:t>
      </w:r>
      <w:r w:rsidR="00C0163A" w:rsidRPr="00C245C9">
        <w:rPr>
          <w:rFonts w:ascii="Times New Roman" w:hAnsi="Times New Roman"/>
          <w:spacing w:val="-3"/>
          <w:sz w:val="22"/>
          <w:szCs w:val="22"/>
        </w:rPr>
        <w:t xml:space="preserve">ended immediately and </w:t>
      </w:r>
      <w:r w:rsidR="00317036" w:rsidRPr="00C245C9">
        <w:rPr>
          <w:rFonts w:ascii="Times New Roman" w:hAnsi="Times New Roman"/>
          <w:spacing w:val="-3"/>
          <w:sz w:val="22"/>
          <w:szCs w:val="22"/>
        </w:rPr>
        <w:t xml:space="preserve">promptly disclosed </w:t>
      </w:r>
      <w:r w:rsidR="00C0163A" w:rsidRPr="00C245C9">
        <w:rPr>
          <w:rFonts w:ascii="Times New Roman" w:hAnsi="Times New Roman"/>
          <w:spacing w:val="-3"/>
          <w:sz w:val="22"/>
          <w:szCs w:val="22"/>
        </w:rPr>
        <w:t xml:space="preserve">fully </w:t>
      </w:r>
      <w:r w:rsidR="00753FFF" w:rsidRPr="00C245C9">
        <w:rPr>
          <w:rFonts w:ascii="Times New Roman" w:hAnsi="Times New Roman"/>
          <w:spacing w:val="-3"/>
          <w:sz w:val="22"/>
          <w:szCs w:val="22"/>
        </w:rPr>
        <w:t xml:space="preserve">in writing </w:t>
      </w:r>
      <w:r w:rsidR="00317036" w:rsidRPr="00C245C9">
        <w:rPr>
          <w:rFonts w:ascii="Times New Roman" w:hAnsi="Times New Roman"/>
          <w:spacing w:val="-3"/>
          <w:sz w:val="22"/>
          <w:szCs w:val="22"/>
        </w:rPr>
        <w:t>to the excluded party.</w:t>
      </w:r>
      <w:r w:rsidR="00967B4A" w:rsidRPr="00C245C9">
        <w:rPr>
          <w:rFonts w:ascii="Times New Roman" w:hAnsi="Times New Roman"/>
          <w:b/>
          <w:spacing w:val="-3"/>
          <w:sz w:val="22"/>
          <w:szCs w:val="22"/>
        </w:rPr>
        <w:t xml:space="preserve"> </w:t>
      </w:r>
      <w:r w:rsidR="001A1792" w:rsidRPr="00C245C9">
        <w:rPr>
          <w:rFonts w:ascii="Times New Roman" w:hAnsi="Times New Roman"/>
          <w:b/>
          <w:spacing w:val="-3"/>
          <w:sz w:val="22"/>
          <w:szCs w:val="22"/>
        </w:rPr>
        <w:t xml:space="preserve"> </w:t>
      </w:r>
      <w:r w:rsidR="00317036" w:rsidRPr="00C245C9">
        <w:rPr>
          <w:rFonts w:ascii="Times New Roman" w:hAnsi="Times New Roman"/>
          <w:sz w:val="22"/>
          <w:szCs w:val="22"/>
        </w:rPr>
        <w:t xml:space="preserve">The Appraiser understands and agrees that all documents, information and communications held in </w:t>
      </w:r>
      <w:r w:rsidR="00317036" w:rsidRPr="00C245C9">
        <w:rPr>
          <w:rFonts w:ascii="Times New Roman" w:hAnsi="Times New Roman"/>
          <w:spacing w:val="-3"/>
          <w:sz w:val="22"/>
          <w:szCs w:val="22"/>
        </w:rPr>
        <w:t xml:space="preserve">connection with this agreement and the Property are to be kept </w:t>
      </w:r>
      <w:r w:rsidR="00753FFF" w:rsidRPr="00C245C9">
        <w:rPr>
          <w:rFonts w:ascii="Times New Roman" w:hAnsi="Times New Roman"/>
          <w:b/>
          <w:spacing w:val="-3"/>
          <w:sz w:val="22"/>
          <w:szCs w:val="22"/>
        </w:rPr>
        <w:t>Strictly</w:t>
      </w:r>
      <w:r w:rsidR="00753FFF" w:rsidRPr="00C245C9">
        <w:rPr>
          <w:rFonts w:ascii="Times New Roman" w:hAnsi="Times New Roman"/>
          <w:spacing w:val="-3"/>
          <w:sz w:val="22"/>
          <w:szCs w:val="22"/>
        </w:rPr>
        <w:t xml:space="preserve"> </w:t>
      </w:r>
      <w:r w:rsidR="00317036" w:rsidRPr="00C245C9">
        <w:rPr>
          <w:rFonts w:ascii="Times New Roman" w:hAnsi="Times New Roman"/>
          <w:b/>
          <w:spacing w:val="-3"/>
          <w:sz w:val="22"/>
          <w:szCs w:val="22"/>
        </w:rPr>
        <w:t>Confidential</w:t>
      </w:r>
      <w:r w:rsidR="00317036" w:rsidRPr="00C245C9">
        <w:rPr>
          <w:rFonts w:ascii="Times New Roman" w:hAnsi="Times New Roman"/>
          <w:spacing w:val="-3"/>
          <w:sz w:val="22"/>
          <w:szCs w:val="22"/>
        </w:rPr>
        <w:t>.</w:t>
      </w:r>
    </w:p>
    <w:p w:rsidR="003C7056" w:rsidRPr="00C245C9" w:rsidRDefault="003C7056" w:rsidP="00C038C8">
      <w:pPr>
        <w:tabs>
          <w:tab w:val="left" w:pos="-720"/>
        </w:tabs>
        <w:suppressAutoHyphens/>
        <w:spacing w:line="276" w:lineRule="auto"/>
        <w:jc w:val="both"/>
        <w:rPr>
          <w:rFonts w:ascii="Times New Roman" w:hAnsi="Times New Roman"/>
          <w:spacing w:val="-3"/>
          <w:sz w:val="22"/>
          <w:szCs w:val="22"/>
        </w:rPr>
      </w:pPr>
    </w:p>
    <w:p w:rsidR="006D68D8" w:rsidRPr="00C245C9" w:rsidRDefault="0064088F" w:rsidP="00C038C8">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The Clients</w:t>
      </w:r>
      <w:r w:rsidR="008A4284" w:rsidRPr="00C245C9">
        <w:rPr>
          <w:rFonts w:ascii="Times New Roman" w:hAnsi="Times New Roman"/>
          <w:spacing w:val="-3"/>
          <w:sz w:val="22"/>
          <w:szCs w:val="22"/>
        </w:rPr>
        <w:t xml:space="preserve"> </w:t>
      </w:r>
      <w:r w:rsidR="00103486" w:rsidRPr="00C245C9">
        <w:rPr>
          <w:rFonts w:ascii="Times New Roman" w:hAnsi="Times New Roman"/>
          <w:spacing w:val="-3"/>
          <w:sz w:val="22"/>
          <w:szCs w:val="22"/>
        </w:rPr>
        <w:t xml:space="preserve">and Appraiser </w:t>
      </w:r>
      <w:r w:rsidR="008A4284" w:rsidRPr="00C245C9">
        <w:rPr>
          <w:rFonts w:ascii="Times New Roman" w:hAnsi="Times New Roman"/>
          <w:spacing w:val="-3"/>
          <w:sz w:val="22"/>
          <w:szCs w:val="22"/>
        </w:rPr>
        <w:t xml:space="preserve">will use </w:t>
      </w:r>
      <w:r w:rsidR="00455B7D" w:rsidRPr="00C245C9">
        <w:rPr>
          <w:rFonts w:ascii="Times New Roman" w:hAnsi="Times New Roman"/>
          <w:spacing w:val="-3"/>
          <w:sz w:val="22"/>
          <w:szCs w:val="22"/>
        </w:rPr>
        <w:t>the Real</w:t>
      </w:r>
      <w:r w:rsidR="004D1980" w:rsidRPr="00C245C9">
        <w:rPr>
          <w:rFonts w:ascii="Times New Roman" w:hAnsi="Times New Roman"/>
          <w:spacing w:val="-3"/>
          <w:sz w:val="22"/>
          <w:szCs w:val="22"/>
        </w:rPr>
        <w:t xml:space="preserve"> </w:t>
      </w:r>
      <w:r w:rsidR="00525FE6" w:rsidRPr="00C245C9">
        <w:rPr>
          <w:rFonts w:ascii="Times New Roman" w:hAnsi="Times New Roman"/>
          <w:spacing w:val="-3"/>
          <w:sz w:val="22"/>
          <w:szCs w:val="22"/>
        </w:rPr>
        <w:t>E</w:t>
      </w:r>
      <w:r w:rsidR="00753FFF" w:rsidRPr="00C245C9">
        <w:rPr>
          <w:rFonts w:ascii="Times New Roman" w:hAnsi="Times New Roman"/>
          <w:spacing w:val="-3"/>
          <w:sz w:val="22"/>
          <w:szCs w:val="22"/>
        </w:rPr>
        <w:t>state Information Management S</w:t>
      </w:r>
      <w:r w:rsidR="000B22B3" w:rsidRPr="00C245C9">
        <w:rPr>
          <w:rFonts w:ascii="Times New Roman" w:hAnsi="Times New Roman"/>
          <w:spacing w:val="-3"/>
          <w:sz w:val="22"/>
          <w:szCs w:val="22"/>
        </w:rPr>
        <w:t>ystem</w:t>
      </w:r>
      <w:r w:rsidR="00753FFF" w:rsidRPr="00C245C9">
        <w:rPr>
          <w:rFonts w:ascii="Times New Roman" w:hAnsi="Times New Roman"/>
          <w:spacing w:val="-3"/>
          <w:sz w:val="22"/>
          <w:szCs w:val="22"/>
        </w:rPr>
        <w:t xml:space="preserve"> (“</w:t>
      </w:r>
      <w:r w:rsidR="008A4284" w:rsidRPr="00C245C9">
        <w:rPr>
          <w:rFonts w:ascii="Times New Roman" w:hAnsi="Times New Roman"/>
          <w:spacing w:val="-3"/>
          <w:sz w:val="22"/>
          <w:szCs w:val="22"/>
        </w:rPr>
        <w:t>RIMS</w:t>
      </w:r>
      <w:r w:rsidR="000B22B3" w:rsidRPr="00C245C9">
        <w:rPr>
          <w:rFonts w:ascii="Times New Roman" w:hAnsi="Times New Roman"/>
          <w:spacing w:val="-3"/>
          <w:sz w:val="22"/>
          <w:szCs w:val="22"/>
        </w:rPr>
        <w:t>®</w:t>
      </w:r>
      <w:r w:rsidR="00753FFF" w:rsidRPr="00C245C9">
        <w:rPr>
          <w:rFonts w:ascii="Times New Roman" w:hAnsi="Times New Roman"/>
          <w:spacing w:val="-3"/>
          <w:sz w:val="22"/>
          <w:szCs w:val="22"/>
        </w:rPr>
        <w:t>” or “RIMS</w:t>
      </w:r>
      <w:r w:rsidR="008A4284" w:rsidRPr="00C245C9">
        <w:rPr>
          <w:rFonts w:ascii="Times New Roman" w:hAnsi="Times New Roman"/>
          <w:spacing w:val="-3"/>
          <w:sz w:val="22"/>
          <w:szCs w:val="22"/>
        </w:rPr>
        <w:t xml:space="preserve"> Central</w:t>
      </w:r>
      <w:r w:rsidR="00753FFF" w:rsidRPr="00C245C9">
        <w:rPr>
          <w:rFonts w:ascii="Times New Roman" w:hAnsi="Times New Roman"/>
          <w:spacing w:val="-3"/>
          <w:sz w:val="22"/>
          <w:szCs w:val="22"/>
        </w:rPr>
        <w:t>”)</w:t>
      </w:r>
      <w:r w:rsidR="008A4284" w:rsidRPr="00C245C9">
        <w:rPr>
          <w:rFonts w:ascii="Times New Roman" w:hAnsi="Times New Roman"/>
          <w:spacing w:val="-3"/>
          <w:sz w:val="22"/>
          <w:szCs w:val="22"/>
        </w:rPr>
        <w:t xml:space="preserve"> as the </w:t>
      </w:r>
      <w:r w:rsidR="00103486" w:rsidRPr="00C245C9">
        <w:rPr>
          <w:rFonts w:ascii="Times New Roman" w:hAnsi="Times New Roman"/>
          <w:spacing w:val="-3"/>
          <w:sz w:val="22"/>
          <w:szCs w:val="22"/>
        </w:rPr>
        <w:t>information</w:t>
      </w:r>
      <w:r w:rsidR="008A4284" w:rsidRPr="00C245C9">
        <w:rPr>
          <w:rFonts w:ascii="Times New Roman" w:hAnsi="Times New Roman"/>
          <w:spacing w:val="-3"/>
          <w:sz w:val="22"/>
          <w:szCs w:val="22"/>
        </w:rPr>
        <w:t xml:space="preserve"> delivery tool to manage and communicate engagement status, to deliver the documents for the Appraiser’s use in executing the assignment, and for the Appraiser to deliver </w:t>
      </w:r>
      <w:r w:rsidR="004456E7" w:rsidRPr="00C245C9">
        <w:rPr>
          <w:rFonts w:ascii="Times New Roman" w:hAnsi="Times New Roman"/>
          <w:spacing w:val="-3"/>
          <w:sz w:val="22"/>
          <w:szCs w:val="22"/>
        </w:rPr>
        <w:t>all</w:t>
      </w:r>
      <w:r w:rsidR="008A4284" w:rsidRPr="00C245C9">
        <w:rPr>
          <w:rFonts w:ascii="Times New Roman" w:hAnsi="Times New Roman"/>
          <w:spacing w:val="-3"/>
          <w:sz w:val="22"/>
          <w:szCs w:val="22"/>
        </w:rPr>
        <w:t xml:space="preserve"> reports and invoices.</w:t>
      </w:r>
    </w:p>
    <w:p w:rsidR="008A4284" w:rsidRPr="00C245C9" w:rsidRDefault="008A4284" w:rsidP="00C038C8">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 xml:space="preserve">  </w:t>
      </w:r>
    </w:p>
    <w:p w:rsidR="008C075F" w:rsidRPr="00C245C9" w:rsidRDefault="00BB56C9" w:rsidP="00967B4A">
      <w:pPr>
        <w:tabs>
          <w:tab w:val="left" w:pos="-720"/>
        </w:tabs>
        <w:suppressAutoHyphens/>
        <w:spacing w:line="276" w:lineRule="auto"/>
        <w:jc w:val="both"/>
        <w:rPr>
          <w:rFonts w:ascii="Times New Roman" w:hAnsi="Times New Roman"/>
          <w:sz w:val="22"/>
          <w:szCs w:val="22"/>
        </w:rPr>
      </w:pPr>
      <w:r w:rsidRPr="00C245C9">
        <w:rPr>
          <w:rFonts w:ascii="Times New Roman" w:hAnsi="Times New Roman"/>
          <w:b/>
          <w:spacing w:val="-3"/>
          <w:sz w:val="22"/>
          <w:szCs w:val="22"/>
        </w:rPr>
        <w:t>Fees and Expenses</w:t>
      </w:r>
      <w:r w:rsidR="00967B4A" w:rsidRPr="00C245C9">
        <w:rPr>
          <w:rFonts w:ascii="Times New Roman" w:hAnsi="Times New Roman"/>
          <w:b/>
          <w:spacing w:val="-3"/>
          <w:sz w:val="22"/>
          <w:szCs w:val="22"/>
        </w:rPr>
        <w:t xml:space="preserve">. </w:t>
      </w:r>
      <w:r w:rsidR="00111F55" w:rsidRPr="00C245C9">
        <w:rPr>
          <w:rFonts w:ascii="Times New Roman" w:hAnsi="Times New Roman"/>
          <w:sz w:val="22"/>
          <w:szCs w:val="22"/>
        </w:rPr>
        <w:t xml:space="preserve">The </w:t>
      </w:r>
      <w:r w:rsidR="00946858" w:rsidRPr="00C245C9">
        <w:rPr>
          <w:rFonts w:ascii="Times New Roman" w:hAnsi="Times New Roman"/>
          <w:sz w:val="22"/>
          <w:szCs w:val="22"/>
        </w:rPr>
        <w:t xml:space="preserve">Appraiser </w:t>
      </w:r>
      <w:r w:rsidR="00957E28" w:rsidRPr="00C245C9">
        <w:rPr>
          <w:rFonts w:ascii="Times New Roman" w:hAnsi="Times New Roman"/>
          <w:sz w:val="22"/>
          <w:szCs w:val="22"/>
        </w:rPr>
        <w:t>will</w:t>
      </w:r>
      <w:r w:rsidR="00946858" w:rsidRPr="00C245C9">
        <w:rPr>
          <w:rFonts w:ascii="Times New Roman" w:hAnsi="Times New Roman"/>
          <w:sz w:val="22"/>
          <w:szCs w:val="22"/>
        </w:rPr>
        <w:t xml:space="preserve"> receive a </w:t>
      </w:r>
      <w:r w:rsidR="008C075F" w:rsidRPr="00C245C9">
        <w:rPr>
          <w:rFonts w:ascii="Times New Roman" w:hAnsi="Times New Roman"/>
          <w:sz w:val="22"/>
          <w:szCs w:val="22"/>
        </w:rPr>
        <w:t xml:space="preserve">professional </w:t>
      </w:r>
      <w:r w:rsidR="00873D1F" w:rsidRPr="00C245C9">
        <w:rPr>
          <w:rFonts w:ascii="Times New Roman" w:hAnsi="Times New Roman"/>
          <w:sz w:val="22"/>
          <w:szCs w:val="22"/>
        </w:rPr>
        <w:t>fee of $</w:t>
      </w:r>
      <w:r w:rsidR="00967B4A" w:rsidRPr="00C245C9">
        <w:rPr>
          <w:rFonts w:ascii="Times New Roman" w:hAnsi="Times New Roman"/>
          <w:sz w:val="22"/>
          <w:szCs w:val="22"/>
        </w:rPr>
        <w:t>________</w:t>
      </w:r>
      <w:r w:rsidR="00873D1F" w:rsidRPr="00C245C9">
        <w:rPr>
          <w:rFonts w:ascii="Times New Roman" w:hAnsi="Times New Roman"/>
          <w:sz w:val="22"/>
          <w:szCs w:val="22"/>
        </w:rPr>
        <w:t xml:space="preserve">, inclusive of </w:t>
      </w:r>
      <w:r w:rsidR="00495CB7" w:rsidRPr="00C245C9">
        <w:rPr>
          <w:rFonts w:ascii="Times New Roman" w:hAnsi="Times New Roman"/>
          <w:sz w:val="22"/>
          <w:szCs w:val="22"/>
        </w:rPr>
        <w:t xml:space="preserve">all </w:t>
      </w:r>
      <w:r w:rsidR="008C075F" w:rsidRPr="00C245C9">
        <w:rPr>
          <w:rFonts w:ascii="Times New Roman" w:hAnsi="Times New Roman"/>
          <w:sz w:val="22"/>
          <w:szCs w:val="22"/>
        </w:rPr>
        <w:t>expenses.</w:t>
      </w:r>
      <w:r w:rsidR="00B10DF5" w:rsidRPr="00C245C9">
        <w:rPr>
          <w:rFonts w:ascii="Times New Roman" w:hAnsi="Times New Roman"/>
          <w:sz w:val="22"/>
          <w:szCs w:val="22"/>
        </w:rPr>
        <w:t xml:space="preserve"> All invoices for </w:t>
      </w:r>
      <w:r w:rsidR="00D97FF1" w:rsidRPr="00C245C9">
        <w:rPr>
          <w:rFonts w:ascii="Times New Roman" w:hAnsi="Times New Roman"/>
          <w:sz w:val="22"/>
          <w:szCs w:val="22"/>
        </w:rPr>
        <w:t xml:space="preserve">the </w:t>
      </w:r>
      <w:r w:rsidR="00B10DF5" w:rsidRPr="00C245C9">
        <w:rPr>
          <w:rFonts w:ascii="Times New Roman" w:hAnsi="Times New Roman"/>
          <w:sz w:val="22"/>
          <w:szCs w:val="22"/>
        </w:rPr>
        <w:t xml:space="preserve">Appraiser’s compensation must be addressed to </w:t>
      </w:r>
      <w:r w:rsidR="005758A7" w:rsidRPr="00C245C9">
        <w:rPr>
          <w:rFonts w:ascii="Times New Roman" w:hAnsi="Times New Roman"/>
          <w:sz w:val="22"/>
          <w:szCs w:val="22"/>
        </w:rPr>
        <w:t>Fannie Mae</w:t>
      </w:r>
      <w:r w:rsidR="003C7056" w:rsidRPr="00C245C9">
        <w:rPr>
          <w:rFonts w:ascii="Times New Roman" w:hAnsi="Times New Roman"/>
          <w:sz w:val="22"/>
          <w:szCs w:val="22"/>
        </w:rPr>
        <w:t xml:space="preserve"> </w:t>
      </w:r>
      <w:r w:rsidR="005758A7" w:rsidRPr="00C245C9">
        <w:rPr>
          <w:rFonts w:ascii="Times New Roman" w:hAnsi="Times New Roman"/>
          <w:sz w:val="22"/>
          <w:szCs w:val="22"/>
        </w:rPr>
        <w:t>and the L</w:t>
      </w:r>
      <w:r w:rsidR="00641F0F" w:rsidRPr="00C245C9">
        <w:rPr>
          <w:rFonts w:ascii="Times New Roman" w:hAnsi="Times New Roman"/>
          <w:sz w:val="22"/>
          <w:szCs w:val="22"/>
        </w:rPr>
        <w:t>ender</w:t>
      </w:r>
      <w:r w:rsidR="00967B4A" w:rsidRPr="00C245C9">
        <w:rPr>
          <w:rFonts w:ascii="Times New Roman" w:hAnsi="Times New Roman"/>
          <w:sz w:val="22"/>
          <w:szCs w:val="22"/>
        </w:rPr>
        <w:t>.</w:t>
      </w:r>
      <w:r w:rsidR="00991B02" w:rsidRPr="00C245C9">
        <w:rPr>
          <w:rFonts w:ascii="Times New Roman" w:hAnsi="Times New Roman"/>
          <w:sz w:val="22"/>
          <w:szCs w:val="22"/>
        </w:rPr>
        <w:t xml:space="preserve"> </w:t>
      </w:r>
      <w:r w:rsidR="008C075F" w:rsidRPr="00C245C9">
        <w:rPr>
          <w:rFonts w:ascii="Times New Roman" w:hAnsi="Times New Roman"/>
          <w:sz w:val="22"/>
          <w:szCs w:val="22"/>
        </w:rPr>
        <w:t xml:space="preserve">If new data or information received during the course of this engagement requires the structure or scope of the analysis to be altered, the Appraiser </w:t>
      </w:r>
      <w:r w:rsidR="00790C4F" w:rsidRPr="00C245C9">
        <w:rPr>
          <w:rFonts w:ascii="Times New Roman" w:hAnsi="Times New Roman"/>
          <w:sz w:val="22"/>
          <w:szCs w:val="22"/>
        </w:rPr>
        <w:t>sha</w:t>
      </w:r>
      <w:r w:rsidR="008C075F" w:rsidRPr="00C245C9">
        <w:rPr>
          <w:rFonts w:ascii="Times New Roman" w:hAnsi="Times New Roman"/>
          <w:sz w:val="22"/>
          <w:szCs w:val="22"/>
        </w:rPr>
        <w:t xml:space="preserve">ll promptly notify the Clients of how such changes might impact the professional fee. The Appraiser </w:t>
      </w:r>
      <w:r w:rsidR="00790C4F" w:rsidRPr="00C245C9">
        <w:rPr>
          <w:rFonts w:ascii="Times New Roman" w:hAnsi="Times New Roman"/>
          <w:sz w:val="22"/>
          <w:szCs w:val="22"/>
        </w:rPr>
        <w:t>sha</w:t>
      </w:r>
      <w:r w:rsidR="008C075F" w:rsidRPr="00C245C9">
        <w:rPr>
          <w:rFonts w:ascii="Times New Roman" w:hAnsi="Times New Roman"/>
          <w:sz w:val="22"/>
          <w:szCs w:val="22"/>
        </w:rPr>
        <w:t>ll not undertake an expansion of the scope of the Services without mutual written agreement</w:t>
      </w:r>
      <w:r w:rsidR="00581FEB" w:rsidRPr="00C245C9">
        <w:rPr>
          <w:rFonts w:ascii="Times New Roman" w:hAnsi="Times New Roman"/>
          <w:sz w:val="22"/>
          <w:szCs w:val="22"/>
        </w:rPr>
        <w:t xml:space="preserve"> of the Clients</w:t>
      </w:r>
      <w:r w:rsidR="008C075F" w:rsidRPr="00C245C9">
        <w:rPr>
          <w:rFonts w:ascii="Times New Roman" w:hAnsi="Times New Roman"/>
          <w:sz w:val="22"/>
          <w:szCs w:val="22"/>
        </w:rPr>
        <w:t>.</w:t>
      </w:r>
    </w:p>
    <w:p w:rsidR="00967B4A" w:rsidRPr="00C245C9" w:rsidRDefault="00967B4A" w:rsidP="00C038C8">
      <w:pPr>
        <w:tabs>
          <w:tab w:val="left" w:pos="-720"/>
        </w:tabs>
        <w:suppressAutoHyphens/>
        <w:spacing w:line="276" w:lineRule="auto"/>
        <w:jc w:val="both"/>
        <w:rPr>
          <w:rFonts w:ascii="Times New Roman" w:hAnsi="Times New Roman"/>
          <w:sz w:val="22"/>
          <w:szCs w:val="22"/>
        </w:rPr>
      </w:pPr>
    </w:p>
    <w:p w:rsidR="00CA3E08" w:rsidRPr="00C245C9" w:rsidRDefault="00946858" w:rsidP="00C038C8">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z w:val="22"/>
          <w:szCs w:val="22"/>
        </w:rPr>
        <w:t xml:space="preserve">Notwithstanding any termination of this </w:t>
      </w:r>
      <w:r w:rsidR="0001316C" w:rsidRPr="00C245C9">
        <w:rPr>
          <w:rFonts w:ascii="Times New Roman" w:hAnsi="Times New Roman"/>
          <w:sz w:val="22"/>
          <w:szCs w:val="22"/>
        </w:rPr>
        <w:t>agreement</w:t>
      </w:r>
      <w:r w:rsidRPr="00C245C9">
        <w:rPr>
          <w:rFonts w:ascii="Times New Roman" w:hAnsi="Times New Roman"/>
          <w:sz w:val="22"/>
          <w:szCs w:val="22"/>
        </w:rPr>
        <w:t xml:space="preserve">, Appraiser may charge an additional </w:t>
      </w:r>
      <w:r w:rsidR="000644B9" w:rsidRPr="00C245C9">
        <w:rPr>
          <w:rFonts w:ascii="Times New Roman" w:hAnsi="Times New Roman"/>
          <w:sz w:val="22"/>
          <w:szCs w:val="22"/>
        </w:rPr>
        <w:t xml:space="preserve">professional </w:t>
      </w:r>
      <w:r w:rsidRPr="00C245C9">
        <w:rPr>
          <w:rFonts w:ascii="Times New Roman" w:hAnsi="Times New Roman"/>
          <w:sz w:val="22"/>
          <w:szCs w:val="22"/>
        </w:rPr>
        <w:t xml:space="preserve">fee </w:t>
      </w:r>
      <w:r w:rsidR="000644B9" w:rsidRPr="00C245C9">
        <w:rPr>
          <w:rFonts w:ascii="Times New Roman" w:hAnsi="Times New Roman"/>
          <w:sz w:val="22"/>
          <w:szCs w:val="22"/>
        </w:rPr>
        <w:t xml:space="preserve">inclusive of expenses </w:t>
      </w:r>
      <w:r w:rsidRPr="00C245C9">
        <w:rPr>
          <w:rFonts w:ascii="Times New Roman" w:hAnsi="Times New Roman"/>
          <w:sz w:val="22"/>
          <w:szCs w:val="22"/>
        </w:rPr>
        <w:t>not to exceed $</w:t>
      </w:r>
      <w:r w:rsidR="00967B4A" w:rsidRPr="00C245C9">
        <w:rPr>
          <w:rFonts w:ascii="Times New Roman" w:hAnsi="Times New Roman"/>
          <w:sz w:val="22"/>
          <w:szCs w:val="22"/>
        </w:rPr>
        <w:t>_______</w:t>
      </w:r>
      <w:r w:rsidR="00D97FF1" w:rsidRPr="00C245C9">
        <w:rPr>
          <w:rFonts w:ascii="Times New Roman" w:hAnsi="Times New Roman"/>
          <w:sz w:val="22"/>
          <w:szCs w:val="22"/>
        </w:rPr>
        <w:t xml:space="preserve"> </w:t>
      </w:r>
      <w:r w:rsidRPr="00C245C9">
        <w:rPr>
          <w:rFonts w:ascii="Times New Roman" w:hAnsi="Times New Roman"/>
          <w:sz w:val="22"/>
          <w:szCs w:val="22"/>
        </w:rPr>
        <w:t xml:space="preserve">per hour for any </w:t>
      </w:r>
      <w:r w:rsidR="000644B9" w:rsidRPr="00C245C9">
        <w:rPr>
          <w:rFonts w:ascii="Times New Roman" w:hAnsi="Times New Roman"/>
          <w:sz w:val="22"/>
          <w:szCs w:val="22"/>
        </w:rPr>
        <w:t xml:space="preserve">required </w:t>
      </w:r>
      <w:r w:rsidR="009D3A2E" w:rsidRPr="00C245C9">
        <w:rPr>
          <w:rFonts w:ascii="Times New Roman" w:hAnsi="Times New Roman"/>
          <w:sz w:val="22"/>
          <w:szCs w:val="22"/>
        </w:rPr>
        <w:t>a</w:t>
      </w:r>
      <w:r w:rsidRPr="00C245C9">
        <w:rPr>
          <w:rFonts w:ascii="Times New Roman" w:hAnsi="Times New Roman"/>
          <w:sz w:val="22"/>
          <w:szCs w:val="22"/>
        </w:rPr>
        <w:t xml:space="preserve">dditional </w:t>
      </w:r>
      <w:r w:rsidR="009D3A2E" w:rsidRPr="00C245C9">
        <w:rPr>
          <w:rFonts w:ascii="Times New Roman" w:hAnsi="Times New Roman"/>
          <w:sz w:val="22"/>
          <w:szCs w:val="22"/>
        </w:rPr>
        <w:t>s</w:t>
      </w:r>
      <w:r w:rsidRPr="00C245C9">
        <w:rPr>
          <w:rFonts w:ascii="Times New Roman" w:hAnsi="Times New Roman"/>
          <w:sz w:val="22"/>
          <w:szCs w:val="22"/>
        </w:rPr>
        <w:t xml:space="preserve">ervices jointly requested by </w:t>
      </w:r>
      <w:r w:rsidR="00CA3E08" w:rsidRPr="00C245C9">
        <w:rPr>
          <w:rFonts w:ascii="Times New Roman" w:hAnsi="Times New Roman"/>
          <w:sz w:val="22"/>
          <w:szCs w:val="22"/>
        </w:rPr>
        <w:t>the Clients</w:t>
      </w:r>
      <w:r w:rsidRPr="00C245C9">
        <w:rPr>
          <w:rFonts w:ascii="Times New Roman" w:hAnsi="Times New Roman"/>
          <w:sz w:val="22"/>
          <w:szCs w:val="22"/>
        </w:rPr>
        <w:t xml:space="preserve">.  Such </w:t>
      </w:r>
      <w:r w:rsidR="009D3A2E" w:rsidRPr="00C245C9">
        <w:rPr>
          <w:rFonts w:ascii="Times New Roman" w:hAnsi="Times New Roman"/>
          <w:sz w:val="22"/>
          <w:szCs w:val="22"/>
        </w:rPr>
        <w:t>a</w:t>
      </w:r>
      <w:r w:rsidRPr="00C245C9">
        <w:rPr>
          <w:rFonts w:ascii="Times New Roman" w:hAnsi="Times New Roman"/>
          <w:sz w:val="22"/>
          <w:szCs w:val="22"/>
        </w:rPr>
        <w:t xml:space="preserve">dditional </w:t>
      </w:r>
      <w:r w:rsidR="009D3A2E" w:rsidRPr="00C245C9">
        <w:rPr>
          <w:rFonts w:ascii="Times New Roman" w:hAnsi="Times New Roman"/>
          <w:sz w:val="22"/>
          <w:szCs w:val="22"/>
        </w:rPr>
        <w:t>s</w:t>
      </w:r>
      <w:r w:rsidRPr="00C245C9">
        <w:rPr>
          <w:rFonts w:ascii="Times New Roman" w:hAnsi="Times New Roman"/>
          <w:sz w:val="22"/>
          <w:szCs w:val="22"/>
        </w:rPr>
        <w:t xml:space="preserve">ervices </w:t>
      </w:r>
      <w:r w:rsidR="003173D0">
        <w:rPr>
          <w:rFonts w:ascii="Times New Roman" w:hAnsi="Times New Roman"/>
          <w:sz w:val="22"/>
          <w:szCs w:val="22"/>
        </w:rPr>
        <w:t>shall</w:t>
      </w:r>
      <w:r w:rsidR="003173D0" w:rsidRPr="00C245C9">
        <w:rPr>
          <w:rFonts w:ascii="Times New Roman" w:hAnsi="Times New Roman"/>
          <w:sz w:val="22"/>
          <w:szCs w:val="22"/>
        </w:rPr>
        <w:t xml:space="preserve"> </w:t>
      </w:r>
      <w:r w:rsidR="006D68D8" w:rsidRPr="00C245C9">
        <w:rPr>
          <w:rFonts w:ascii="Times New Roman" w:hAnsi="Times New Roman"/>
          <w:sz w:val="22"/>
          <w:szCs w:val="22"/>
        </w:rPr>
        <w:t xml:space="preserve">be engaged separately through an amendment to this agreement and </w:t>
      </w:r>
      <w:r w:rsidRPr="00C245C9">
        <w:rPr>
          <w:rFonts w:ascii="Times New Roman" w:hAnsi="Times New Roman"/>
          <w:sz w:val="22"/>
          <w:szCs w:val="22"/>
        </w:rPr>
        <w:t>may include, but are not limited to, being deposed</w:t>
      </w:r>
      <w:r w:rsidR="00B54C50" w:rsidRPr="00C245C9">
        <w:rPr>
          <w:rFonts w:ascii="Times New Roman" w:hAnsi="Times New Roman"/>
          <w:sz w:val="22"/>
          <w:szCs w:val="22"/>
        </w:rPr>
        <w:t xml:space="preserve"> and/or</w:t>
      </w:r>
      <w:r w:rsidRPr="00C245C9">
        <w:rPr>
          <w:rFonts w:ascii="Times New Roman" w:hAnsi="Times New Roman"/>
          <w:sz w:val="22"/>
          <w:szCs w:val="22"/>
        </w:rPr>
        <w:t xml:space="preserve"> testifying in court. The </w:t>
      </w:r>
      <w:r w:rsidRPr="00C245C9">
        <w:rPr>
          <w:rFonts w:ascii="Times New Roman" w:hAnsi="Times New Roman"/>
          <w:spacing w:val="-3"/>
          <w:sz w:val="22"/>
          <w:szCs w:val="22"/>
        </w:rPr>
        <w:t xml:space="preserve">Appraiser’s </w:t>
      </w:r>
      <w:r w:rsidR="000644B9" w:rsidRPr="00C245C9">
        <w:rPr>
          <w:rFonts w:ascii="Times New Roman" w:hAnsi="Times New Roman"/>
          <w:spacing w:val="-3"/>
          <w:sz w:val="22"/>
          <w:szCs w:val="22"/>
        </w:rPr>
        <w:t xml:space="preserve">total </w:t>
      </w:r>
      <w:r w:rsidRPr="00C245C9">
        <w:rPr>
          <w:rFonts w:ascii="Times New Roman" w:hAnsi="Times New Roman"/>
          <w:spacing w:val="-3"/>
          <w:sz w:val="22"/>
          <w:szCs w:val="22"/>
        </w:rPr>
        <w:t xml:space="preserve">compensation for such </w:t>
      </w:r>
      <w:r w:rsidR="009D3A2E" w:rsidRPr="00C245C9">
        <w:rPr>
          <w:rFonts w:ascii="Times New Roman" w:hAnsi="Times New Roman"/>
          <w:spacing w:val="-3"/>
          <w:sz w:val="22"/>
          <w:szCs w:val="22"/>
        </w:rPr>
        <w:t>a</w:t>
      </w:r>
      <w:r w:rsidRPr="00C245C9">
        <w:rPr>
          <w:rFonts w:ascii="Times New Roman" w:hAnsi="Times New Roman"/>
          <w:spacing w:val="-3"/>
          <w:sz w:val="22"/>
          <w:szCs w:val="22"/>
        </w:rPr>
        <w:t xml:space="preserve">dditional </w:t>
      </w:r>
      <w:r w:rsidR="009D3A2E" w:rsidRPr="00C245C9">
        <w:rPr>
          <w:rFonts w:ascii="Times New Roman" w:hAnsi="Times New Roman"/>
          <w:spacing w:val="-3"/>
          <w:sz w:val="22"/>
          <w:szCs w:val="22"/>
        </w:rPr>
        <w:t>s</w:t>
      </w:r>
      <w:r w:rsidRPr="00C245C9">
        <w:rPr>
          <w:rFonts w:ascii="Times New Roman" w:hAnsi="Times New Roman"/>
          <w:spacing w:val="-3"/>
          <w:sz w:val="22"/>
          <w:szCs w:val="22"/>
        </w:rPr>
        <w:t xml:space="preserve">ervices </w:t>
      </w:r>
      <w:r w:rsidR="003173D0">
        <w:rPr>
          <w:rFonts w:ascii="Times New Roman" w:hAnsi="Times New Roman"/>
          <w:spacing w:val="-3"/>
          <w:sz w:val="22"/>
          <w:szCs w:val="22"/>
        </w:rPr>
        <w:t>shall</w:t>
      </w:r>
      <w:r w:rsidR="003173D0" w:rsidRPr="00C245C9">
        <w:rPr>
          <w:rFonts w:ascii="Times New Roman" w:hAnsi="Times New Roman"/>
          <w:spacing w:val="-3"/>
          <w:sz w:val="22"/>
          <w:szCs w:val="22"/>
        </w:rPr>
        <w:t xml:space="preserve"> </w:t>
      </w:r>
      <w:r w:rsidRPr="00C245C9">
        <w:rPr>
          <w:rFonts w:ascii="Times New Roman" w:hAnsi="Times New Roman"/>
          <w:spacing w:val="-3"/>
          <w:sz w:val="22"/>
          <w:szCs w:val="22"/>
        </w:rPr>
        <w:t>not exceed $</w:t>
      </w:r>
      <w:r w:rsidR="00967B4A" w:rsidRPr="00C245C9">
        <w:rPr>
          <w:rFonts w:ascii="Times New Roman" w:hAnsi="Times New Roman"/>
          <w:spacing w:val="-3"/>
          <w:sz w:val="22"/>
          <w:szCs w:val="22"/>
        </w:rPr>
        <w:t>______</w:t>
      </w:r>
      <w:r w:rsidRPr="00C245C9">
        <w:rPr>
          <w:rFonts w:ascii="Times New Roman" w:hAnsi="Times New Roman"/>
          <w:spacing w:val="-3"/>
          <w:sz w:val="22"/>
          <w:szCs w:val="22"/>
        </w:rPr>
        <w:t xml:space="preserve">.  </w:t>
      </w:r>
    </w:p>
    <w:p w:rsidR="00FC550A" w:rsidRPr="00C245C9" w:rsidRDefault="00FC550A" w:rsidP="00C038C8">
      <w:pPr>
        <w:tabs>
          <w:tab w:val="left" w:pos="-720"/>
        </w:tabs>
        <w:suppressAutoHyphens/>
        <w:spacing w:line="276" w:lineRule="auto"/>
        <w:jc w:val="both"/>
        <w:rPr>
          <w:rFonts w:ascii="Times New Roman" w:hAnsi="Times New Roman"/>
          <w:spacing w:val="-3"/>
          <w:sz w:val="22"/>
          <w:szCs w:val="22"/>
        </w:rPr>
      </w:pPr>
    </w:p>
    <w:p w:rsidR="006177D6" w:rsidRPr="00C245C9" w:rsidRDefault="006177D6" w:rsidP="00C038C8">
      <w:pPr>
        <w:tabs>
          <w:tab w:val="left" w:pos="-720"/>
        </w:tabs>
        <w:suppressAutoHyphens/>
        <w:spacing w:line="276" w:lineRule="auto"/>
        <w:jc w:val="both"/>
        <w:rPr>
          <w:rFonts w:ascii="Times New Roman" w:hAnsi="Times New Roman"/>
          <w:spacing w:val="-3"/>
          <w:sz w:val="22"/>
          <w:szCs w:val="22"/>
        </w:rPr>
      </w:pPr>
    </w:p>
    <w:p w:rsidR="006177D6" w:rsidRPr="00C245C9" w:rsidRDefault="006177D6" w:rsidP="006177D6">
      <w:pPr>
        <w:tabs>
          <w:tab w:val="left" w:pos="-720"/>
        </w:tabs>
        <w:suppressAutoHyphens/>
        <w:spacing w:line="276" w:lineRule="auto"/>
        <w:jc w:val="center"/>
        <w:rPr>
          <w:rFonts w:ascii="Times New Roman" w:hAnsi="Times New Roman"/>
          <w:spacing w:val="-3"/>
          <w:sz w:val="22"/>
          <w:szCs w:val="22"/>
        </w:rPr>
      </w:pPr>
    </w:p>
    <w:p w:rsidR="00967B4A" w:rsidRPr="00C245C9" w:rsidRDefault="00967B4A">
      <w:pPr>
        <w:widowControl/>
        <w:rPr>
          <w:rFonts w:ascii="Times New Roman" w:hAnsi="Times New Roman"/>
          <w:sz w:val="22"/>
          <w:szCs w:val="22"/>
        </w:rPr>
      </w:pPr>
      <w:r w:rsidRPr="00C245C9">
        <w:rPr>
          <w:rFonts w:ascii="Times New Roman" w:hAnsi="Times New Roman"/>
          <w:sz w:val="22"/>
          <w:szCs w:val="22"/>
        </w:rPr>
        <w:br w:type="page"/>
      </w:r>
    </w:p>
    <w:p w:rsidR="00946858" w:rsidRPr="00C245C9" w:rsidRDefault="001814E9" w:rsidP="00C038C8">
      <w:pPr>
        <w:widowControl/>
        <w:spacing w:line="276" w:lineRule="auto"/>
        <w:jc w:val="center"/>
        <w:rPr>
          <w:rFonts w:ascii="Times New Roman" w:hAnsi="Times New Roman"/>
          <w:b/>
          <w:spacing w:val="-3"/>
          <w:sz w:val="22"/>
          <w:szCs w:val="22"/>
        </w:rPr>
      </w:pPr>
      <w:r w:rsidRPr="00C245C9">
        <w:rPr>
          <w:rFonts w:ascii="Times New Roman" w:hAnsi="Times New Roman"/>
          <w:b/>
          <w:spacing w:val="-3"/>
          <w:sz w:val="22"/>
          <w:szCs w:val="22"/>
        </w:rPr>
        <w:lastRenderedPageBreak/>
        <w:t>AUTHORIZATION</w:t>
      </w:r>
    </w:p>
    <w:p w:rsidR="00946858" w:rsidRPr="00C245C9" w:rsidRDefault="00946858" w:rsidP="00C038C8">
      <w:pPr>
        <w:tabs>
          <w:tab w:val="left" w:pos="-720"/>
        </w:tabs>
        <w:suppressAutoHyphens/>
        <w:spacing w:line="276" w:lineRule="auto"/>
        <w:jc w:val="both"/>
        <w:rPr>
          <w:rFonts w:ascii="Times New Roman" w:hAnsi="Times New Roman"/>
          <w:spacing w:val="-3"/>
          <w:sz w:val="22"/>
          <w:szCs w:val="22"/>
        </w:rPr>
      </w:pPr>
    </w:p>
    <w:p w:rsidR="004305C6" w:rsidRPr="00C245C9" w:rsidRDefault="005758A7" w:rsidP="00C038C8">
      <w:pPr>
        <w:pStyle w:val="BodyText"/>
        <w:spacing w:after="0" w:line="276" w:lineRule="auto"/>
        <w:jc w:val="both"/>
        <w:rPr>
          <w:spacing w:val="-3"/>
          <w:sz w:val="22"/>
          <w:szCs w:val="22"/>
        </w:rPr>
      </w:pPr>
      <w:r w:rsidRPr="00C245C9">
        <w:rPr>
          <w:spacing w:val="-3"/>
          <w:sz w:val="22"/>
          <w:szCs w:val="22"/>
        </w:rPr>
        <w:t>Authorized r</w:t>
      </w:r>
      <w:r w:rsidR="00EA6E8D" w:rsidRPr="00C245C9">
        <w:rPr>
          <w:spacing w:val="-3"/>
          <w:sz w:val="22"/>
          <w:szCs w:val="22"/>
        </w:rPr>
        <w:t>epresentatives from Fannie Mae and the L</w:t>
      </w:r>
      <w:r w:rsidR="00641F0F" w:rsidRPr="00C245C9">
        <w:rPr>
          <w:spacing w:val="-3"/>
          <w:sz w:val="22"/>
          <w:szCs w:val="22"/>
        </w:rPr>
        <w:t>ender</w:t>
      </w:r>
      <w:r w:rsidR="00EA6E8D" w:rsidRPr="00C245C9">
        <w:rPr>
          <w:spacing w:val="-3"/>
          <w:sz w:val="22"/>
          <w:szCs w:val="22"/>
        </w:rPr>
        <w:t xml:space="preserve"> have acknowledged</w:t>
      </w:r>
      <w:r w:rsidR="00B93370" w:rsidRPr="00C245C9">
        <w:rPr>
          <w:spacing w:val="-3"/>
          <w:sz w:val="22"/>
          <w:szCs w:val="22"/>
        </w:rPr>
        <w:t xml:space="preserve"> their understanding and </w:t>
      </w:r>
      <w:r w:rsidR="00164867" w:rsidRPr="00C245C9">
        <w:rPr>
          <w:spacing w:val="-3"/>
          <w:sz w:val="22"/>
          <w:szCs w:val="22"/>
        </w:rPr>
        <w:t xml:space="preserve">recorded their respective </w:t>
      </w:r>
      <w:r w:rsidR="00B93370" w:rsidRPr="00C245C9">
        <w:rPr>
          <w:spacing w:val="-3"/>
          <w:sz w:val="22"/>
          <w:szCs w:val="22"/>
        </w:rPr>
        <w:t xml:space="preserve">acceptance of this agreement through RIMS Central. </w:t>
      </w:r>
      <w:r w:rsidR="00164867" w:rsidRPr="00C245C9">
        <w:rPr>
          <w:spacing w:val="-3"/>
          <w:sz w:val="22"/>
          <w:szCs w:val="22"/>
        </w:rPr>
        <w:t>A</w:t>
      </w:r>
      <w:r w:rsidR="007E4D48" w:rsidRPr="00C245C9">
        <w:rPr>
          <w:spacing w:val="-3"/>
          <w:sz w:val="22"/>
          <w:szCs w:val="22"/>
        </w:rPr>
        <w:t>cceptance of the engagement through RIMS</w:t>
      </w:r>
      <w:r w:rsidR="000B22B3" w:rsidRPr="00C245C9">
        <w:rPr>
          <w:spacing w:val="-3"/>
          <w:sz w:val="22"/>
          <w:szCs w:val="22"/>
        </w:rPr>
        <w:t xml:space="preserve"> </w:t>
      </w:r>
      <w:r w:rsidR="007E4D48" w:rsidRPr="00C245C9">
        <w:rPr>
          <w:spacing w:val="-3"/>
          <w:sz w:val="22"/>
          <w:szCs w:val="22"/>
        </w:rPr>
        <w:t xml:space="preserve">Central </w:t>
      </w:r>
      <w:r w:rsidR="004305C6" w:rsidRPr="00C245C9">
        <w:rPr>
          <w:spacing w:val="-3"/>
          <w:sz w:val="22"/>
          <w:szCs w:val="22"/>
        </w:rPr>
        <w:t xml:space="preserve">by the Appraiser’s representative </w:t>
      </w:r>
      <w:r w:rsidR="00957E28" w:rsidRPr="00C245C9">
        <w:rPr>
          <w:spacing w:val="-3"/>
          <w:sz w:val="22"/>
          <w:szCs w:val="22"/>
        </w:rPr>
        <w:t>will</w:t>
      </w:r>
      <w:r w:rsidR="004305C6" w:rsidRPr="00C245C9">
        <w:rPr>
          <w:spacing w:val="-3"/>
          <w:sz w:val="22"/>
          <w:szCs w:val="22"/>
        </w:rPr>
        <w:t xml:space="preserve"> constitute </w:t>
      </w:r>
      <w:r w:rsidR="009B6B54" w:rsidRPr="00C245C9">
        <w:rPr>
          <w:spacing w:val="-3"/>
          <w:sz w:val="22"/>
          <w:szCs w:val="22"/>
        </w:rPr>
        <w:t xml:space="preserve">the </w:t>
      </w:r>
      <w:r w:rsidR="004305C6" w:rsidRPr="00C245C9">
        <w:rPr>
          <w:spacing w:val="-3"/>
          <w:sz w:val="22"/>
          <w:szCs w:val="22"/>
        </w:rPr>
        <w:t xml:space="preserve">Appraiser’s acknowledgment of </w:t>
      </w:r>
      <w:r w:rsidR="009B6B54" w:rsidRPr="00C245C9">
        <w:rPr>
          <w:spacing w:val="-3"/>
          <w:sz w:val="22"/>
          <w:szCs w:val="22"/>
        </w:rPr>
        <w:t>the</w:t>
      </w:r>
      <w:r w:rsidR="004305C6" w:rsidRPr="00C245C9">
        <w:rPr>
          <w:spacing w:val="-3"/>
          <w:sz w:val="22"/>
          <w:szCs w:val="22"/>
        </w:rPr>
        <w:t xml:space="preserve"> receipt, understanding, and acceptance of this </w:t>
      </w:r>
      <w:r w:rsidR="0001316C" w:rsidRPr="00C245C9">
        <w:rPr>
          <w:spacing w:val="-3"/>
          <w:sz w:val="22"/>
          <w:szCs w:val="22"/>
        </w:rPr>
        <w:t>agreement</w:t>
      </w:r>
      <w:r w:rsidR="004305C6" w:rsidRPr="00C245C9">
        <w:rPr>
          <w:spacing w:val="-3"/>
          <w:sz w:val="22"/>
          <w:szCs w:val="22"/>
        </w:rPr>
        <w:t xml:space="preserve">.  </w:t>
      </w:r>
      <w:r w:rsidR="00B10DF5" w:rsidRPr="00C245C9">
        <w:rPr>
          <w:spacing w:val="-3"/>
          <w:sz w:val="22"/>
          <w:szCs w:val="22"/>
        </w:rPr>
        <w:t xml:space="preserve">This </w:t>
      </w:r>
      <w:r w:rsidR="0001316C" w:rsidRPr="00C245C9">
        <w:rPr>
          <w:spacing w:val="-3"/>
          <w:sz w:val="22"/>
          <w:szCs w:val="22"/>
        </w:rPr>
        <w:t>agreement</w:t>
      </w:r>
      <w:r w:rsidR="00B10DF5" w:rsidRPr="00C245C9">
        <w:rPr>
          <w:spacing w:val="-3"/>
          <w:sz w:val="22"/>
          <w:szCs w:val="22"/>
        </w:rPr>
        <w:t xml:space="preserve"> </w:t>
      </w:r>
      <w:r w:rsidR="00957E28" w:rsidRPr="00C245C9">
        <w:rPr>
          <w:spacing w:val="-3"/>
          <w:sz w:val="22"/>
          <w:szCs w:val="22"/>
        </w:rPr>
        <w:t>will</w:t>
      </w:r>
      <w:r w:rsidR="00B10DF5" w:rsidRPr="00C245C9">
        <w:rPr>
          <w:spacing w:val="-3"/>
          <w:sz w:val="22"/>
          <w:szCs w:val="22"/>
        </w:rPr>
        <w:t xml:space="preserve"> be effective upon such </w:t>
      </w:r>
      <w:r w:rsidR="009B6B54" w:rsidRPr="00C245C9">
        <w:rPr>
          <w:spacing w:val="-3"/>
          <w:sz w:val="22"/>
          <w:szCs w:val="22"/>
        </w:rPr>
        <w:t>acceptance</w:t>
      </w:r>
      <w:r w:rsidR="00B10DF5" w:rsidRPr="00C245C9">
        <w:rPr>
          <w:spacing w:val="-3"/>
          <w:sz w:val="22"/>
          <w:szCs w:val="22"/>
        </w:rPr>
        <w:t xml:space="preserve">. Appraiser represents that the individuals accepting the </w:t>
      </w:r>
      <w:r w:rsidR="00355380" w:rsidRPr="00C245C9">
        <w:rPr>
          <w:spacing w:val="-3"/>
          <w:sz w:val="22"/>
          <w:szCs w:val="22"/>
        </w:rPr>
        <w:t>assignment</w:t>
      </w:r>
      <w:r w:rsidR="00B10DF5" w:rsidRPr="00C245C9">
        <w:rPr>
          <w:spacing w:val="-3"/>
          <w:sz w:val="22"/>
          <w:szCs w:val="22"/>
        </w:rPr>
        <w:t xml:space="preserve"> through RIMS Central and signing the </w:t>
      </w:r>
      <w:r w:rsidR="00355380" w:rsidRPr="00C245C9">
        <w:rPr>
          <w:spacing w:val="-3"/>
          <w:sz w:val="22"/>
          <w:szCs w:val="22"/>
        </w:rPr>
        <w:t>agreement</w:t>
      </w:r>
      <w:r w:rsidR="00B10DF5" w:rsidRPr="00C245C9">
        <w:rPr>
          <w:spacing w:val="-3"/>
          <w:sz w:val="22"/>
          <w:szCs w:val="22"/>
        </w:rPr>
        <w:t xml:space="preserve"> have the authority to do so.  </w:t>
      </w:r>
    </w:p>
    <w:p w:rsidR="00581FEB" w:rsidRPr="00C245C9" w:rsidRDefault="00581FEB" w:rsidP="00C038C8">
      <w:pPr>
        <w:pStyle w:val="BodyText"/>
        <w:spacing w:after="0" w:line="276" w:lineRule="auto"/>
        <w:jc w:val="both"/>
        <w:rPr>
          <w:spacing w:val="-3"/>
          <w:sz w:val="22"/>
          <w:szCs w:val="22"/>
        </w:rPr>
      </w:pPr>
    </w:p>
    <w:p w:rsidR="00581FEB" w:rsidRPr="00C245C9" w:rsidRDefault="00581FEB" w:rsidP="00C038C8">
      <w:pPr>
        <w:pStyle w:val="BodyText"/>
        <w:spacing w:after="0" w:line="276" w:lineRule="auto"/>
        <w:jc w:val="both"/>
        <w:rPr>
          <w:spacing w:val="-3"/>
          <w:sz w:val="22"/>
          <w:szCs w:val="22"/>
        </w:rPr>
      </w:pPr>
      <w:r w:rsidRPr="00C245C9">
        <w:rPr>
          <w:spacing w:val="-3"/>
          <w:sz w:val="22"/>
          <w:szCs w:val="22"/>
        </w:rPr>
        <w:t>The Appraisal Report must include an executed copy of th</w:t>
      </w:r>
      <w:r w:rsidR="009B6B54" w:rsidRPr="00C245C9">
        <w:rPr>
          <w:spacing w:val="-3"/>
          <w:sz w:val="22"/>
          <w:szCs w:val="22"/>
        </w:rPr>
        <w:t>is</w:t>
      </w:r>
      <w:r w:rsidRPr="00C245C9">
        <w:rPr>
          <w:spacing w:val="-3"/>
          <w:sz w:val="22"/>
          <w:szCs w:val="22"/>
        </w:rPr>
        <w:t xml:space="preserve"> </w:t>
      </w:r>
      <w:r w:rsidR="00355380" w:rsidRPr="00C245C9">
        <w:rPr>
          <w:spacing w:val="-3"/>
          <w:sz w:val="22"/>
          <w:szCs w:val="22"/>
        </w:rPr>
        <w:t>e</w:t>
      </w:r>
      <w:r w:rsidRPr="00C245C9">
        <w:rPr>
          <w:spacing w:val="-3"/>
          <w:sz w:val="22"/>
          <w:szCs w:val="22"/>
        </w:rPr>
        <w:t xml:space="preserve">ngagement </w:t>
      </w:r>
      <w:r w:rsidR="00355380" w:rsidRPr="00C245C9">
        <w:rPr>
          <w:spacing w:val="-3"/>
          <w:sz w:val="22"/>
          <w:szCs w:val="22"/>
        </w:rPr>
        <w:t>l</w:t>
      </w:r>
      <w:r w:rsidRPr="00C245C9">
        <w:rPr>
          <w:spacing w:val="-3"/>
          <w:sz w:val="22"/>
          <w:szCs w:val="22"/>
        </w:rPr>
        <w:t xml:space="preserve">etter including </w:t>
      </w:r>
      <w:r w:rsidR="00B93370" w:rsidRPr="00C245C9">
        <w:rPr>
          <w:spacing w:val="-3"/>
          <w:sz w:val="22"/>
          <w:szCs w:val="22"/>
        </w:rPr>
        <w:t>all</w:t>
      </w:r>
      <w:r w:rsidRPr="00C245C9">
        <w:rPr>
          <w:spacing w:val="-3"/>
          <w:sz w:val="22"/>
          <w:szCs w:val="22"/>
        </w:rPr>
        <w:t xml:space="preserve"> </w:t>
      </w:r>
      <w:r w:rsidR="00967B4A" w:rsidRPr="00C245C9">
        <w:rPr>
          <w:spacing w:val="-3"/>
          <w:sz w:val="22"/>
          <w:szCs w:val="22"/>
        </w:rPr>
        <w:t xml:space="preserve">exhibits and </w:t>
      </w:r>
      <w:r w:rsidRPr="00C245C9">
        <w:rPr>
          <w:spacing w:val="-3"/>
          <w:sz w:val="22"/>
          <w:szCs w:val="22"/>
        </w:rPr>
        <w:t>attachments</w:t>
      </w:r>
      <w:r w:rsidR="00B01E7B" w:rsidRPr="00C245C9">
        <w:rPr>
          <w:spacing w:val="-3"/>
          <w:sz w:val="22"/>
          <w:szCs w:val="22"/>
        </w:rPr>
        <w:t xml:space="preserve"> which are incorporated by reference as though fully set forth herein.</w:t>
      </w:r>
      <w:r w:rsidRPr="00C245C9">
        <w:rPr>
          <w:spacing w:val="-3"/>
          <w:sz w:val="22"/>
          <w:szCs w:val="22"/>
        </w:rPr>
        <w:t xml:space="preserve"> </w:t>
      </w:r>
    </w:p>
    <w:p w:rsidR="007E4D48" w:rsidRPr="00C245C9" w:rsidRDefault="007E4D48" w:rsidP="00C038C8">
      <w:pPr>
        <w:pStyle w:val="BodyText"/>
        <w:spacing w:after="0" w:line="276" w:lineRule="auto"/>
        <w:jc w:val="both"/>
        <w:rPr>
          <w:spacing w:val="-3"/>
          <w:sz w:val="22"/>
          <w:szCs w:val="22"/>
        </w:rPr>
      </w:pPr>
    </w:p>
    <w:p w:rsidR="00881C49" w:rsidRPr="00C245C9" w:rsidRDefault="00881C49" w:rsidP="00C038C8">
      <w:pPr>
        <w:keepNext/>
        <w:keepLines/>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Sincerely,</w:t>
      </w:r>
    </w:p>
    <w:p w:rsidR="00881C49" w:rsidRPr="00C245C9" w:rsidRDefault="00881C49" w:rsidP="00881C49">
      <w:pPr>
        <w:keepNext/>
        <w:keepLines/>
        <w:tabs>
          <w:tab w:val="left" w:pos="-720"/>
        </w:tabs>
        <w:suppressAutoHyphens/>
        <w:jc w:val="both"/>
        <w:rPr>
          <w:rFonts w:ascii="Times New Roman" w:hAnsi="Times New Roman"/>
          <w:spacing w:val="-3"/>
          <w:sz w:val="22"/>
          <w:szCs w:val="22"/>
        </w:rPr>
      </w:pPr>
    </w:p>
    <w:p w:rsidR="00881C49" w:rsidRPr="00C245C9" w:rsidRDefault="009D4B34" w:rsidP="00881C49">
      <w:pPr>
        <w:keepNext/>
        <w:keepLines/>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Fannie Mae</w:t>
      </w:r>
      <w:r w:rsidRPr="00C245C9">
        <w:rPr>
          <w:rFonts w:ascii="Times New Roman" w:hAnsi="Times New Roman"/>
          <w:spacing w:val="-3"/>
          <w:sz w:val="22"/>
          <w:szCs w:val="22"/>
        </w:rPr>
        <w:tab/>
      </w:r>
      <w:r w:rsidR="00966438" w:rsidRPr="00C245C9">
        <w:rPr>
          <w:rFonts w:ascii="Times New Roman" w:hAnsi="Times New Roman"/>
          <w:spacing w:val="-3"/>
          <w:sz w:val="22"/>
          <w:szCs w:val="22"/>
        </w:rPr>
        <w:tab/>
      </w:r>
      <w:r w:rsidR="00966438" w:rsidRPr="00C245C9">
        <w:rPr>
          <w:rFonts w:ascii="Times New Roman" w:hAnsi="Times New Roman"/>
          <w:spacing w:val="-3"/>
          <w:sz w:val="22"/>
          <w:szCs w:val="22"/>
        </w:rPr>
        <w:tab/>
      </w:r>
      <w:r w:rsidR="00966438" w:rsidRPr="00C245C9">
        <w:rPr>
          <w:rFonts w:ascii="Times New Roman" w:hAnsi="Times New Roman"/>
          <w:spacing w:val="-3"/>
          <w:sz w:val="22"/>
          <w:szCs w:val="22"/>
        </w:rPr>
        <w:tab/>
        <w:t xml:space="preserve"> </w:t>
      </w:r>
      <w:r w:rsidR="00EA6E8D" w:rsidRPr="00C245C9">
        <w:rPr>
          <w:rFonts w:ascii="Times New Roman" w:hAnsi="Times New Roman"/>
          <w:spacing w:val="-3"/>
          <w:sz w:val="22"/>
          <w:szCs w:val="22"/>
        </w:rPr>
        <w:tab/>
      </w:r>
      <w:r w:rsidR="004456E7" w:rsidRPr="00C245C9">
        <w:rPr>
          <w:rFonts w:ascii="Times New Roman" w:hAnsi="Times New Roman"/>
          <w:spacing w:val="-3"/>
          <w:sz w:val="22"/>
          <w:szCs w:val="22"/>
        </w:rPr>
        <w:tab/>
        <w:t>[</w:t>
      </w:r>
      <w:r w:rsidR="007976A8" w:rsidRPr="00C245C9">
        <w:rPr>
          <w:rFonts w:ascii="Times New Roman" w:hAnsi="Times New Roman"/>
          <w:spacing w:val="-3"/>
          <w:sz w:val="22"/>
          <w:szCs w:val="22"/>
        </w:rPr>
        <w:t>L</w:t>
      </w:r>
      <w:r w:rsidRPr="00C245C9">
        <w:rPr>
          <w:rFonts w:ascii="Times New Roman" w:hAnsi="Times New Roman"/>
          <w:spacing w:val="-3"/>
          <w:sz w:val="22"/>
          <w:szCs w:val="22"/>
        </w:rPr>
        <w:t>ender Name</w:t>
      </w:r>
      <w:r w:rsidR="004456E7" w:rsidRPr="00C245C9">
        <w:rPr>
          <w:rFonts w:ascii="Times New Roman" w:hAnsi="Times New Roman"/>
          <w:spacing w:val="-3"/>
          <w:sz w:val="22"/>
          <w:szCs w:val="22"/>
        </w:rPr>
        <w:t>]</w:t>
      </w:r>
    </w:p>
    <w:p w:rsidR="00881C49" w:rsidRPr="00C245C9" w:rsidRDefault="00967B4A" w:rsidP="00EB4DA9">
      <w:pPr>
        <w:keepNext/>
        <w:keepLines/>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Multifamily Enterprise Risk Management</w:t>
      </w:r>
      <w:r w:rsidR="00D33DFD" w:rsidRPr="00C245C9">
        <w:rPr>
          <w:rFonts w:ascii="Times New Roman" w:hAnsi="Times New Roman"/>
          <w:spacing w:val="-3"/>
          <w:sz w:val="22"/>
          <w:szCs w:val="22"/>
        </w:rPr>
        <w:tab/>
      </w:r>
      <w:r w:rsidR="00B10DF5" w:rsidRPr="00C245C9">
        <w:rPr>
          <w:rFonts w:ascii="Times New Roman" w:hAnsi="Times New Roman"/>
          <w:spacing w:val="-3"/>
          <w:sz w:val="22"/>
          <w:szCs w:val="22"/>
        </w:rPr>
        <w:tab/>
      </w:r>
      <w:r w:rsidR="00C038C8" w:rsidRPr="00C245C9">
        <w:rPr>
          <w:rFonts w:ascii="Times New Roman" w:hAnsi="Times New Roman"/>
          <w:spacing w:val="-3"/>
          <w:sz w:val="22"/>
          <w:szCs w:val="22"/>
        </w:rPr>
        <w:tab/>
      </w:r>
      <w:r w:rsidR="005758A7" w:rsidRPr="00C245C9">
        <w:rPr>
          <w:rFonts w:ascii="Times New Roman" w:hAnsi="Times New Roman"/>
          <w:spacing w:val="-3"/>
          <w:sz w:val="22"/>
          <w:szCs w:val="22"/>
        </w:rPr>
        <w:t xml:space="preserve"> </w:t>
      </w:r>
    </w:p>
    <w:p w:rsidR="00881C49" w:rsidRPr="00C245C9" w:rsidRDefault="00881C49" w:rsidP="00881C49">
      <w:pPr>
        <w:keepNext/>
        <w:keepLines/>
        <w:tabs>
          <w:tab w:val="left" w:pos="-720"/>
        </w:tabs>
        <w:suppressAutoHyphens/>
        <w:jc w:val="both"/>
        <w:rPr>
          <w:rFonts w:ascii="Times New Roman" w:hAnsi="Times New Roman"/>
          <w:spacing w:val="-3"/>
          <w:sz w:val="22"/>
          <w:szCs w:val="22"/>
        </w:rPr>
      </w:pPr>
    </w:p>
    <w:p w:rsidR="00B10DF5" w:rsidRPr="00C245C9" w:rsidRDefault="00B10DF5" w:rsidP="00881C49">
      <w:pPr>
        <w:keepNext/>
        <w:keepLines/>
        <w:tabs>
          <w:tab w:val="left" w:pos="-720"/>
        </w:tabs>
        <w:suppressAutoHyphens/>
        <w:jc w:val="both"/>
        <w:rPr>
          <w:rFonts w:ascii="Times New Roman" w:hAnsi="Times New Roman"/>
          <w:b/>
          <w:spacing w:val="-3"/>
          <w:sz w:val="22"/>
          <w:szCs w:val="22"/>
        </w:rPr>
      </w:pPr>
      <w:r w:rsidRPr="00C245C9">
        <w:rPr>
          <w:rFonts w:ascii="Times New Roman" w:hAnsi="Times New Roman"/>
          <w:b/>
          <w:spacing w:val="-3"/>
          <w:sz w:val="22"/>
          <w:szCs w:val="22"/>
        </w:rPr>
        <w:t>Contacts</w:t>
      </w:r>
    </w:p>
    <w:p w:rsidR="00B10DF5" w:rsidRPr="00C245C9" w:rsidRDefault="00B10DF5" w:rsidP="00881C49">
      <w:pPr>
        <w:keepNext/>
        <w:keepLines/>
        <w:tabs>
          <w:tab w:val="left" w:pos="-720"/>
        </w:tabs>
        <w:suppressAutoHyphens/>
        <w:jc w:val="both"/>
        <w:rPr>
          <w:rFonts w:ascii="Times New Roman" w:hAnsi="Times New Roman"/>
          <w:spacing w:val="-3"/>
          <w:sz w:val="22"/>
          <w:szCs w:val="22"/>
        </w:rPr>
      </w:pPr>
    </w:p>
    <w:p w:rsidR="00881C49" w:rsidRPr="00C245C9" w:rsidRDefault="004456E7"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58608F" w:rsidRPr="00C245C9">
        <w:rPr>
          <w:rFonts w:ascii="Times New Roman" w:hAnsi="Times New Roman"/>
          <w:spacing w:val="-3"/>
          <w:sz w:val="22"/>
          <w:szCs w:val="22"/>
        </w:rPr>
        <w:t>Fannie Mae Contact</w:t>
      </w:r>
      <w:r w:rsidRPr="00C245C9">
        <w:rPr>
          <w:rFonts w:ascii="Times New Roman" w:hAnsi="Times New Roman"/>
          <w:spacing w:val="-3"/>
          <w:sz w:val="22"/>
          <w:szCs w:val="22"/>
        </w:rPr>
        <w:t>]</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00966438" w:rsidRPr="00C245C9">
        <w:rPr>
          <w:rFonts w:ascii="Times New Roman" w:hAnsi="Times New Roman"/>
          <w:spacing w:val="-3"/>
          <w:sz w:val="22"/>
          <w:szCs w:val="22"/>
        </w:rPr>
        <w:tab/>
      </w:r>
      <w:r w:rsidR="001814E9" w:rsidRPr="00C245C9">
        <w:rPr>
          <w:rFonts w:ascii="Times New Roman" w:hAnsi="Times New Roman"/>
          <w:spacing w:val="-3"/>
          <w:sz w:val="22"/>
          <w:szCs w:val="22"/>
        </w:rPr>
        <w:tab/>
      </w:r>
      <w:r w:rsidRPr="00C245C9">
        <w:rPr>
          <w:rFonts w:ascii="Times New Roman" w:hAnsi="Times New Roman"/>
          <w:spacing w:val="-3"/>
          <w:sz w:val="22"/>
          <w:szCs w:val="22"/>
        </w:rPr>
        <w:t>[</w:t>
      </w:r>
      <w:r w:rsidR="007976A8" w:rsidRPr="00C245C9">
        <w:rPr>
          <w:rFonts w:ascii="Times New Roman" w:hAnsi="Times New Roman"/>
          <w:spacing w:val="-3"/>
          <w:sz w:val="22"/>
          <w:szCs w:val="22"/>
        </w:rPr>
        <w:t>Lender</w:t>
      </w:r>
      <w:r w:rsidR="005A5E6B" w:rsidRPr="00C245C9">
        <w:rPr>
          <w:rFonts w:ascii="Times New Roman" w:hAnsi="Times New Roman"/>
          <w:spacing w:val="-3"/>
          <w:sz w:val="22"/>
          <w:szCs w:val="22"/>
        </w:rPr>
        <w:t xml:space="preserve"> </w:t>
      </w:r>
      <w:r w:rsidR="00753FFF" w:rsidRPr="00C245C9">
        <w:rPr>
          <w:rFonts w:ascii="Times New Roman" w:hAnsi="Times New Roman"/>
          <w:spacing w:val="-3"/>
          <w:sz w:val="22"/>
          <w:szCs w:val="22"/>
        </w:rPr>
        <w:t>Contact</w:t>
      </w:r>
      <w:r w:rsidRPr="00C245C9">
        <w:rPr>
          <w:rFonts w:ascii="Times New Roman" w:hAnsi="Times New Roman"/>
          <w:spacing w:val="-3"/>
          <w:sz w:val="22"/>
          <w:szCs w:val="22"/>
        </w:rPr>
        <w:t>]</w:t>
      </w:r>
    </w:p>
    <w:p w:rsidR="00753FFF" w:rsidRPr="00C245C9" w:rsidRDefault="00753FFF"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Fannie Mae</w:t>
      </w:r>
      <w:r w:rsidR="004456E7" w:rsidRPr="00C245C9">
        <w:rPr>
          <w:rFonts w:ascii="Times New Roman" w:hAnsi="Times New Roman"/>
          <w:spacing w:val="-3"/>
          <w:sz w:val="22"/>
          <w:szCs w:val="22"/>
        </w:rPr>
        <w:tab/>
      </w:r>
      <w:r w:rsidR="004456E7" w:rsidRPr="00C245C9">
        <w:rPr>
          <w:rFonts w:ascii="Times New Roman" w:hAnsi="Times New Roman"/>
          <w:spacing w:val="-3"/>
          <w:sz w:val="22"/>
          <w:szCs w:val="22"/>
        </w:rPr>
        <w:tab/>
      </w:r>
      <w:r w:rsidR="004456E7"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004456E7" w:rsidRPr="00C245C9">
        <w:rPr>
          <w:rFonts w:ascii="Times New Roman" w:hAnsi="Times New Roman"/>
          <w:spacing w:val="-3"/>
          <w:sz w:val="22"/>
          <w:szCs w:val="22"/>
        </w:rPr>
        <w:t>[</w:t>
      </w:r>
      <w:r w:rsidR="000932E3" w:rsidRPr="00C245C9">
        <w:rPr>
          <w:rFonts w:ascii="Times New Roman" w:hAnsi="Times New Roman"/>
          <w:spacing w:val="-3"/>
          <w:sz w:val="22"/>
          <w:szCs w:val="22"/>
        </w:rPr>
        <w:t>Lender Name</w:t>
      </w:r>
      <w:r w:rsidR="004456E7" w:rsidRPr="00C245C9">
        <w:rPr>
          <w:rFonts w:ascii="Times New Roman" w:hAnsi="Times New Roman"/>
          <w:spacing w:val="-3"/>
          <w:sz w:val="22"/>
          <w:szCs w:val="22"/>
        </w:rPr>
        <w:t>]</w:t>
      </w:r>
    </w:p>
    <w:p w:rsidR="001814E9" w:rsidRPr="00C245C9" w:rsidRDefault="004456E7"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967B4A" w:rsidRPr="00C245C9">
        <w:rPr>
          <w:rFonts w:ascii="Times New Roman" w:hAnsi="Times New Roman"/>
          <w:spacing w:val="-3"/>
          <w:sz w:val="22"/>
          <w:szCs w:val="22"/>
        </w:rPr>
        <w:t>Address</w:t>
      </w:r>
      <w:r w:rsidRPr="00C245C9">
        <w:rPr>
          <w:rFonts w:ascii="Times New Roman" w:hAnsi="Times New Roman"/>
          <w:spacing w:val="-3"/>
          <w:sz w:val="22"/>
          <w:szCs w:val="22"/>
        </w:rPr>
        <w:t>]</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00967B4A" w:rsidRPr="00C245C9">
        <w:rPr>
          <w:rFonts w:ascii="Times New Roman" w:hAnsi="Times New Roman"/>
          <w:spacing w:val="-3"/>
          <w:sz w:val="22"/>
          <w:szCs w:val="22"/>
        </w:rPr>
        <w:tab/>
      </w:r>
      <w:r w:rsidR="00967B4A" w:rsidRPr="00C245C9">
        <w:rPr>
          <w:rFonts w:ascii="Times New Roman" w:hAnsi="Times New Roman"/>
          <w:spacing w:val="-3"/>
          <w:sz w:val="22"/>
          <w:szCs w:val="22"/>
        </w:rPr>
        <w:tab/>
      </w:r>
      <w:r w:rsidR="00FF1591" w:rsidRPr="00C245C9">
        <w:rPr>
          <w:rFonts w:ascii="Times New Roman" w:hAnsi="Times New Roman"/>
          <w:spacing w:val="-3"/>
          <w:sz w:val="22"/>
          <w:szCs w:val="22"/>
        </w:rPr>
        <w:tab/>
      </w:r>
      <w:r w:rsidRPr="00C245C9">
        <w:rPr>
          <w:rFonts w:ascii="Times New Roman" w:hAnsi="Times New Roman"/>
          <w:spacing w:val="-3"/>
          <w:sz w:val="22"/>
          <w:szCs w:val="22"/>
        </w:rPr>
        <w:t>[</w:t>
      </w:r>
      <w:r w:rsidR="00881C49" w:rsidRPr="00C245C9">
        <w:rPr>
          <w:rFonts w:ascii="Times New Roman" w:hAnsi="Times New Roman"/>
          <w:spacing w:val="-3"/>
          <w:sz w:val="22"/>
          <w:szCs w:val="22"/>
        </w:rPr>
        <w:t>Address</w:t>
      </w:r>
      <w:r w:rsidRPr="00C245C9">
        <w:rPr>
          <w:rFonts w:ascii="Times New Roman" w:hAnsi="Times New Roman"/>
          <w:spacing w:val="-3"/>
          <w:sz w:val="22"/>
          <w:szCs w:val="22"/>
        </w:rPr>
        <w:t>]</w:t>
      </w:r>
      <w:r w:rsidR="005A5E6B" w:rsidRPr="00C245C9">
        <w:rPr>
          <w:rFonts w:ascii="Times New Roman" w:hAnsi="Times New Roman"/>
          <w:spacing w:val="-3"/>
          <w:sz w:val="22"/>
          <w:szCs w:val="22"/>
        </w:rPr>
        <w:tab/>
      </w:r>
      <w:r w:rsidR="005A5E6B" w:rsidRPr="00C245C9">
        <w:rPr>
          <w:rFonts w:ascii="Times New Roman" w:hAnsi="Times New Roman"/>
          <w:spacing w:val="-3"/>
          <w:sz w:val="22"/>
          <w:szCs w:val="22"/>
        </w:rPr>
        <w:tab/>
      </w:r>
      <w:r w:rsidR="005A5E6B" w:rsidRPr="00C245C9">
        <w:rPr>
          <w:rFonts w:ascii="Times New Roman" w:hAnsi="Times New Roman"/>
          <w:spacing w:val="-3"/>
          <w:sz w:val="22"/>
          <w:szCs w:val="22"/>
        </w:rPr>
        <w:tab/>
      </w:r>
    </w:p>
    <w:p w:rsidR="00EA6E8D" w:rsidRPr="00C245C9" w:rsidRDefault="004456E7"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967B4A" w:rsidRPr="00C245C9">
        <w:rPr>
          <w:rFonts w:ascii="Times New Roman" w:hAnsi="Times New Roman"/>
          <w:spacing w:val="-3"/>
          <w:sz w:val="22"/>
          <w:szCs w:val="22"/>
        </w:rPr>
        <w:t>Address</w:t>
      </w:r>
      <w:r w:rsidRPr="00C245C9">
        <w:rPr>
          <w:rFonts w:ascii="Times New Roman" w:hAnsi="Times New Roman"/>
          <w:spacing w:val="-3"/>
          <w:sz w:val="22"/>
          <w:szCs w:val="22"/>
        </w:rPr>
        <w:t>]</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001814E9" w:rsidRPr="00C245C9">
        <w:rPr>
          <w:rFonts w:ascii="Times New Roman" w:hAnsi="Times New Roman"/>
          <w:spacing w:val="-3"/>
          <w:sz w:val="22"/>
          <w:szCs w:val="22"/>
        </w:rPr>
        <w:tab/>
      </w:r>
      <w:r w:rsidR="001814E9" w:rsidRPr="00C245C9">
        <w:rPr>
          <w:rFonts w:ascii="Times New Roman" w:hAnsi="Times New Roman"/>
          <w:spacing w:val="-3"/>
          <w:sz w:val="22"/>
          <w:szCs w:val="22"/>
        </w:rPr>
        <w:tab/>
      </w:r>
      <w:r w:rsidR="001814E9" w:rsidRPr="00C245C9">
        <w:rPr>
          <w:rFonts w:ascii="Times New Roman" w:hAnsi="Times New Roman"/>
          <w:spacing w:val="-3"/>
          <w:sz w:val="22"/>
          <w:szCs w:val="22"/>
        </w:rPr>
        <w:tab/>
      </w:r>
      <w:r w:rsidRPr="00C245C9">
        <w:rPr>
          <w:rFonts w:ascii="Times New Roman" w:hAnsi="Times New Roman"/>
          <w:spacing w:val="-3"/>
          <w:sz w:val="22"/>
          <w:szCs w:val="22"/>
        </w:rPr>
        <w:t>[</w:t>
      </w:r>
      <w:r w:rsidR="001814E9" w:rsidRPr="00C245C9">
        <w:rPr>
          <w:rFonts w:ascii="Times New Roman" w:hAnsi="Times New Roman"/>
          <w:spacing w:val="-3"/>
          <w:sz w:val="22"/>
          <w:szCs w:val="22"/>
        </w:rPr>
        <w:t>Address</w:t>
      </w:r>
      <w:r w:rsidRPr="00C245C9">
        <w:rPr>
          <w:rFonts w:ascii="Times New Roman" w:hAnsi="Times New Roman"/>
          <w:spacing w:val="-3"/>
          <w:sz w:val="22"/>
          <w:szCs w:val="22"/>
        </w:rPr>
        <w:t>]</w:t>
      </w:r>
      <w:r w:rsidR="005A5E6B" w:rsidRPr="00C245C9">
        <w:rPr>
          <w:rFonts w:ascii="Times New Roman" w:hAnsi="Times New Roman"/>
          <w:spacing w:val="-3"/>
          <w:sz w:val="22"/>
          <w:szCs w:val="22"/>
        </w:rPr>
        <w:tab/>
      </w:r>
      <w:r w:rsidR="005A5E6B" w:rsidRPr="00C245C9">
        <w:rPr>
          <w:rFonts w:ascii="Times New Roman" w:hAnsi="Times New Roman"/>
          <w:spacing w:val="-3"/>
          <w:sz w:val="22"/>
          <w:szCs w:val="22"/>
        </w:rPr>
        <w:tab/>
      </w:r>
      <w:r w:rsidR="005A5E6B" w:rsidRPr="00C245C9">
        <w:rPr>
          <w:rFonts w:ascii="Times New Roman" w:hAnsi="Times New Roman"/>
          <w:spacing w:val="-3"/>
          <w:sz w:val="22"/>
          <w:szCs w:val="22"/>
        </w:rPr>
        <w:tab/>
      </w:r>
    </w:p>
    <w:p w:rsidR="00EA6E8D" w:rsidRPr="00C245C9" w:rsidRDefault="004456E7"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w:t>
      </w:r>
      <w:r w:rsidR="00967B4A" w:rsidRPr="00C245C9">
        <w:rPr>
          <w:rFonts w:ascii="Times New Roman" w:hAnsi="Times New Roman"/>
          <w:spacing w:val="-3"/>
          <w:sz w:val="22"/>
          <w:szCs w:val="22"/>
        </w:rPr>
        <w:t>City, State Zip</w:t>
      </w:r>
      <w:r w:rsidRPr="00C245C9">
        <w:rPr>
          <w:rFonts w:ascii="Times New Roman" w:hAnsi="Times New Roman"/>
          <w:spacing w:val="-3"/>
          <w:sz w:val="22"/>
          <w:szCs w:val="22"/>
        </w:rPr>
        <w:t>]</w:t>
      </w:r>
      <w:r w:rsidRPr="00C245C9">
        <w:rPr>
          <w:rFonts w:ascii="Times New Roman" w:hAnsi="Times New Roman"/>
          <w:spacing w:val="-3"/>
          <w:sz w:val="22"/>
          <w:szCs w:val="22"/>
        </w:rPr>
        <w:tab/>
      </w:r>
      <w:r w:rsidRPr="00C245C9">
        <w:rPr>
          <w:rFonts w:ascii="Times New Roman" w:hAnsi="Times New Roman"/>
          <w:spacing w:val="-3"/>
          <w:sz w:val="22"/>
          <w:szCs w:val="22"/>
        </w:rPr>
        <w:tab/>
      </w:r>
      <w:r w:rsidR="00967B4A" w:rsidRPr="00C245C9">
        <w:rPr>
          <w:rFonts w:ascii="Times New Roman" w:hAnsi="Times New Roman"/>
          <w:spacing w:val="-3"/>
          <w:sz w:val="22"/>
          <w:szCs w:val="22"/>
        </w:rPr>
        <w:tab/>
      </w:r>
      <w:r w:rsidR="001814E9" w:rsidRPr="00C245C9">
        <w:rPr>
          <w:rFonts w:ascii="Times New Roman" w:hAnsi="Times New Roman"/>
          <w:spacing w:val="-3"/>
          <w:sz w:val="22"/>
          <w:szCs w:val="22"/>
        </w:rPr>
        <w:tab/>
      </w:r>
      <w:r w:rsidR="001814E9" w:rsidRPr="00C245C9">
        <w:rPr>
          <w:rFonts w:ascii="Times New Roman" w:hAnsi="Times New Roman"/>
          <w:spacing w:val="-3"/>
          <w:sz w:val="22"/>
          <w:szCs w:val="22"/>
        </w:rPr>
        <w:tab/>
      </w:r>
      <w:r w:rsidR="00F2276A" w:rsidRPr="00C245C9">
        <w:rPr>
          <w:rFonts w:ascii="Times New Roman" w:hAnsi="Times New Roman"/>
          <w:spacing w:val="-3"/>
          <w:sz w:val="22"/>
          <w:szCs w:val="22"/>
        </w:rPr>
        <w:tab/>
      </w:r>
      <w:r w:rsidRPr="00C245C9">
        <w:rPr>
          <w:rFonts w:ascii="Times New Roman" w:hAnsi="Times New Roman"/>
          <w:spacing w:val="-3"/>
          <w:sz w:val="22"/>
          <w:szCs w:val="22"/>
        </w:rPr>
        <w:t>[</w:t>
      </w:r>
      <w:r w:rsidR="001814E9" w:rsidRPr="00C245C9">
        <w:rPr>
          <w:rFonts w:ascii="Times New Roman" w:hAnsi="Times New Roman"/>
          <w:spacing w:val="-3"/>
          <w:sz w:val="22"/>
          <w:szCs w:val="22"/>
        </w:rPr>
        <w:t>City, State Zip</w:t>
      </w:r>
      <w:r w:rsidRPr="00C245C9">
        <w:rPr>
          <w:rFonts w:ascii="Times New Roman" w:hAnsi="Times New Roman"/>
          <w:spacing w:val="-3"/>
          <w:sz w:val="22"/>
          <w:szCs w:val="22"/>
        </w:rPr>
        <w:t>]</w:t>
      </w:r>
    </w:p>
    <w:p w:rsidR="00881C49" w:rsidRPr="00C245C9" w:rsidRDefault="00CE386C"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Telephone</w:t>
      </w:r>
      <w:r w:rsidR="004456E7" w:rsidRPr="00C245C9">
        <w:rPr>
          <w:rFonts w:ascii="Times New Roman" w:hAnsi="Times New Roman"/>
          <w:spacing w:val="-3"/>
          <w:sz w:val="22"/>
          <w:szCs w:val="22"/>
        </w:rPr>
        <w:t xml:space="preserve">: </w:t>
      </w:r>
      <w:r w:rsidR="009D4B34" w:rsidRPr="00C245C9">
        <w:rPr>
          <w:rFonts w:ascii="Times New Roman" w:hAnsi="Times New Roman"/>
          <w:spacing w:val="-3"/>
          <w:sz w:val="22"/>
          <w:szCs w:val="22"/>
        </w:rPr>
        <w:t>[</w:t>
      </w:r>
      <w:r w:rsidR="004456E7" w:rsidRPr="00C245C9">
        <w:rPr>
          <w:rFonts w:ascii="Times New Roman" w:hAnsi="Times New Roman"/>
          <w:spacing w:val="-3"/>
          <w:sz w:val="22"/>
          <w:szCs w:val="22"/>
        </w:rPr>
        <w:t>_____________</w:t>
      </w:r>
      <w:r w:rsidR="009D4B34" w:rsidRPr="00C245C9">
        <w:rPr>
          <w:rFonts w:ascii="Times New Roman" w:hAnsi="Times New Roman"/>
          <w:spacing w:val="-3"/>
          <w:sz w:val="22"/>
          <w:szCs w:val="22"/>
        </w:rPr>
        <w:t>]</w:t>
      </w:r>
      <w:r w:rsidR="0058608F" w:rsidRPr="00C245C9">
        <w:rPr>
          <w:rFonts w:ascii="Times New Roman" w:hAnsi="Times New Roman"/>
          <w:spacing w:val="-3"/>
          <w:sz w:val="22"/>
          <w:szCs w:val="22"/>
        </w:rPr>
        <w:tab/>
      </w:r>
      <w:r w:rsidR="00FF1591" w:rsidRPr="00C245C9">
        <w:rPr>
          <w:rFonts w:ascii="Times New Roman" w:hAnsi="Times New Roman"/>
          <w:spacing w:val="-3"/>
          <w:sz w:val="22"/>
          <w:szCs w:val="22"/>
        </w:rPr>
        <w:tab/>
      </w:r>
      <w:r w:rsidR="00FF1591" w:rsidRPr="00C245C9">
        <w:rPr>
          <w:rFonts w:ascii="Times New Roman" w:hAnsi="Times New Roman"/>
          <w:spacing w:val="-3"/>
          <w:sz w:val="22"/>
          <w:szCs w:val="22"/>
        </w:rPr>
        <w:tab/>
      </w:r>
      <w:r w:rsidR="00FF1591" w:rsidRPr="00C245C9">
        <w:rPr>
          <w:rFonts w:ascii="Times New Roman" w:hAnsi="Times New Roman"/>
          <w:spacing w:val="-3"/>
          <w:sz w:val="22"/>
          <w:szCs w:val="22"/>
        </w:rPr>
        <w:tab/>
      </w:r>
      <w:r w:rsidR="00881C49" w:rsidRPr="00C245C9">
        <w:rPr>
          <w:rFonts w:ascii="Times New Roman" w:hAnsi="Times New Roman"/>
          <w:spacing w:val="-3"/>
          <w:sz w:val="22"/>
          <w:szCs w:val="22"/>
        </w:rPr>
        <w:t>Telephone</w:t>
      </w:r>
      <w:r w:rsidR="004456E7" w:rsidRPr="00C245C9">
        <w:rPr>
          <w:rFonts w:ascii="Times New Roman" w:hAnsi="Times New Roman"/>
          <w:spacing w:val="-3"/>
          <w:sz w:val="22"/>
          <w:szCs w:val="22"/>
        </w:rPr>
        <w:t xml:space="preserve">: </w:t>
      </w:r>
      <w:r w:rsidR="009D4B34" w:rsidRPr="00C245C9">
        <w:rPr>
          <w:rFonts w:ascii="Times New Roman" w:hAnsi="Times New Roman"/>
          <w:spacing w:val="-3"/>
          <w:sz w:val="22"/>
          <w:szCs w:val="22"/>
        </w:rPr>
        <w:t>[</w:t>
      </w:r>
      <w:r w:rsidR="004456E7" w:rsidRPr="00C245C9">
        <w:rPr>
          <w:rFonts w:ascii="Times New Roman" w:hAnsi="Times New Roman"/>
          <w:spacing w:val="-3"/>
          <w:sz w:val="22"/>
          <w:szCs w:val="22"/>
        </w:rPr>
        <w:t>_________</w:t>
      </w:r>
      <w:r w:rsidR="009D4B34" w:rsidRPr="00C245C9">
        <w:rPr>
          <w:rFonts w:ascii="Times New Roman" w:hAnsi="Times New Roman"/>
          <w:spacing w:val="-3"/>
          <w:sz w:val="22"/>
          <w:szCs w:val="22"/>
        </w:rPr>
        <w:t>]</w:t>
      </w:r>
      <w:r w:rsidR="005A5E6B" w:rsidRPr="00C245C9">
        <w:rPr>
          <w:rFonts w:ascii="Times New Roman" w:hAnsi="Times New Roman"/>
          <w:spacing w:val="-3"/>
          <w:sz w:val="22"/>
          <w:szCs w:val="22"/>
        </w:rPr>
        <w:tab/>
      </w:r>
      <w:r w:rsidR="005A5E6B" w:rsidRPr="00C245C9">
        <w:rPr>
          <w:rFonts w:ascii="Times New Roman" w:hAnsi="Times New Roman"/>
          <w:spacing w:val="-3"/>
          <w:sz w:val="22"/>
          <w:szCs w:val="22"/>
        </w:rPr>
        <w:tab/>
      </w:r>
    </w:p>
    <w:p w:rsidR="00881C49" w:rsidRPr="00C245C9" w:rsidRDefault="0058608F"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Email</w:t>
      </w:r>
      <w:r w:rsidR="004456E7" w:rsidRPr="00C245C9">
        <w:rPr>
          <w:rFonts w:ascii="Times New Roman" w:hAnsi="Times New Roman"/>
          <w:spacing w:val="-3"/>
          <w:sz w:val="22"/>
          <w:szCs w:val="22"/>
        </w:rPr>
        <w:t>:</w:t>
      </w:r>
      <w:r w:rsidR="009D4B34" w:rsidRPr="00C245C9">
        <w:rPr>
          <w:rFonts w:ascii="Times New Roman" w:hAnsi="Times New Roman"/>
          <w:spacing w:val="-3"/>
          <w:sz w:val="22"/>
          <w:szCs w:val="22"/>
        </w:rPr>
        <w:t xml:space="preserve"> [</w:t>
      </w:r>
      <w:r w:rsidR="004456E7" w:rsidRPr="00C245C9">
        <w:rPr>
          <w:rFonts w:ascii="Times New Roman" w:hAnsi="Times New Roman"/>
          <w:spacing w:val="-3"/>
          <w:sz w:val="22"/>
          <w:szCs w:val="22"/>
        </w:rPr>
        <w:t>_____________</w:t>
      </w:r>
      <w:r w:rsidR="009D4B34" w:rsidRPr="00C245C9">
        <w:rPr>
          <w:rFonts w:ascii="Times New Roman" w:hAnsi="Times New Roman"/>
          <w:spacing w:val="-3"/>
          <w:sz w:val="22"/>
          <w:szCs w:val="22"/>
        </w:rPr>
        <w:t>]</w:t>
      </w:r>
      <w:r w:rsidR="00967B4A" w:rsidRPr="00C245C9">
        <w:rPr>
          <w:rFonts w:ascii="Times New Roman" w:hAnsi="Times New Roman"/>
          <w:spacing w:val="-3"/>
          <w:sz w:val="22"/>
          <w:szCs w:val="22"/>
        </w:rPr>
        <w:tab/>
      </w:r>
      <w:r w:rsidRPr="00C245C9">
        <w:rPr>
          <w:rFonts w:ascii="Times New Roman" w:hAnsi="Times New Roman"/>
          <w:spacing w:val="-3"/>
          <w:sz w:val="22"/>
          <w:szCs w:val="22"/>
        </w:rPr>
        <w:tab/>
      </w:r>
      <w:r w:rsidR="00FF1591" w:rsidRPr="00C245C9">
        <w:rPr>
          <w:rFonts w:ascii="Times New Roman" w:hAnsi="Times New Roman"/>
          <w:spacing w:val="-3"/>
          <w:sz w:val="22"/>
          <w:szCs w:val="22"/>
        </w:rPr>
        <w:tab/>
      </w:r>
      <w:r w:rsidR="00EA6E8D" w:rsidRPr="00C245C9">
        <w:rPr>
          <w:rFonts w:ascii="Times New Roman" w:hAnsi="Times New Roman"/>
          <w:spacing w:val="-3"/>
          <w:sz w:val="22"/>
          <w:szCs w:val="22"/>
        </w:rPr>
        <w:tab/>
      </w:r>
      <w:r w:rsidR="00F2276A" w:rsidRPr="00C245C9">
        <w:rPr>
          <w:rFonts w:ascii="Times New Roman" w:hAnsi="Times New Roman"/>
          <w:spacing w:val="-3"/>
          <w:sz w:val="22"/>
          <w:szCs w:val="22"/>
        </w:rPr>
        <w:tab/>
      </w:r>
      <w:r w:rsidR="00881C49" w:rsidRPr="00C245C9">
        <w:rPr>
          <w:rFonts w:ascii="Times New Roman" w:hAnsi="Times New Roman"/>
          <w:spacing w:val="-3"/>
          <w:sz w:val="22"/>
          <w:szCs w:val="22"/>
        </w:rPr>
        <w:t>Email</w:t>
      </w:r>
      <w:r w:rsidR="004456E7" w:rsidRPr="00C245C9">
        <w:rPr>
          <w:rFonts w:ascii="Times New Roman" w:hAnsi="Times New Roman"/>
          <w:spacing w:val="-3"/>
          <w:sz w:val="22"/>
          <w:szCs w:val="22"/>
        </w:rPr>
        <w:t xml:space="preserve">: </w:t>
      </w:r>
      <w:r w:rsidR="009D4B34" w:rsidRPr="00C245C9">
        <w:rPr>
          <w:rFonts w:ascii="Times New Roman" w:hAnsi="Times New Roman"/>
          <w:spacing w:val="-3"/>
          <w:sz w:val="22"/>
          <w:szCs w:val="22"/>
        </w:rPr>
        <w:t>[</w:t>
      </w:r>
      <w:r w:rsidR="004456E7" w:rsidRPr="00C245C9">
        <w:rPr>
          <w:rFonts w:ascii="Times New Roman" w:hAnsi="Times New Roman"/>
          <w:spacing w:val="-3"/>
          <w:sz w:val="22"/>
          <w:szCs w:val="22"/>
        </w:rPr>
        <w:t>_________</w:t>
      </w:r>
      <w:r w:rsidR="009D4B34" w:rsidRPr="00C245C9">
        <w:rPr>
          <w:rFonts w:ascii="Times New Roman" w:hAnsi="Times New Roman"/>
          <w:spacing w:val="-3"/>
          <w:sz w:val="22"/>
          <w:szCs w:val="22"/>
        </w:rPr>
        <w:t>]</w:t>
      </w:r>
      <w:r w:rsidR="005A5E6B" w:rsidRPr="00C245C9">
        <w:rPr>
          <w:rFonts w:ascii="Times New Roman" w:hAnsi="Times New Roman"/>
          <w:spacing w:val="-3"/>
          <w:sz w:val="22"/>
          <w:szCs w:val="22"/>
        </w:rPr>
        <w:tab/>
      </w:r>
    </w:p>
    <w:p w:rsidR="00881C49" w:rsidRPr="00C245C9" w:rsidRDefault="00881C49" w:rsidP="00153B46">
      <w:pPr>
        <w:tabs>
          <w:tab w:val="left" w:pos="-720"/>
        </w:tabs>
        <w:suppressAutoHyphens/>
        <w:jc w:val="both"/>
        <w:rPr>
          <w:rFonts w:ascii="Times New Roman" w:hAnsi="Times New Roman"/>
          <w:spacing w:val="-3"/>
          <w:sz w:val="22"/>
          <w:szCs w:val="22"/>
        </w:rPr>
      </w:pPr>
    </w:p>
    <w:p w:rsidR="00FF1591" w:rsidRPr="00C245C9" w:rsidRDefault="00FF1591" w:rsidP="00153B46">
      <w:pPr>
        <w:tabs>
          <w:tab w:val="left" w:pos="-720"/>
        </w:tabs>
        <w:suppressAutoHyphens/>
        <w:jc w:val="both"/>
        <w:rPr>
          <w:rFonts w:ascii="Times New Roman" w:hAnsi="Times New Roman"/>
          <w:spacing w:val="-3"/>
          <w:sz w:val="22"/>
          <w:szCs w:val="22"/>
        </w:rPr>
      </w:pPr>
    </w:p>
    <w:p w:rsidR="00EA6E8D" w:rsidRPr="00C245C9" w:rsidRDefault="00881C49" w:rsidP="00881C49">
      <w:pPr>
        <w:tabs>
          <w:tab w:val="left" w:pos="-720"/>
        </w:tabs>
        <w:suppressAutoHyphens/>
        <w:jc w:val="both"/>
        <w:rPr>
          <w:rFonts w:ascii="Times New Roman" w:hAnsi="Times New Roman"/>
          <w:b/>
          <w:spacing w:val="-3"/>
          <w:sz w:val="22"/>
          <w:szCs w:val="22"/>
        </w:rPr>
      </w:pPr>
      <w:r w:rsidRPr="00C245C9">
        <w:rPr>
          <w:rFonts w:ascii="Times New Roman" w:hAnsi="Times New Roman"/>
          <w:b/>
          <w:spacing w:val="-3"/>
          <w:sz w:val="22"/>
          <w:szCs w:val="22"/>
        </w:rPr>
        <w:t>AGREED AND ACCEPTED BY</w:t>
      </w:r>
      <w:r w:rsidR="00EA6E8D" w:rsidRPr="00C245C9">
        <w:rPr>
          <w:rFonts w:ascii="Times New Roman" w:hAnsi="Times New Roman"/>
          <w:b/>
          <w:spacing w:val="-3"/>
          <w:sz w:val="22"/>
          <w:szCs w:val="22"/>
        </w:rPr>
        <w:t xml:space="preserve"> APPRAIS</w:t>
      </w:r>
      <w:r w:rsidR="00056EE0" w:rsidRPr="00C245C9">
        <w:rPr>
          <w:rFonts w:ascii="Times New Roman" w:hAnsi="Times New Roman"/>
          <w:b/>
          <w:spacing w:val="-3"/>
          <w:sz w:val="22"/>
          <w:szCs w:val="22"/>
        </w:rPr>
        <w:t>ER</w:t>
      </w:r>
      <w:r w:rsidR="00EA6E8D" w:rsidRPr="00C245C9">
        <w:rPr>
          <w:rFonts w:ascii="Times New Roman" w:hAnsi="Times New Roman"/>
          <w:b/>
          <w:spacing w:val="-3"/>
          <w:sz w:val="22"/>
          <w:szCs w:val="22"/>
        </w:rPr>
        <w:t>:</w:t>
      </w:r>
    </w:p>
    <w:p w:rsidR="00FF1591" w:rsidRPr="00C245C9" w:rsidRDefault="00EA6E8D"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 </w:t>
      </w:r>
    </w:p>
    <w:p w:rsidR="00881C49" w:rsidRPr="00C245C9" w:rsidRDefault="00881C49"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By: </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p>
    <w:p w:rsidR="00873D1F" w:rsidRPr="00C245C9" w:rsidRDefault="00873D1F" w:rsidP="00790C4F"/>
    <w:p w:rsidR="001814E9" w:rsidRPr="00C245C9" w:rsidRDefault="001814E9"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Printed</w:t>
      </w:r>
    </w:p>
    <w:p w:rsidR="00881C49" w:rsidRPr="00C245C9" w:rsidRDefault="00881C49"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Name:</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p>
    <w:p w:rsidR="00EA6E8D" w:rsidRPr="00C245C9" w:rsidRDefault="00EA6E8D" w:rsidP="00881C49">
      <w:pPr>
        <w:tabs>
          <w:tab w:val="left" w:pos="-720"/>
        </w:tabs>
        <w:suppressAutoHyphens/>
        <w:jc w:val="both"/>
        <w:rPr>
          <w:rFonts w:ascii="Times New Roman" w:hAnsi="Times New Roman"/>
          <w:spacing w:val="-3"/>
          <w:sz w:val="22"/>
          <w:szCs w:val="22"/>
        </w:rPr>
      </w:pPr>
    </w:p>
    <w:p w:rsidR="00881C49" w:rsidRPr="00C245C9" w:rsidRDefault="00881C49"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Title: </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p>
    <w:p w:rsidR="00EB4DA9" w:rsidRPr="00C245C9" w:rsidRDefault="00EB4DA9" w:rsidP="00881C49">
      <w:pPr>
        <w:tabs>
          <w:tab w:val="left" w:pos="-720"/>
        </w:tabs>
        <w:suppressAutoHyphens/>
        <w:jc w:val="both"/>
        <w:rPr>
          <w:rFonts w:ascii="Times New Roman" w:hAnsi="Times New Roman"/>
          <w:spacing w:val="-3"/>
          <w:sz w:val="22"/>
          <w:szCs w:val="22"/>
        </w:rPr>
      </w:pPr>
    </w:p>
    <w:p w:rsidR="00881C49" w:rsidRPr="00C245C9" w:rsidRDefault="00881C49" w:rsidP="00881C49">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Date: </w:t>
      </w:r>
      <w:r w:rsidRPr="00C245C9">
        <w:rPr>
          <w:rFonts w:ascii="Times New Roman" w:hAnsi="Times New Roman"/>
          <w:spacing w:val="-3"/>
          <w:sz w:val="22"/>
          <w:szCs w:val="22"/>
        </w:rPr>
        <w:tab/>
      </w:r>
      <w:r w:rsidR="00EA6E8D" w:rsidRPr="00C245C9">
        <w:rPr>
          <w:rFonts w:ascii="Times New Roman" w:hAnsi="Times New Roman"/>
          <w:spacing w:val="-3"/>
          <w:sz w:val="22"/>
          <w:szCs w:val="22"/>
        </w:rPr>
        <w:tab/>
      </w:r>
      <w:r w:rsidR="00EA6E8D" w:rsidRPr="00C245C9">
        <w:rPr>
          <w:rFonts w:ascii="Times New Roman" w:hAnsi="Times New Roman"/>
          <w:spacing w:val="-3"/>
          <w:sz w:val="22"/>
          <w:szCs w:val="22"/>
        </w:rPr>
        <w:tab/>
      </w:r>
      <w:r w:rsidR="00EA6E8D" w:rsidRPr="00C245C9">
        <w:rPr>
          <w:rFonts w:ascii="Times New Roman" w:hAnsi="Times New Roman"/>
          <w:spacing w:val="-3"/>
          <w:sz w:val="22"/>
          <w:szCs w:val="22"/>
        </w:rPr>
        <w:tab/>
      </w:r>
      <w:r w:rsidR="00EA6E8D" w:rsidRPr="00C245C9">
        <w:rPr>
          <w:rFonts w:ascii="Times New Roman" w:hAnsi="Times New Roman"/>
          <w:spacing w:val="-3"/>
          <w:sz w:val="22"/>
          <w:szCs w:val="22"/>
        </w:rPr>
        <w:tab/>
      </w:r>
      <w:r w:rsidR="00EA6E8D" w:rsidRPr="00C245C9">
        <w:rPr>
          <w:rFonts w:ascii="Times New Roman" w:hAnsi="Times New Roman"/>
          <w:spacing w:val="-3"/>
          <w:sz w:val="22"/>
          <w:szCs w:val="22"/>
        </w:rPr>
        <w:tab/>
      </w:r>
    </w:p>
    <w:p w:rsidR="001128D9" w:rsidRDefault="001128D9" w:rsidP="00881C49">
      <w:pPr>
        <w:tabs>
          <w:tab w:val="left" w:pos="-720"/>
        </w:tabs>
        <w:suppressAutoHyphens/>
        <w:jc w:val="both"/>
        <w:rPr>
          <w:rFonts w:ascii="Times New Roman" w:hAnsi="Times New Roman"/>
          <w:spacing w:val="-3"/>
          <w:sz w:val="22"/>
          <w:szCs w:val="22"/>
        </w:rPr>
      </w:pPr>
    </w:p>
    <w:p w:rsidR="003173D0" w:rsidRDefault="003173D0"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Enclosures:</w:t>
      </w:r>
    </w:p>
    <w:p w:rsidR="003173D0" w:rsidRDefault="003173D0"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Exhibit 1 – Multifamily Appraisal Engagement Form</w:t>
      </w:r>
    </w:p>
    <w:p w:rsidR="003173D0" w:rsidRDefault="003173D0"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Attachment A – General Business Terms and Conditions for Multifamily Appraisal Engagements</w:t>
      </w:r>
    </w:p>
    <w:p w:rsidR="003173D0" w:rsidRDefault="003173D0" w:rsidP="00881C49">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Attachment B – Multifamily Appraisal General Requirements</w:t>
      </w:r>
    </w:p>
    <w:p w:rsidR="007A55B3" w:rsidRPr="00C245C9" w:rsidRDefault="007A55B3" w:rsidP="007A55B3">
      <w:pPr>
        <w:tabs>
          <w:tab w:val="left" w:pos="-720"/>
        </w:tabs>
        <w:suppressAutoHyphens/>
        <w:jc w:val="center"/>
        <w:rPr>
          <w:rFonts w:ascii="Times New Roman" w:hAnsi="Times New Roman"/>
          <w:bCs/>
          <w:sz w:val="28"/>
          <w:szCs w:val="28"/>
        </w:rPr>
      </w:pPr>
      <w:r w:rsidRPr="00C245C9">
        <w:rPr>
          <w:rFonts w:ascii="Times New Roman" w:hAnsi="Times New Roman"/>
          <w:b/>
          <w:sz w:val="28"/>
          <w:szCs w:val="28"/>
        </w:rPr>
        <w:t>E</w:t>
      </w:r>
      <w:r w:rsidR="00F70D93" w:rsidRPr="00C245C9">
        <w:rPr>
          <w:rFonts w:ascii="Times New Roman" w:hAnsi="Times New Roman"/>
          <w:b/>
          <w:sz w:val="28"/>
          <w:szCs w:val="28"/>
        </w:rPr>
        <w:t>xhibit</w:t>
      </w:r>
      <w:r w:rsidRPr="00C245C9">
        <w:rPr>
          <w:rFonts w:ascii="Times New Roman" w:hAnsi="Times New Roman"/>
          <w:b/>
          <w:sz w:val="28"/>
          <w:szCs w:val="28"/>
        </w:rPr>
        <w:t xml:space="preserve"> 1 </w:t>
      </w:r>
    </w:p>
    <w:p w:rsidR="007A55B3" w:rsidRPr="00C245C9" w:rsidRDefault="007A55B3" w:rsidP="007A55B3">
      <w:pPr>
        <w:tabs>
          <w:tab w:val="left" w:pos="-720"/>
        </w:tabs>
        <w:suppressAutoHyphens/>
        <w:jc w:val="center"/>
        <w:rPr>
          <w:rFonts w:ascii="Times New Roman" w:hAnsi="Times New Roman"/>
          <w:bCs/>
          <w:sz w:val="22"/>
          <w:szCs w:val="22"/>
        </w:rPr>
      </w:pPr>
    </w:p>
    <w:p w:rsidR="007A55B3" w:rsidRPr="00C245C9" w:rsidRDefault="007A55B3" w:rsidP="007A55B3">
      <w:pPr>
        <w:tabs>
          <w:tab w:val="left" w:pos="-720"/>
        </w:tabs>
        <w:suppressAutoHyphens/>
        <w:jc w:val="center"/>
        <w:rPr>
          <w:rFonts w:ascii="Times New Roman" w:hAnsi="Times New Roman"/>
          <w:b/>
          <w:bCs/>
          <w:sz w:val="22"/>
          <w:szCs w:val="22"/>
        </w:rPr>
      </w:pPr>
      <w:r w:rsidRPr="00C245C9">
        <w:rPr>
          <w:rFonts w:ascii="Times New Roman" w:hAnsi="Times New Roman"/>
          <w:b/>
          <w:bCs/>
          <w:sz w:val="22"/>
          <w:szCs w:val="22"/>
        </w:rPr>
        <w:t>Multifamily Appraisal Engagement Information</w:t>
      </w:r>
    </w:p>
    <w:p w:rsidR="007A55B3" w:rsidRPr="00C245C9" w:rsidRDefault="007A55B3" w:rsidP="007A55B3">
      <w:pPr>
        <w:tabs>
          <w:tab w:val="left" w:pos="-720"/>
        </w:tabs>
        <w:suppressAutoHyphens/>
        <w:jc w:val="center"/>
        <w:rPr>
          <w:rFonts w:ascii="Times New Roman" w:hAnsi="Times New Roman"/>
          <w:bCs/>
          <w:sz w:val="22"/>
          <w:szCs w:val="22"/>
        </w:rPr>
      </w:pPr>
    </w:p>
    <w:p w:rsidR="007A55B3" w:rsidRPr="00C245C9" w:rsidRDefault="007A55B3" w:rsidP="007A55B3">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Property:  </w:t>
      </w:r>
    </w:p>
    <w:p w:rsidR="007A55B3" w:rsidRPr="00C245C9" w:rsidRDefault="007A55B3" w:rsidP="007A55B3">
      <w:pPr>
        <w:tabs>
          <w:tab w:val="left" w:pos="-720"/>
        </w:tabs>
        <w:suppressAutoHyphens/>
        <w:jc w:val="both"/>
        <w:rPr>
          <w:rFonts w:ascii="Times New Roman" w:hAnsi="Times New Roman"/>
          <w:spacing w:val="-3"/>
          <w:sz w:val="22"/>
          <w:szCs w:val="22"/>
        </w:rPr>
      </w:pPr>
    </w:p>
    <w:p w:rsidR="007A55B3" w:rsidRPr="00C245C9" w:rsidRDefault="007A55B3" w:rsidP="007A55B3">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Property Address: </w:t>
      </w:r>
    </w:p>
    <w:p w:rsidR="007A55B3" w:rsidRPr="00C245C9" w:rsidRDefault="007A55B3" w:rsidP="007A55B3">
      <w:pPr>
        <w:tabs>
          <w:tab w:val="left" w:pos="-720"/>
        </w:tabs>
        <w:suppressAutoHyphens/>
        <w:jc w:val="both"/>
        <w:rPr>
          <w:rFonts w:ascii="Times New Roman" w:hAnsi="Times New Roman"/>
          <w:spacing w:val="-3"/>
          <w:sz w:val="22"/>
          <w:szCs w:val="22"/>
        </w:rPr>
      </w:pPr>
    </w:p>
    <w:p w:rsidR="007A55B3" w:rsidRPr="00C245C9" w:rsidRDefault="007A55B3" w:rsidP="007A55B3">
      <w:pPr>
        <w:tabs>
          <w:tab w:val="left" w:pos="-720"/>
        </w:tabs>
        <w:suppressAutoHyphens/>
        <w:jc w:val="both"/>
        <w:rPr>
          <w:rFonts w:ascii="Times New Roman" w:hAnsi="Times New Roman"/>
          <w:spacing w:val="-3"/>
          <w:sz w:val="22"/>
          <w:szCs w:val="22"/>
        </w:rPr>
      </w:pPr>
      <w:r w:rsidRPr="00C245C9">
        <w:rPr>
          <w:rFonts w:ascii="Times New Roman" w:hAnsi="Times New Roman"/>
          <w:spacing w:val="-3"/>
          <w:sz w:val="22"/>
          <w:szCs w:val="22"/>
        </w:rPr>
        <w:t xml:space="preserve">RIMS Project No.: </w:t>
      </w:r>
    </w:p>
    <w:p w:rsidR="007A55B3" w:rsidRPr="00C245C9" w:rsidRDefault="007A55B3" w:rsidP="007A55B3">
      <w:pPr>
        <w:tabs>
          <w:tab w:val="left" w:pos="-720"/>
        </w:tabs>
        <w:suppressAutoHyphens/>
        <w:jc w:val="both"/>
        <w:rPr>
          <w:rFonts w:ascii="Times New Roman" w:hAnsi="Times New Roman"/>
          <w:spacing w:val="-3"/>
          <w:sz w:val="22"/>
          <w:szCs w:val="22"/>
        </w:rPr>
      </w:pPr>
    </w:p>
    <w:p w:rsidR="007A55B3" w:rsidRPr="00C245C9" w:rsidRDefault="007A55B3" w:rsidP="007A55B3">
      <w:pPr>
        <w:tabs>
          <w:tab w:val="left" w:pos="-720"/>
        </w:tabs>
        <w:suppressAutoHyphens/>
        <w:ind w:right="720"/>
        <w:jc w:val="both"/>
        <w:rPr>
          <w:rFonts w:ascii="Times New Roman" w:hAnsi="Times New Roman"/>
          <w:spacing w:val="-3"/>
          <w:sz w:val="22"/>
          <w:szCs w:val="22"/>
        </w:rPr>
      </w:pPr>
      <w:r w:rsidRPr="00C245C9">
        <w:rPr>
          <w:rFonts w:ascii="Times New Roman" w:hAnsi="Times New Roman"/>
          <w:spacing w:val="-3"/>
          <w:sz w:val="22"/>
          <w:szCs w:val="22"/>
        </w:rPr>
        <w:t xml:space="preserve">Property Legal Description: </w:t>
      </w:r>
    </w:p>
    <w:p w:rsidR="007A55B3" w:rsidRPr="00C245C9" w:rsidRDefault="007A55B3" w:rsidP="007A55B3">
      <w:pPr>
        <w:tabs>
          <w:tab w:val="left" w:pos="-720"/>
        </w:tabs>
        <w:suppressAutoHyphens/>
        <w:ind w:right="720"/>
        <w:jc w:val="both"/>
        <w:rPr>
          <w:rFonts w:ascii="Times New Roman" w:hAnsi="Times New Roman"/>
          <w:spacing w:val="-3"/>
          <w:sz w:val="22"/>
          <w:szCs w:val="22"/>
        </w:rPr>
      </w:pP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 xml:space="preserve">Ownership Interest: </w:t>
      </w:r>
    </w:p>
    <w:p w:rsidR="007A55B3" w:rsidRPr="00C245C9" w:rsidRDefault="007A55B3" w:rsidP="007A55B3">
      <w:pPr>
        <w:tabs>
          <w:tab w:val="left" w:pos="-720"/>
        </w:tabs>
        <w:suppressAutoHyphens/>
        <w:jc w:val="both"/>
        <w:rPr>
          <w:rFonts w:ascii="Times New Roman" w:hAnsi="Times New Roman"/>
          <w:strike/>
          <w:spacing w:val="-3"/>
          <w:sz w:val="22"/>
          <w:szCs w:val="22"/>
        </w:rPr>
      </w:pP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Clients and Intended Users</w:t>
      </w:r>
      <w:r w:rsidRPr="00C245C9">
        <w:rPr>
          <w:rFonts w:ascii="Times New Roman" w:hAnsi="Times New Roman"/>
          <w:b/>
          <w:spacing w:val="-3"/>
          <w:sz w:val="22"/>
          <w:szCs w:val="22"/>
        </w:rPr>
        <w:t xml:space="preserve">:  </w:t>
      </w:r>
      <w:r w:rsidRPr="00C245C9">
        <w:rPr>
          <w:rFonts w:ascii="Times New Roman" w:hAnsi="Times New Roman"/>
          <w:spacing w:val="-3"/>
          <w:sz w:val="22"/>
          <w:szCs w:val="22"/>
        </w:rPr>
        <w:t xml:space="preserve">Fannie Mae and Lender </w:t>
      </w: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 xml:space="preserve">Purpose:  Determine the </w:t>
      </w:r>
      <w:r w:rsidR="00BD14DB">
        <w:rPr>
          <w:rFonts w:ascii="Times New Roman" w:hAnsi="Times New Roman"/>
          <w:spacing w:val="-3"/>
          <w:sz w:val="22"/>
          <w:szCs w:val="22"/>
        </w:rPr>
        <w:t>M</w:t>
      </w:r>
      <w:r w:rsidRPr="00C245C9">
        <w:rPr>
          <w:rFonts w:ascii="Times New Roman" w:hAnsi="Times New Roman"/>
          <w:spacing w:val="-3"/>
          <w:sz w:val="22"/>
          <w:szCs w:val="22"/>
        </w:rPr>
        <w:t xml:space="preserve">arket </w:t>
      </w:r>
      <w:r w:rsidR="00BD14DB">
        <w:rPr>
          <w:rFonts w:ascii="Times New Roman" w:hAnsi="Times New Roman"/>
          <w:spacing w:val="-3"/>
          <w:sz w:val="22"/>
          <w:szCs w:val="22"/>
        </w:rPr>
        <w:t>V</w:t>
      </w:r>
      <w:r w:rsidRPr="00C245C9">
        <w:rPr>
          <w:rFonts w:ascii="Times New Roman" w:hAnsi="Times New Roman"/>
          <w:spacing w:val="-3"/>
          <w:sz w:val="22"/>
          <w:szCs w:val="22"/>
        </w:rPr>
        <w:t xml:space="preserve">alue of the ownership interest in the Property as of the </w:t>
      </w:r>
      <w:r w:rsidR="00BD14DB">
        <w:rPr>
          <w:rFonts w:ascii="Times New Roman" w:hAnsi="Times New Roman"/>
          <w:spacing w:val="-3"/>
          <w:sz w:val="22"/>
          <w:szCs w:val="22"/>
        </w:rPr>
        <w:t>E</w:t>
      </w:r>
      <w:r w:rsidRPr="00C245C9">
        <w:rPr>
          <w:rFonts w:ascii="Times New Roman" w:hAnsi="Times New Roman"/>
          <w:spacing w:val="-3"/>
          <w:sz w:val="22"/>
          <w:szCs w:val="22"/>
        </w:rPr>
        <w:t xml:space="preserve">ffective </w:t>
      </w:r>
      <w:r w:rsidR="00BD14DB">
        <w:rPr>
          <w:rFonts w:ascii="Times New Roman" w:hAnsi="Times New Roman"/>
          <w:spacing w:val="-3"/>
          <w:sz w:val="22"/>
          <w:szCs w:val="22"/>
        </w:rPr>
        <w:t>D</w:t>
      </w:r>
      <w:r w:rsidRPr="00C245C9">
        <w:rPr>
          <w:rFonts w:ascii="Times New Roman" w:hAnsi="Times New Roman"/>
          <w:spacing w:val="-3"/>
          <w:sz w:val="22"/>
          <w:szCs w:val="22"/>
        </w:rPr>
        <w:t xml:space="preserve">ate of </w:t>
      </w:r>
      <w:r w:rsidR="00BD14DB">
        <w:rPr>
          <w:rFonts w:ascii="Times New Roman" w:hAnsi="Times New Roman"/>
          <w:spacing w:val="-3"/>
          <w:sz w:val="22"/>
          <w:szCs w:val="22"/>
        </w:rPr>
        <w:t>V</w:t>
      </w:r>
      <w:r w:rsidRPr="00C245C9">
        <w:rPr>
          <w:rFonts w:ascii="Times New Roman" w:hAnsi="Times New Roman"/>
          <w:spacing w:val="-3"/>
          <w:sz w:val="22"/>
          <w:szCs w:val="22"/>
        </w:rPr>
        <w:t>alue.</w:t>
      </w: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C245C9" w:rsidRDefault="007A55B3" w:rsidP="007A55B3">
      <w:pPr>
        <w:tabs>
          <w:tab w:val="left" w:pos="-720"/>
        </w:tabs>
        <w:suppressAutoHyphens/>
        <w:spacing w:line="276" w:lineRule="auto"/>
        <w:rPr>
          <w:rFonts w:ascii="Times New Roman" w:hAnsi="Times New Roman"/>
          <w:spacing w:val="-3"/>
          <w:sz w:val="22"/>
          <w:szCs w:val="22"/>
        </w:rPr>
      </w:pPr>
      <w:r w:rsidRPr="00C245C9">
        <w:rPr>
          <w:rFonts w:ascii="Times New Roman" w:hAnsi="Times New Roman"/>
          <w:spacing w:val="-3"/>
          <w:sz w:val="22"/>
          <w:szCs w:val="22"/>
        </w:rPr>
        <w:t xml:space="preserve">Intended Use: </w:t>
      </w:r>
      <w:r w:rsidRPr="00C245C9">
        <w:rPr>
          <w:rFonts w:ascii="Times New Roman" w:hAnsi="Times New Roman"/>
          <w:spacing w:val="-3"/>
          <w:sz w:val="22"/>
          <w:szCs w:val="22"/>
        </w:rPr>
        <w:tab/>
        <w:t>Business decisions that are specific to Fannie Mae and Lender</w:t>
      </w: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 xml:space="preserve">Valuation Premise:  “As Is” and when applicable “As Restricted” </w:t>
      </w: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Effective Date of Value:  Date to be set by clients</w:t>
      </w: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p>
    <w:p w:rsidR="005A7667" w:rsidRPr="00C245C9" w:rsidRDefault="005A7667"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Report Delivery Date:</w:t>
      </w:r>
    </w:p>
    <w:p w:rsidR="005A7667" w:rsidRPr="00C245C9" w:rsidRDefault="005A7667" w:rsidP="007A55B3">
      <w:pPr>
        <w:tabs>
          <w:tab w:val="left" w:pos="-720"/>
        </w:tabs>
        <w:suppressAutoHyphens/>
        <w:spacing w:line="276" w:lineRule="auto"/>
        <w:jc w:val="both"/>
        <w:rPr>
          <w:rFonts w:ascii="Times New Roman" w:hAnsi="Times New Roman"/>
          <w:spacing w:val="-3"/>
          <w:sz w:val="22"/>
          <w:szCs w:val="22"/>
        </w:rPr>
      </w:pPr>
    </w:p>
    <w:p w:rsidR="007A55B3" w:rsidRPr="00C245C9" w:rsidRDefault="007A55B3" w:rsidP="007A55B3">
      <w:pPr>
        <w:tabs>
          <w:tab w:val="left" w:pos="-72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Report Format: Narrative fully-described Appraisal R</w:t>
      </w:r>
      <w:r w:rsidR="00792494" w:rsidRPr="00C245C9">
        <w:rPr>
          <w:rFonts w:ascii="Times New Roman" w:hAnsi="Times New Roman"/>
          <w:spacing w:val="-3"/>
          <w:sz w:val="22"/>
          <w:szCs w:val="22"/>
        </w:rPr>
        <w:t>eport (self-contained)</w:t>
      </w:r>
    </w:p>
    <w:p w:rsidR="007A55B3" w:rsidRPr="00C245C9" w:rsidRDefault="007A55B3" w:rsidP="007A55B3">
      <w:pPr>
        <w:widowControl/>
        <w:spacing w:line="276" w:lineRule="auto"/>
        <w:jc w:val="both"/>
        <w:rPr>
          <w:rFonts w:ascii="Times New Roman" w:hAnsi="Times New Roman"/>
          <w:spacing w:val="-3"/>
          <w:sz w:val="22"/>
          <w:szCs w:val="22"/>
        </w:rPr>
      </w:pPr>
    </w:p>
    <w:p w:rsidR="007A55B3" w:rsidRPr="00C245C9" w:rsidRDefault="007A55B3" w:rsidP="007A55B3">
      <w:pPr>
        <w:widowControl/>
        <w:spacing w:line="276" w:lineRule="auto"/>
        <w:jc w:val="both"/>
        <w:rPr>
          <w:rFonts w:ascii="Times New Roman" w:hAnsi="Times New Roman"/>
          <w:spacing w:val="-3"/>
          <w:sz w:val="22"/>
          <w:szCs w:val="22"/>
        </w:rPr>
      </w:pPr>
      <w:r w:rsidRPr="00C245C9">
        <w:rPr>
          <w:rFonts w:ascii="Times New Roman" w:hAnsi="Times New Roman"/>
          <w:spacing w:val="-3"/>
          <w:sz w:val="22"/>
          <w:szCs w:val="22"/>
        </w:rPr>
        <w:t>Preferred File Naming Convention:  “</w:t>
      </w:r>
      <w:r w:rsidR="00325F47" w:rsidRPr="00C245C9">
        <w:rPr>
          <w:rFonts w:ascii="Times New Roman" w:hAnsi="Times New Roman"/>
          <w:spacing w:val="-3"/>
          <w:sz w:val="22"/>
          <w:szCs w:val="22"/>
        </w:rPr>
        <w:t>Status Property</w:t>
      </w:r>
      <w:r w:rsidRPr="00C245C9">
        <w:rPr>
          <w:rFonts w:ascii="Times New Roman" w:hAnsi="Times New Roman"/>
          <w:spacing w:val="-3"/>
          <w:sz w:val="22"/>
          <w:szCs w:val="22"/>
        </w:rPr>
        <w:t xml:space="preserve"> Name_*”   where Status denotes Draft, Revised, or Final </w:t>
      </w:r>
    </w:p>
    <w:p w:rsidR="007A55B3" w:rsidRPr="00C245C9" w:rsidRDefault="007A55B3" w:rsidP="007A55B3">
      <w:pPr>
        <w:widowControl/>
        <w:spacing w:line="276" w:lineRule="auto"/>
        <w:jc w:val="both"/>
        <w:rPr>
          <w:rFonts w:ascii="Times New Roman" w:hAnsi="Times New Roman"/>
          <w:spacing w:val="-3"/>
          <w:sz w:val="22"/>
          <w:szCs w:val="22"/>
        </w:rPr>
      </w:pPr>
    </w:p>
    <w:p w:rsidR="007A55B3" w:rsidRPr="00C245C9" w:rsidRDefault="007A55B3" w:rsidP="007A55B3">
      <w:pPr>
        <w:widowControl/>
        <w:spacing w:line="276" w:lineRule="auto"/>
        <w:jc w:val="both"/>
        <w:rPr>
          <w:rFonts w:ascii="Times New Roman" w:hAnsi="Times New Roman"/>
          <w:b/>
          <w:spacing w:val="-3"/>
          <w:sz w:val="22"/>
          <w:szCs w:val="22"/>
        </w:rPr>
      </w:pPr>
      <w:r w:rsidRPr="00C245C9">
        <w:rPr>
          <w:rFonts w:ascii="Times New Roman" w:hAnsi="Times New Roman"/>
          <w:b/>
          <w:spacing w:val="-3"/>
          <w:sz w:val="22"/>
          <w:szCs w:val="22"/>
        </w:rPr>
        <w:t>Address the Appraisal Report to:</w:t>
      </w:r>
    </w:p>
    <w:p w:rsidR="007A55B3" w:rsidRPr="00C245C9" w:rsidRDefault="007A55B3" w:rsidP="007A55B3">
      <w:pPr>
        <w:widowControl/>
        <w:spacing w:line="276" w:lineRule="auto"/>
        <w:jc w:val="both"/>
        <w:rPr>
          <w:rFonts w:ascii="Times New Roman" w:hAnsi="Times New Roman"/>
          <w:spacing w:val="-3"/>
          <w:sz w:val="22"/>
          <w:szCs w:val="22"/>
        </w:rPr>
      </w:pPr>
    </w:p>
    <w:p w:rsidR="007A55B3" w:rsidRPr="00C245C9" w:rsidRDefault="007A55B3" w:rsidP="007A55B3">
      <w:pPr>
        <w:widowControl/>
        <w:spacing w:line="276" w:lineRule="auto"/>
        <w:jc w:val="both"/>
        <w:rPr>
          <w:rFonts w:ascii="Times New Roman" w:hAnsi="Times New Roman"/>
          <w:spacing w:val="-3"/>
          <w:sz w:val="22"/>
          <w:szCs w:val="22"/>
        </w:rPr>
      </w:pPr>
      <w:r w:rsidRPr="00C245C9">
        <w:rPr>
          <w:rFonts w:ascii="Times New Roman" w:hAnsi="Times New Roman"/>
          <w:spacing w:val="-3"/>
          <w:sz w:val="22"/>
          <w:szCs w:val="22"/>
        </w:rPr>
        <w:t>[Fannie Mae Contact]</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t>[Lender Contact]</w:t>
      </w:r>
    </w:p>
    <w:p w:rsidR="007A55B3" w:rsidRPr="00C245C9" w:rsidRDefault="007A55B3" w:rsidP="007A55B3">
      <w:pPr>
        <w:widowControl/>
        <w:spacing w:line="276" w:lineRule="auto"/>
        <w:jc w:val="both"/>
        <w:rPr>
          <w:rFonts w:ascii="Times New Roman" w:hAnsi="Times New Roman"/>
          <w:spacing w:val="-3"/>
          <w:sz w:val="22"/>
          <w:szCs w:val="22"/>
        </w:rPr>
      </w:pPr>
      <w:r w:rsidRPr="00C245C9">
        <w:rPr>
          <w:rFonts w:ascii="Times New Roman" w:hAnsi="Times New Roman"/>
          <w:spacing w:val="-3"/>
          <w:sz w:val="22"/>
          <w:szCs w:val="22"/>
        </w:rPr>
        <w:t>Fannie Mae</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t>[Lender Name]</w:t>
      </w:r>
    </w:p>
    <w:p w:rsidR="007A55B3" w:rsidRPr="00C245C9" w:rsidRDefault="007A55B3" w:rsidP="007A55B3">
      <w:pPr>
        <w:widowControl/>
        <w:spacing w:line="276" w:lineRule="auto"/>
        <w:jc w:val="both"/>
        <w:rPr>
          <w:rFonts w:ascii="Times New Roman" w:hAnsi="Times New Roman"/>
          <w:spacing w:val="-3"/>
          <w:sz w:val="22"/>
          <w:szCs w:val="22"/>
        </w:rPr>
      </w:pPr>
      <w:r w:rsidRPr="00C245C9">
        <w:rPr>
          <w:rFonts w:ascii="Times New Roman" w:hAnsi="Times New Roman"/>
          <w:spacing w:val="-3"/>
          <w:sz w:val="22"/>
          <w:szCs w:val="22"/>
        </w:rPr>
        <w:t>[Address]</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t>[Lender Address]</w:t>
      </w:r>
    </w:p>
    <w:p w:rsidR="007A55B3" w:rsidRPr="00C245C9" w:rsidRDefault="007A55B3" w:rsidP="007A55B3">
      <w:pPr>
        <w:widowControl/>
        <w:spacing w:line="276" w:lineRule="auto"/>
        <w:jc w:val="both"/>
        <w:rPr>
          <w:rFonts w:ascii="Times New Roman" w:hAnsi="Times New Roman"/>
          <w:spacing w:val="-3"/>
          <w:sz w:val="22"/>
          <w:szCs w:val="22"/>
        </w:rPr>
      </w:pPr>
      <w:r w:rsidRPr="00C245C9">
        <w:rPr>
          <w:rFonts w:ascii="Times New Roman" w:hAnsi="Times New Roman"/>
          <w:spacing w:val="-3"/>
          <w:sz w:val="22"/>
          <w:szCs w:val="22"/>
        </w:rPr>
        <w:t>[Address]</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t>[Lender Address]</w:t>
      </w:r>
    </w:p>
    <w:p w:rsidR="007A55B3" w:rsidRPr="00C245C9" w:rsidRDefault="007A55B3" w:rsidP="007A55B3">
      <w:pPr>
        <w:widowControl/>
        <w:spacing w:line="276" w:lineRule="auto"/>
        <w:jc w:val="both"/>
        <w:rPr>
          <w:rFonts w:ascii="Times New Roman" w:hAnsi="Times New Roman"/>
          <w:spacing w:val="-3"/>
          <w:sz w:val="22"/>
          <w:szCs w:val="22"/>
        </w:rPr>
      </w:pPr>
      <w:r w:rsidRPr="00C245C9">
        <w:rPr>
          <w:rFonts w:ascii="Times New Roman" w:hAnsi="Times New Roman"/>
          <w:spacing w:val="-3"/>
          <w:sz w:val="22"/>
          <w:szCs w:val="22"/>
        </w:rPr>
        <w:t>[City/State/Zip]</w:t>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r>
      <w:r w:rsidRPr="00C245C9">
        <w:rPr>
          <w:rFonts w:ascii="Times New Roman" w:hAnsi="Times New Roman"/>
          <w:spacing w:val="-3"/>
          <w:sz w:val="22"/>
          <w:szCs w:val="22"/>
        </w:rPr>
        <w:tab/>
        <w:t>[Lender City/State/Zip]</w:t>
      </w:r>
    </w:p>
    <w:p w:rsidR="007A55B3" w:rsidRPr="00C245C9" w:rsidRDefault="007A55B3" w:rsidP="007A55B3">
      <w:pPr>
        <w:widowControl/>
        <w:spacing w:line="276" w:lineRule="auto"/>
        <w:jc w:val="both"/>
        <w:rPr>
          <w:rFonts w:ascii="Times New Roman" w:hAnsi="Times New Roman"/>
          <w:spacing w:val="-3"/>
          <w:sz w:val="22"/>
          <w:szCs w:val="22"/>
        </w:rPr>
      </w:pPr>
    </w:p>
    <w:p w:rsidR="005A7667" w:rsidRPr="00C245C9" w:rsidRDefault="007A55B3" w:rsidP="005A7667">
      <w:pPr>
        <w:tabs>
          <w:tab w:val="left" w:pos="-720"/>
        </w:tabs>
        <w:suppressAutoHyphens/>
        <w:rPr>
          <w:rFonts w:ascii="Times New Roman" w:hAnsi="Times New Roman"/>
          <w:b/>
          <w:sz w:val="28"/>
          <w:szCs w:val="28"/>
        </w:rPr>
      </w:pPr>
      <w:r w:rsidRPr="00C245C9">
        <w:rPr>
          <w:rFonts w:ascii="Times New Roman" w:hAnsi="Times New Roman"/>
          <w:sz w:val="22"/>
          <w:szCs w:val="22"/>
        </w:rPr>
        <w:t>See RIMS Central for any additional information.</w:t>
      </w:r>
      <w:r w:rsidR="005A7667" w:rsidRPr="00C245C9">
        <w:rPr>
          <w:rFonts w:ascii="Times New Roman" w:hAnsi="Times New Roman"/>
          <w:b/>
          <w:sz w:val="28"/>
          <w:szCs w:val="28"/>
        </w:rPr>
        <w:br w:type="page"/>
      </w:r>
    </w:p>
    <w:p w:rsidR="00FC550A" w:rsidRPr="00C245C9" w:rsidRDefault="00FC550A" w:rsidP="00792494">
      <w:pPr>
        <w:tabs>
          <w:tab w:val="left" w:pos="-720"/>
        </w:tabs>
        <w:suppressAutoHyphens/>
        <w:jc w:val="center"/>
        <w:rPr>
          <w:rFonts w:ascii="Times New Roman" w:hAnsi="Times New Roman"/>
          <w:bCs/>
          <w:sz w:val="22"/>
          <w:szCs w:val="22"/>
        </w:rPr>
      </w:pPr>
      <w:r w:rsidRPr="00C245C9">
        <w:rPr>
          <w:rFonts w:ascii="Times New Roman" w:hAnsi="Times New Roman"/>
          <w:b/>
          <w:sz w:val="28"/>
          <w:szCs w:val="28"/>
        </w:rPr>
        <w:t>A</w:t>
      </w:r>
      <w:r w:rsidR="00F70D93" w:rsidRPr="00C245C9">
        <w:rPr>
          <w:rFonts w:ascii="Times New Roman" w:hAnsi="Times New Roman"/>
          <w:b/>
          <w:sz w:val="28"/>
          <w:szCs w:val="28"/>
        </w:rPr>
        <w:t>ttachment</w:t>
      </w:r>
      <w:r w:rsidRPr="00C245C9">
        <w:rPr>
          <w:rFonts w:ascii="Times New Roman" w:hAnsi="Times New Roman"/>
          <w:b/>
          <w:sz w:val="28"/>
          <w:szCs w:val="28"/>
        </w:rPr>
        <w:t xml:space="preserve"> A</w:t>
      </w:r>
    </w:p>
    <w:p w:rsidR="00C51F3B" w:rsidRPr="00C245C9" w:rsidRDefault="00C51F3B">
      <w:pPr>
        <w:tabs>
          <w:tab w:val="left" w:pos="-720"/>
        </w:tabs>
        <w:suppressAutoHyphens/>
        <w:jc w:val="center"/>
        <w:rPr>
          <w:rFonts w:ascii="Times New Roman" w:hAnsi="Times New Roman"/>
          <w:b/>
          <w:spacing w:val="-3"/>
          <w:sz w:val="22"/>
          <w:szCs w:val="22"/>
        </w:rPr>
      </w:pPr>
    </w:p>
    <w:p w:rsidR="00C51F3B" w:rsidRPr="00C245C9" w:rsidRDefault="00BB56C9">
      <w:pPr>
        <w:tabs>
          <w:tab w:val="left" w:pos="-720"/>
        </w:tabs>
        <w:suppressAutoHyphens/>
        <w:jc w:val="center"/>
        <w:rPr>
          <w:rFonts w:ascii="Times New Roman" w:hAnsi="Times New Roman"/>
          <w:b/>
          <w:spacing w:val="-3"/>
          <w:sz w:val="22"/>
          <w:szCs w:val="22"/>
        </w:rPr>
      </w:pPr>
      <w:r w:rsidRPr="00C245C9">
        <w:rPr>
          <w:rFonts w:ascii="Times New Roman" w:hAnsi="Times New Roman"/>
          <w:b/>
          <w:spacing w:val="-3"/>
          <w:sz w:val="22"/>
          <w:szCs w:val="22"/>
        </w:rPr>
        <w:t xml:space="preserve">General Business Terms </w:t>
      </w:r>
      <w:r w:rsidR="004456E7" w:rsidRPr="00C245C9">
        <w:rPr>
          <w:rFonts w:ascii="Times New Roman" w:hAnsi="Times New Roman"/>
          <w:b/>
          <w:spacing w:val="-3"/>
          <w:sz w:val="22"/>
          <w:szCs w:val="22"/>
        </w:rPr>
        <w:t>and</w:t>
      </w:r>
      <w:r w:rsidRPr="00C245C9">
        <w:rPr>
          <w:rFonts w:ascii="Times New Roman" w:hAnsi="Times New Roman"/>
          <w:b/>
          <w:spacing w:val="-3"/>
          <w:sz w:val="22"/>
          <w:szCs w:val="22"/>
        </w:rPr>
        <w:t xml:space="preserve"> Conditions</w:t>
      </w:r>
      <w:r w:rsidR="00100CAC" w:rsidRPr="00C245C9">
        <w:rPr>
          <w:rFonts w:ascii="Times New Roman" w:hAnsi="Times New Roman"/>
          <w:b/>
          <w:spacing w:val="-3"/>
          <w:sz w:val="22"/>
          <w:szCs w:val="22"/>
        </w:rPr>
        <w:t xml:space="preserve"> for Multifamily</w:t>
      </w:r>
      <w:r w:rsidR="00FC0C96" w:rsidRPr="00C245C9">
        <w:rPr>
          <w:rFonts w:ascii="Times New Roman" w:hAnsi="Times New Roman"/>
          <w:b/>
          <w:spacing w:val="-3"/>
          <w:sz w:val="22"/>
          <w:szCs w:val="22"/>
        </w:rPr>
        <w:t xml:space="preserve"> Appraisal</w:t>
      </w:r>
      <w:r w:rsidR="000423DA" w:rsidRPr="00C245C9">
        <w:rPr>
          <w:rFonts w:ascii="Times New Roman" w:hAnsi="Times New Roman"/>
          <w:b/>
          <w:spacing w:val="-3"/>
          <w:sz w:val="22"/>
          <w:szCs w:val="22"/>
        </w:rPr>
        <w:t xml:space="preserve"> Engagement</w:t>
      </w:r>
      <w:r w:rsidR="00FC0C96" w:rsidRPr="00C245C9">
        <w:rPr>
          <w:rFonts w:ascii="Times New Roman" w:hAnsi="Times New Roman"/>
          <w:b/>
          <w:spacing w:val="-3"/>
          <w:sz w:val="22"/>
          <w:szCs w:val="22"/>
        </w:rPr>
        <w:t>s</w:t>
      </w:r>
    </w:p>
    <w:p w:rsidR="005149F5" w:rsidRPr="00C245C9" w:rsidRDefault="005149F5" w:rsidP="009878E7">
      <w:pPr>
        <w:tabs>
          <w:tab w:val="left" w:pos="-720"/>
        </w:tabs>
        <w:suppressAutoHyphens/>
        <w:spacing w:before="100" w:beforeAutospacing="1" w:after="100" w:afterAutospacing="1" w:line="276" w:lineRule="auto"/>
        <w:jc w:val="both"/>
        <w:rPr>
          <w:rFonts w:ascii="Times New Roman" w:hAnsi="Times New Roman"/>
          <w:spacing w:val="-3"/>
          <w:sz w:val="22"/>
          <w:szCs w:val="22"/>
        </w:rPr>
      </w:pPr>
      <w:r w:rsidRPr="00C245C9">
        <w:rPr>
          <w:rFonts w:ascii="Times New Roman" w:hAnsi="Times New Roman"/>
          <w:spacing w:val="-3"/>
          <w:sz w:val="22"/>
          <w:szCs w:val="22"/>
        </w:rPr>
        <w:t xml:space="preserve">All </w:t>
      </w:r>
      <w:r w:rsidR="00982853" w:rsidRPr="00C245C9">
        <w:rPr>
          <w:rFonts w:ascii="Times New Roman" w:hAnsi="Times New Roman"/>
          <w:spacing w:val="-3"/>
          <w:sz w:val="22"/>
          <w:szCs w:val="22"/>
        </w:rPr>
        <w:t>Service</w:t>
      </w:r>
      <w:r w:rsidRPr="00C245C9">
        <w:rPr>
          <w:rFonts w:ascii="Times New Roman" w:hAnsi="Times New Roman"/>
          <w:spacing w:val="-3"/>
          <w:sz w:val="22"/>
          <w:szCs w:val="22"/>
        </w:rPr>
        <w:t xml:space="preserve">s performed by </w:t>
      </w:r>
      <w:r w:rsidR="00DA3577" w:rsidRPr="00C245C9">
        <w:rPr>
          <w:rFonts w:ascii="Times New Roman" w:hAnsi="Times New Roman"/>
          <w:spacing w:val="-3"/>
          <w:sz w:val="22"/>
          <w:szCs w:val="22"/>
        </w:rPr>
        <w:t>Appraiser</w:t>
      </w:r>
      <w:r w:rsidRPr="00C245C9">
        <w:rPr>
          <w:rFonts w:ascii="Times New Roman" w:hAnsi="Times New Roman"/>
          <w:spacing w:val="-3"/>
          <w:sz w:val="22"/>
          <w:szCs w:val="22"/>
        </w:rPr>
        <w:t xml:space="preserve"> pursuant to this </w:t>
      </w:r>
      <w:r w:rsidR="0001316C" w:rsidRPr="00C245C9">
        <w:rPr>
          <w:rFonts w:ascii="Times New Roman" w:hAnsi="Times New Roman"/>
          <w:spacing w:val="-3"/>
          <w:sz w:val="22"/>
          <w:szCs w:val="22"/>
        </w:rPr>
        <w:t>agreement</w:t>
      </w:r>
      <w:r w:rsidRPr="00C245C9">
        <w:rPr>
          <w:rFonts w:ascii="Times New Roman" w:hAnsi="Times New Roman"/>
          <w:spacing w:val="-3"/>
          <w:sz w:val="22"/>
          <w:szCs w:val="22"/>
        </w:rPr>
        <w:t xml:space="preserve">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be in accordance with the terms and conditions set forth below</w:t>
      </w:r>
      <w:r w:rsidR="004305C6" w:rsidRPr="00C245C9">
        <w:rPr>
          <w:rFonts w:ascii="Times New Roman" w:hAnsi="Times New Roman"/>
          <w:spacing w:val="-3"/>
          <w:sz w:val="22"/>
          <w:szCs w:val="22"/>
        </w:rPr>
        <w:t>.  The captions used herein are for convenience of reference only and do not define or limit the scope, content, or meaning of the provisions contained herein.</w:t>
      </w:r>
      <w:r w:rsidRPr="00C245C9">
        <w:rPr>
          <w:rFonts w:ascii="Times New Roman" w:hAnsi="Times New Roman"/>
          <w:spacing w:val="-3"/>
          <w:sz w:val="22"/>
          <w:szCs w:val="22"/>
        </w:rPr>
        <w:t xml:space="preserve">  </w:t>
      </w:r>
    </w:p>
    <w:p w:rsidR="00800589" w:rsidRPr="00C245C9" w:rsidRDefault="005149F5"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w:t>
      </w:r>
      <w:r w:rsidRPr="00C245C9">
        <w:rPr>
          <w:rFonts w:ascii="Times New Roman" w:hAnsi="Times New Roman"/>
          <w:spacing w:val="-3"/>
          <w:sz w:val="22"/>
          <w:szCs w:val="22"/>
        </w:rPr>
        <w:tab/>
      </w:r>
      <w:r w:rsidR="00800589" w:rsidRPr="00C245C9">
        <w:rPr>
          <w:rFonts w:ascii="Times New Roman" w:hAnsi="Times New Roman"/>
          <w:spacing w:val="-3"/>
          <w:sz w:val="22"/>
          <w:szCs w:val="22"/>
        </w:rPr>
        <w:t>Entire Agreement, Amendment, and Notices</w:t>
      </w:r>
      <w:r w:rsidR="00355380" w:rsidRPr="00C245C9">
        <w:rPr>
          <w:rFonts w:ascii="Times New Roman" w:hAnsi="Times New Roman"/>
          <w:spacing w:val="-3"/>
          <w:sz w:val="22"/>
          <w:szCs w:val="22"/>
        </w:rPr>
        <w:t>.  These terms, and the e</w:t>
      </w:r>
      <w:r w:rsidR="00800589" w:rsidRPr="00C245C9">
        <w:rPr>
          <w:rFonts w:ascii="Times New Roman" w:hAnsi="Times New Roman"/>
          <w:spacing w:val="-3"/>
          <w:sz w:val="22"/>
          <w:szCs w:val="22"/>
        </w:rPr>
        <w:t xml:space="preserve">ngagement </w:t>
      </w:r>
      <w:r w:rsidR="00355380" w:rsidRPr="00C245C9">
        <w:rPr>
          <w:rFonts w:ascii="Times New Roman" w:hAnsi="Times New Roman"/>
          <w:spacing w:val="-3"/>
          <w:sz w:val="22"/>
          <w:szCs w:val="22"/>
        </w:rPr>
        <w:t>l</w:t>
      </w:r>
      <w:r w:rsidR="00800589" w:rsidRPr="00C245C9">
        <w:rPr>
          <w:rFonts w:ascii="Times New Roman" w:hAnsi="Times New Roman"/>
          <w:spacing w:val="-3"/>
          <w:sz w:val="22"/>
          <w:szCs w:val="22"/>
        </w:rPr>
        <w:t xml:space="preserve">etter, including </w:t>
      </w:r>
      <w:r w:rsidR="004456E7" w:rsidRPr="00C245C9">
        <w:rPr>
          <w:rFonts w:ascii="Times New Roman" w:hAnsi="Times New Roman"/>
          <w:spacing w:val="-3"/>
          <w:sz w:val="22"/>
          <w:szCs w:val="22"/>
        </w:rPr>
        <w:t xml:space="preserve">all </w:t>
      </w:r>
      <w:r w:rsidR="00800589" w:rsidRPr="00C245C9">
        <w:rPr>
          <w:rFonts w:ascii="Times New Roman" w:hAnsi="Times New Roman"/>
          <w:spacing w:val="-3"/>
          <w:sz w:val="22"/>
          <w:szCs w:val="22"/>
        </w:rPr>
        <w:t xml:space="preserve">attachments, constitute the entire agreement between the parties with respect to this engagement; supersede all other oral and written representations, understandings, or agreements relating to this engagement; and may not be amended except by a written agreement signed by the parties.  In the event of any conflict or ambiguity between these terms and the </w:t>
      </w:r>
      <w:r w:rsidR="00355380" w:rsidRPr="00C245C9">
        <w:rPr>
          <w:rFonts w:ascii="Times New Roman" w:hAnsi="Times New Roman"/>
          <w:spacing w:val="-3"/>
          <w:sz w:val="22"/>
          <w:szCs w:val="22"/>
        </w:rPr>
        <w:t>e</w:t>
      </w:r>
      <w:r w:rsidR="00800589" w:rsidRPr="00C245C9">
        <w:rPr>
          <w:rFonts w:ascii="Times New Roman" w:hAnsi="Times New Roman"/>
          <w:spacing w:val="-3"/>
          <w:sz w:val="22"/>
          <w:szCs w:val="22"/>
        </w:rPr>
        <w:t xml:space="preserve">ngagement </w:t>
      </w:r>
      <w:r w:rsidR="00355380" w:rsidRPr="00C245C9">
        <w:rPr>
          <w:rFonts w:ascii="Times New Roman" w:hAnsi="Times New Roman"/>
          <w:spacing w:val="-3"/>
          <w:sz w:val="22"/>
          <w:szCs w:val="22"/>
        </w:rPr>
        <w:t>l</w:t>
      </w:r>
      <w:r w:rsidR="00800589" w:rsidRPr="00C245C9">
        <w:rPr>
          <w:rFonts w:ascii="Times New Roman" w:hAnsi="Times New Roman"/>
          <w:spacing w:val="-3"/>
          <w:sz w:val="22"/>
          <w:szCs w:val="22"/>
        </w:rPr>
        <w:t xml:space="preserve">etter, these terms </w:t>
      </w:r>
      <w:r w:rsidR="00957E28" w:rsidRPr="00C245C9">
        <w:rPr>
          <w:rFonts w:ascii="Times New Roman" w:hAnsi="Times New Roman"/>
          <w:spacing w:val="-3"/>
          <w:sz w:val="22"/>
          <w:szCs w:val="22"/>
        </w:rPr>
        <w:t>will</w:t>
      </w:r>
      <w:r w:rsidR="00800589" w:rsidRPr="00C245C9">
        <w:rPr>
          <w:rFonts w:ascii="Times New Roman" w:hAnsi="Times New Roman"/>
          <w:spacing w:val="-3"/>
          <w:sz w:val="22"/>
          <w:szCs w:val="22"/>
        </w:rPr>
        <w:t xml:space="preserve"> control.  All notices hereunder </w:t>
      </w:r>
      <w:r w:rsidR="00957E28" w:rsidRPr="00C245C9">
        <w:rPr>
          <w:rFonts w:ascii="Times New Roman" w:hAnsi="Times New Roman"/>
          <w:spacing w:val="-3"/>
          <w:sz w:val="22"/>
          <w:szCs w:val="22"/>
        </w:rPr>
        <w:t>will</w:t>
      </w:r>
      <w:r w:rsidR="00800589" w:rsidRPr="00C245C9">
        <w:rPr>
          <w:rFonts w:ascii="Times New Roman" w:hAnsi="Times New Roman"/>
          <w:spacing w:val="-3"/>
          <w:sz w:val="22"/>
          <w:szCs w:val="22"/>
        </w:rPr>
        <w:t xml:space="preserve"> be (a) in writing; (b) delivered to the representatives of the parties at the addresses set forth in the </w:t>
      </w:r>
      <w:r w:rsidR="00355380" w:rsidRPr="00C245C9">
        <w:rPr>
          <w:rFonts w:ascii="Times New Roman" w:hAnsi="Times New Roman"/>
          <w:spacing w:val="-3"/>
          <w:sz w:val="22"/>
          <w:szCs w:val="22"/>
        </w:rPr>
        <w:t>e</w:t>
      </w:r>
      <w:r w:rsidR="00800589" w:rsidRPr="00C245C9">
        <w:rPr>
          <w:rFonts w:ascii="Times New Roman" w:hAnsi="Times New Roman"/>
          <w:spacing w:val="-3"/>
          <w:sz w:val="22"/>
          <w:szCs w:val="22"/>
        </w:rPr>
        <w:t xml:space="preserve">ngagement </w:t>
      </w:r>
      <w:r w:rsidR="00355380" w:rsidRPr="00C245C9">
        <w:rPr>
          <w:rFonts w:ascii="Times New Roman" w:hAnsi="Times New Roman"/>
          <w:spacing w:val="-3"/>
          <w:sz w:val="22"/>
          <w:szCs w:val="22"/>
        </w:rPr>
        <w:t>l</w:t>
      </w:r>
      <w:r w:rsidR="00800589" w:rsidRPr="00C245C9">
        <w:rPr>
          <w:rFonts w:ascii="Times New Roman" w:hAnsi="Times New Roman"/>
          <w:spacing w:val="-3"/>
          <w:sz w:val="22"/>
          <w:szCs w:val="22"/>
        </w:rPr>
        <w:t>etter, unless changed by either party by notice to the other party; and (c) effective upon receipt.</w:t>
      </w:r>
    </w:p>
    <w:p w:rsidR="00873D1F" w:rsidRPr="00C245C9" w:rsidRDefault="0080058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2.</w:t>
      </w:r>
      <w:r w:rsidRPr="00C245C9">
        <w:rPr>
          <w:rFonts w:ascii="Times New Roman" w:hAnsi="Times New Roman"/>
          <w:spacing w:val="-3"/>
          <w:sz w:val="22"/>
          <w:szCs w:val="22"/>
        </w:rPr>
        <w:tab/>
      </w:r>
      <w:r w:rsidR="00BB56C9" w:rsidRPr="00C245C9">
        <w:rPr>
          <w:rFonts w:ascii="Times New Roman" w:hAnsi="Times New Roman"/>
          <w:spacing w:val="-3"/>
          <w:sz w:val="22"/>
          <w:szCs w:val="22"/>
        </w:rPr>
        <w:t>Term</w:t>
      </w:r>
      <w:r w:rsidR="00873D1F" w:rsidRPr="00C245C9">
        <w:rPr>
          <w:rFonts w:ascii="Times New Roman" w:hAnsi="Times New Roman"/>
          <w:spacing w:val="-3"/>
          <w:sz w:val="22"/>
          <w:szCs w:val="22"/>
        </w:rPr>
        <w:t xml:space="preserve">.  Unless terminated sooner as set forth below, this engagement </w:t>
      </w:r>
      <w:r w:rsidR="00957E28" w:rsidRPr="00C245C9">
        <w:rPr>
          <w:rFonts w:ascii="Times New Roman" w:hAnsi="Times New Roman"/>
          <w:spacing w:val="-3"/>
          <w:sz w:val="22"/>
          <w:szCs w:val="22"/>
        </w:rPr>
        <w:t>will</w:t>
      </w:r>
      <w:r w:rsidR="00873D1F" w:rsidRPr="00C245C9">
        <w:rPr>
          <w:rFonts w:ascii="Times New Roman" w:hAnsi="Times New Roman"/>
          <w:spacing w:val="-3"/>
          <w:sz w:val="22"/>
          <w:szCs w:val="22"/>
        </w:rPr>
        <w:t xml:space="preserve"> terminate upon the completion of the Services.  </w:t>
      </w:r>
    </w:p>
    <w:p w:rsidR="005949B7" w:rsidRPr="00C245C9" w:rsidRDefault="00BB56C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3.</w:t>
      </w:r>
      <w:r w:rsidRPr="00C245C9">
        <w:rPr>
          <w:rFonts w:ascii="Times New Roman" w:hAnsi="Times New Roman"/>
          <w:spacing w:val="-3"/>
          <w:sz w:val="22"/>
          <w:szCs w:val="22"/>
        </w:rPr>
        <w:tab/>
      </w:r>
      <w:r w:rsidR="005949B7" w:rsidRPr="00C245C9">
        <w:rPr>
          <w:rFonts w:ascii="Times New Roman" w:hAnsi="Times New Roman"/>
          <w:spacing w:val="-3"/>
          <w:sz w:val="22"/>
          <w:szCs w:val="22"/>
        </w:rPr>
        <w:t xml:space="preserve">Independent Contractor.  In the performance of its </w:t>
      </w:r>
      <w:r w:rsidR="00982853" w:rsidRPr="00C245C9">
        <w:rPr>
          <w:rFonts w:ascii="Times New Roman" w:hAnsi="Times New Roman"/>
          <w:spacing w:val="-3"/>
          <w:sz w:val="22"/>
          <w:szCs w:val="22"/>
        </w:rPr>
        <w:t>Service</w:t>
      </w:r>
      <w:r w:rsidR="005949B7" w:rsidRPr="00C245C9">
        <w:rPr>
          <w:rFonts w:ascii="Times New Roman" w:hAnsi="Times New Roman"/>
          <w:spacing w:val="-3"/>
          <w:sz w:val="22"/>
          <w:szCs w:val="22"/>
        </w:rPr>
        <w:t xml:space="preserve">s under this </w:t>
      </w:r>
      <w:r w:rsidR="0001316C" w:rsidRPr="00C245C9">
        <w:rPr>
          <w:rFonts w:ascii="Times New Roman" w:hAnsi="Times New Roman"/>
          <w:spacing w:val="-3"/>
          <w:sz w:val="22"/>
          <w:szCs w:val="22"/>
        </w:rPr>
        <w:t>agreement</w:t>
      </w:r>
      <w:r w:rsidR="005949B7" w:rsidRPr="00C245C9">
        <w:rPr>
          <w:rFonts w:ascii="Times New Roman" w:hAnsi="Times New Roman"/>
          <w:spacing w:val="-3"/>
          <w:sz w:val="22"/>
          <w:szCs w:val="22"/>
        </w:rPr>
        <w:t xml:space="preserve">, </w:t>
      </w:r>
      <w:r w:rsidR="00444DBD" w:rsidRPr="00C245C9">
        <w:rPr>
          <w:rFonts w:ascii="Times New Roman" w:hAnsi="Times New Roman"/>
          <w:spacing w:val="-3"/>
          <w:sz w:val="22"/>
          <w:szCs w:val="22"/>
        </w:rPr>
        <w:t xml:space="preserve">the </w:t>
      </w:r>
      <w:r w:rsidR="005949B7" w:rsidRPr="00C245C9">
        <w:rPr>
          <w:rFonts w:ascii="Times New Roman" w:hAnsi="Times New Roman"/>
          <w:spacing w:val="-3"/>
          <w:sz w:val="22"/>
          <w:szCs w:val="22"/>
        </w:rPr>
        <w:t xml:space="preserve">Appraiser shall act solely as an independent contractor, and nothing herein contained or implied </w:t>
      </w:r>
      <w:r w:rsidR="00957E28" w:rsidRPr="00C245C9">
        <w:rPr>
          <w:rFonts w:ascii="Times New Roman" w:hAnsi="Times New Roman"/>
          <w:spacing w:val="-3"/>
          <w:sz w:val="22"/>
          <w:szCs w:val="22"/>
        </w:rPr>
        <w:t>will</w:t>
      </w:r>
      <w:r w:rsidR="005949B7" w:rsidRPr="00C245C9">
        <w:rPr>
          <w:rFonts w:ascii="Times New Roman" w:hAnsi="Times New Roman"/>
          <w:spacing w:val="-3"/>
          <w:sz w:val="22"/>
          <w:szCs w:val="22"/>
        </w:rPr>
        <w:t xml:space="preserve"> at any time be so construed as to create the relationship of employer and employee, partnership, principal and agent, or joint venture partner as between </w:t>
      </w:r>
      <w:r w:rsidR="0018538A" w:rsidRPr="00C245C9">
        <w:rPr>
          <w:rFonts w:ascii="Times New Roman" w:hAnsi="Times New Roman"/>
          <w:spacing w:val="-3"/>
          <w:sz w:val="22"/>
          <w:szCs w:val="22"/>
        </w:rPr>
        <w:t xml:space="preserve">the Clients </w:t>
      </w:r>
      <w:r w:rsidR="005949B7" w:rsidRPr="00C245C9">
        <w:rPr>
          <w:rFonts w:ascii="Times New Roman" w:hAnsi="Times New Roman"/>
          <w:spacing w:val="-3"/>
          <w:sz w:val="22"/>
          <w:szCs w:val="22"/>
        </w:rPr>
        <w:t xml:space="preserve">and </w:t>
      </w:r>
      <w:r w:rsidR="00444DBD" w:rsidRPr="00C245C9">
        <w:rPr>
          <w:rFonts w:ascii="Times New Roman" w:hAnsi="Times New Roman"/>
          <w:spacing w:val="-3"/>
          <w:sz w:val="22"/>
          <w:szCs w:val="22"/>
        </w:rPr>
        <w:t xml:space="preserve">the </w:t>
      </w:r>
      <w:r w:rsidR="005949B7" w:rsidRPr="00C245C9">
        <w:rPr>
          <w:rFonts w:ascii="Times New Roman" w:hAnsi="Times New Roman"/>
          <w:spacing w:val="-3"/>
          <w:sz w:val="22"/>
          <w:szCs w:val="22"/>
        </w:rPr>
        <w:t>Appraiser.</w:t>
      </w:r>
    </w:p>
    <w:p w:rsidR="004305C6" w:rsidRPr="00C245C9" w:rsidRDefault="004305C6"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4.</w:t>
      </w:r>
      <w:r w:rsidR="00BB56C9" w:rsidRPr="00C245C9">
        <w:rPr>
          <w:rFonts w:ascii="Times New Roman" w:hAnsi="Times New Roman"/>
          <w:spacing w:val="-3"/>
          <w:sz w:val="22"/>
          <w:szCs w:val="22"/>
        </w:rPr>
        <w:tab/>
      </w:r>
      <w:r w:rsidRPr="00C245C9">
        <w:rPr>
          <w:rFonts w:ascii="Times New Roman" w:hAnsi="Times New Roman"/>
          <w:spacing w:val="-3"/>
          <w:sz w:val="22"/>
          <w:szCs w:val="22"/>
        </w:rPr>
        <w:t xml:space="preserve">No Assignment.  Appraiser shall not assign, transfer, or subcontract any of its obligations (including interests or Claims) under this </w:t>
      </w:r>
      <w:r w:rsidR="0001316C" w:rsidRPr="00C245C9">
        <w:rPr>
          <w:rFonts w:ascii="Times New Roman" w:hAnsi="Times New Roman"/>
          <w:spacing w:val="-3"/>
          <w:sz w:val="22"/>
          <w:szCs w:val="22"/>
        </w:rPr>
        <w:t>agreement</w:t>
      </w:r>
      <w:r w:rsidRPr="00C245C9">
        <w:rPr>
          <w:rFonts w:ascii="Times New Roman" w:hAnsi="Times New Roman"/>
          <w:spacing w:val="-3"/>
          <w:sz w:val="22"/>
          <w:szCs w:val="22"/>
        </w:rPr>
        <w:t xml:space="preserve"> to any party without the express written consent of </w:t>
      </w:r>
      <w:r w:rsidR="0018538A" w:rsidRPr="00C245C9">
        <w:rPr>
          <w:rFonts w:ascii="Times New Roman" w:hAnsi="Times New Roman"/>
          <w:spacing w:val="-3"/>
          <w:sz w:val="22"/>
          <w:szCs w:val="22"/>
        </w:rPr>
        <w:t>the Clients</w:t>
      </w:r>
      <w:r w:rsidRPr="00C245C9">
        <w:rPr>
          <w:rFonts w:ascii="Times New Roman" w:hAnsi="Times New Roman"/>
          <w:spacing w:val="-3"/>
          <w:sz w:val="22"/>
          <w:szCs w:val="22"/>
        </w:rPr>
        <w:t>.</w:t>
      </w:r>
    </w:p>
    <w:p w:rsidR="00FC550A" w:rsidRPr="00C245C9" w:rsidRDefault="00380C4C"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 xml:space="preserve"> </w:t>
      </w:r>
      <w:r w:rsidR="004305C6" w:rsidRPr="00C245C9">
        <w:rPr>
          <w:rFonts w:ascii="Times New Roman" w:hAnsi="Times New Roman"/>
          <w:spacing w:val="-3"/>
          <w:sz w:val="22"/>
          <w:szCs w:val="22"/>
        </w:rPr>
        <w:t>5</w:t>
      </w:r>
      <w:r w:rsidR="00AD0711" w:rsidRPr="00C245C9">
        <w:rPr>
          <w:rFonts w:ascii="Times New Roman" w:hAnsi="Times New Roman"/>
          <w:spacing w:val="-3"/>
          <w:sz w:val="22"/>
          <w:szCs w:val="22"/>
        </w:rPr>
        <w:t>.</w:t>
      </w:r>
      <w:r w:rsidR="00AD0711" w:rsidRPr="00C245C9">
        <w:rPr>
          <w:rFonts w:ascii="Times New Roman" w:hAnsi="Times New Roman"/>
          <w:spacing w:val="-3"/>
          <w:sz w:val="22"/>
          <w:szCs w:val="22"/>
        </w:rPr>
        <w:tab/>
      </w:r>
      <w:r w:rsidR="00BB56C9" w:rsidRPr="00C245C9">
        <w:rPr>
          <w:rFonts w:ascii="Times New Roman" w:hAnsi="Times New Roman"/>
          <w:spacing w:val="-3"/>
          <w:sz w:val="22"/>
          <w:szCs w:val="22"/>
        </w:rPr>
        <w:t xml:space="preserve">Appraiser </w:t>
      </w:r>
      <w:r w:rsidR="005149F5" w:rsidRPr="00C245C9">
        <w:rPr>
          <w:rFonts w:ascii="Times New Roman" w:hAnsi="Times New Roman"/>
          <w:spacing w:val="-3"/>
          <w:sz w:val="22"/>
          <w:szCs w:val="22"/>
        </w:rPr>
        <w:t>Covenants.</w:t>
      </w:r>
      <w:r w:rsidR="00802F82" w:rsidRPr="00C245C9">
        <w:rPr>
          <w:rFonts w:ascii="Times New Roman" w:hAnsi="Times New Roman"/>
          <w:spacing w:val="-3"/>
          <w:sz w:val="22"/>
          <w:szCs w:val="22"/>
        </w:rPr>
        <w:t xml:space="preserve"> </w:t>
      </w:r>
      <w:r w:rsidR="005149F5" w:rsidRPr="00C245C9">
        <w:rPr>
          <w:rFonts w:ascii="Times New Roman" w:hAnsi="Times New Roman"/>
          <w:spacing w:val="-3"/>
          <w:sz w:val="22"/>
          <w:szCs w:val="22"/>
        </w:rPr>
        <w:t xml:space="preserve">Appraiser covenants that in performing </w:t>
      </w:r>
      <w:r w:rsidR="004C267D" w:rsidRPr="00C245C9">
        <w:rPr>
          <w:rFonts w:ascii="Times New Roman" w:hAnsi="Times New Roman"/>
          <w:spacing w:val="-3"/>
          <w:sz w:val="22"/>
          <w:szCs w:val="22"/>
        </w:rPr>
        <w:t>the</w:t>
      </w:r>
      <w:r w:rsidR="00946858" w:rsidRPr="00C245C9">
        <w:rPr>
          <w:rFonts w:ascii="Times New Roman" w:hAnsi="Times New Roman"/>
          <w:spacing w:val="-3"/>
          <w:sz w:val="22"/>
          <w:szCs w:val="22"/>
        </w:rPr>
        <w:t xml:space="preserve"> </w:t>
      </w:r>
      <w:r w:rsidR="004C267D" w:rsidRPr="00C245C9">
        <w:rPr>
          <w:rFonts w:ascii="Times New Roman" w:hAnsi="Times New Roman"/>
          <w:spacing w:val="-3"/>
          <w:sz w:val="22"/>
          <w:szCs w:val="22"/>
        </w:rPr>
        <w:t>S</w:t>
      </w:r>
      <w:r w:rsidR="005149F5" w:rsidRPr="00C245C9">
        <w:rPr>
          <w:rFonts w:ascii="Times New Roman" w:hAnsi="Times New Roman"/>
          <w:spacing w:val="-3"/>
          <w:sz w:val="22"/>
          <w:szCs w:val="22"/>
        </w:rPr>
        <w:t xml:space="preserve">ervices hereunder </w:t>
      </w:r>
      <w:r w:rsidR="005949B7" w:rsidRPr="00C245C9">
        <w:rPr>
          <w:rFonts w:ascii="Times New Roman" w:hAnsi="Times New Roman"/>
          <w:spacing w:val="-3"/>
          <w:sz w:val="22"/>
          <w:szCs w:val="22"/>
        </w:rPr>
        <w:t>the</w:t>
      </w:r>
      <w:r w:rsidR="004C267D" w:rsidRPr="00C245C9">
        <w:rPr>
          <w:rFonts w:ascii="Times New Roman" w:hAnsi="Times New Roman"/>
          <w:spacing w:val="-3"/>
          <w:sz w:val="22"/>
          <w:szCs w:val="22"/>
        </w:rPr>
        <w:t xml:space="preserve"> Appraiser</w:t>
      </w:r>
      <w:r w:rsidR="005149F5" w:rsidRPr="00C245C9">
        <w:rPr>
          <w:rFonts w:ascii="Times New Roman" w:hAnsi="Times New Roman"/>
          <w:spacing w:val="-3"/>
          <w:sz w:val="22"/>
          <w:szCs w:val="22"/>
        </w:rPr>
        <w:t>:  (i)</w:t>
      </w:r>
      <w:r w:rsidR="00144E42" w:rsidRPr="00C245C9">
        <w:rPr>
          <w:rFonts w:ascii="Times New Roman" w:hAnsi="Times New Roman"/>
          <w:spacing w:val="-3"/>
          <w:sz w:val="22"/>
          <w:szCs w:val="22"/>
        </w:rPr>
        <w:t xml:space="preserve"> shall</w:t>
      </w:r>
      <w:r w:rsidR="005149F5" w:rsidRPr="00C245C9">
        <w:rPr>
          <w:rFonts w:ascii="Times New Roman" w:hAnsi="Times New Roman"/>
          <w:spacing w:val="-3"/>
          <w:sz w:val="22"/>
          <w:szCs w:val="22"/>
        </w:rPr>
        <w:t xml:space="preserve"> comply with all federal, state, and local statutes, codes, rules, regulations, and guidelines including, but not limited to, those related to zoning, environmental, fire, safety, and health matters; (ii)</w:t>
      </w:r>
      <w:r w:rsidR="00144E42" w:rsidRPr="00C245C9">
        <w:rPr>
          <w:rFonts w:ascii="Times New Roman" w:hAnsi="Times New Roman"/>
          <w:spacing w:val="-3"/>
          <w:sz w:val="22"/>
          <w:szCs w:val="22"/>
        </w:rPr>
        <w:t xml:space="preserve"> shall</w:t>
      </w:r>
      <w:r w:rsidR="005149F5" w:rsidRPr="00C245C9">
        <w:rPr>
          <w:rFonts w:ascii="Times New Roman" w:hAnsi="Times New Roman"/>
          <w:spacing w:val="-3"/>
          <w:sz w:val="22"/>
          <w:szCs w:val="22"/>
        </w:rPr>
        <w:t xml:space="preserve"> comply with all generally accepted appraising standards, protocols, and guidelines</w:t>
      </w:r>
      <w:r w:rsidR="00655F93" w:rsidRPr="00C245C9">
        <w:rPr>
          <w:rFonts w:ascii="Times New Roman" w:hAnsi="Times New Roman"/>
          <w:spacing w:val="-3"/>
          <w:sz w:val="22"/>
          <w:szCs w:val="22"/>
        </w:rPr>
        <w:t xml:space="preserve"> and the attached guidelines and requirements</w:t>
      </w:r>
      <w:r w:rsidR="005149F5" w:rsidRPr="00C245C9">
        <w:rPr>
          <w:rFonts w:ascii="Times New Roman" w:hAnsi="Times New Roman"/>
          <w:spacing w:val="-3"/>
          <w:sz w:val="22"/>
          <w:szCs w:val="22"/>
        </w:rPr>
        <w:t xml:space="preserve">; (iii) </w:t>
      </w:r>
      <w:r w:rsidR="008A4284" w:rsidRPr="00C245C9">
        <w:rPr>
          <w:rFonts w:ascii="Times New Roman" w:hAnsi="Times New Roman"/>
          <w:spacing w:val="-3"/>
          <w:sz w:val="22"/>
          <w:szCs w:val="22"/>
        </w:rPr>
        <w:t>warrants that it shall perform the Services in good faith and with due professional care</w:t>
      </w:r>
      <w:r w:rsidR="005149F5" w:rsidRPr="00C245C9">
        <w:rPr>
          <w:rFonts w:ascii="Times New Roman" w:hAnsi="Times New Roman"/>
          <w:spacing w:val="-3"/>
          <w:sz w:val="22"/>
          <w:szCs w:val="22"/>
        </w:rPr>
        <w:t xml:space="preserve">; and (iv) </w:t>
      </w:r>
      <w:r w:rsidR="00144E42" w:rsidRPr="00C245C9">
        <w:rPr>
          <w:rFonts w:ascii="Times New Roman" w:hAnsi="Times New Roman"/>
          <w:spacing w:val="-3"/>
          <w:sz w:val="22"/>
          <w:szCs w:val="22"/>
        </w:rPr>
        <w:t xml:space="preserve">shall </w:t>
      </w:r>
      <w:r w:rsidR="005149F5" w:rsidRPr="00C245C9">
        <w:rPr>
          <w:rFonts w:ascii="Times New Roman" w:hAnsi="Times New Roman"/>
          <w:spacing w:val="-3"/>
          <w:sz w:val="22"/>
          <w:szCs w:val="22"/>
        </w:rPr>
        <w:t xml:space="preserve">perform </w:t>
      </w:r>
      <w:r w:rsidR="004C267D" w:rsidRPr="00C245C9">
        <w:rPr>
          <w:rFonts w:ascii="Times New Roman" w:hAnsi="Times New Roman"/>
          <w:spacing w:val="-3"/>
          <w:sz w:val="22"/>
          <w:szCs w:val="22"/>
        </w:rPr>
        <w:t xml:space="preserve">the </w:t>
      </w:r>
      <w:r w:rsidR="00144E42" w:rsidRPr="00C245C9">
        <w:rPr>
          <w:rFonts w:ascii="Times New Roman" w:hAnsi="Times New Roman"/>
          <w:spacing w:val="-3"/>
          <w:sz w:val="22"/>
          <w:szCs w:val="22"/>
        </w:rPr>
        <w:t>s</w:t>
      </w:r>
      <w:r w:rsidR="005149F5" w:rsidRPr="00C245C9">
        <w:rPr>
          <w:rFonts w:ascii="Times New Roman" w:hAnsi="Times New Roman"/>
          <w:spacing w:val="-3"/>
          <w:sz w:val="22"/>
          <w:szCs w:val="22"/>
        </w:rPr>
        <w:t xml:space="preserve">ervices generally performed by appraisers in conducting the type of </w:t>
      </w:r>
      <w:r w:rsidR="00144E42" w:rsidRPr="00C245C9">
        <w:rPr>
          <w:rFonts w:ascii="Times New Roman" w:hAnsi="Times New Roman"/>
          <w:spacing w:val="-3"/>
          <w:sz w:val="22"/>
          <w:szCs w:val="22"/>
        </w:rPr>
        <w:t>S</w:t>
      </w:r>
      <w:r w:rsidR="005149F5" w:rsidRPr="00C245C9">
        <w:rPr>
          <w:rFonts w:ascii="Times New Roman" w:hAnsi="Times New Roman"/>
          <w:spacing w:val="-3"/>
          <w:sz w:val="22"/>
          <w:szCs w:val="22"/>
        </w:rPr>
        <w:t xml:space="preserve">ervices </w:t>
      </w:r>
      <w:r w:rsidR="0018538A" w:rsidRPr="00C245C9">
        <w:rPr>
          <w:rFonts w:ascii="Times New Roman" w:hAnsi="Times New Roman"/>
          <w:spacing w:val="-3"/>
          <w:sz w:val="22"/>
          <w:szCs w:val="22"/>
        </w:rPr>
        <w:t xml:space="preserve">described </w:t>
      </w:r>
      <w:r w:rsidR="005149F5" w:rsidRPr="00C245C9">
        <w:rPr>
          <w:rFonts w:ascii="Times New Roman" w:hAnsi="Times New Roman"/>
          <w:spacing w:val="-3"/>
          <w:sz w:val="22"/>
          <w:szCs w:val="22"/>
        </w:rPr>
        <w:t xml:space="preserve">by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w:t>
      </w:r>
      <w:r w:rsidR="008B5A35" w:rsidRPr="00C245C9">
        <w:rPr>
          <w:rFonts w:ascii="Times New Roman" w:hAnsi="Times New Roman"/>
          <w:spacing w:val="-3"/>
          <w:sz w:val="22"/>
          <w:szCs w:val="22"/>
        </w:rPr>
        <w:t xml:space="preserve">  </w:t>
      </w:r>
    </w:p>
    <w:p w:rsidR="005149F5" w:rsidRPr="00C245C9" w:rsidRDefault="00655F93" w:rsidP="008E0CF6">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6</w:t>
      </w:r>
      <w:r w:rsidR="005149F5" w:rsidRPr="00C245C9">
        <w:rPr>
          <w:rFonts w:ascii="Times New Roman" w:hAnsi="Times New Roman"/>
          <w:spacing w:val="-3"/>
          <w:sz w:val="22"/>
          <w:szCs w:val="22"/>
        </w:rPr>
        <w:t>.</w:t>
      </w:r>
      <w:r w:rsidR="005149F5" w:rsidRPr="00C245C9">
        <w:rPr>
          <w:rFonts w:ascii="Times New Roman" w:hAnsi="Times New Roman"/>
          <w:spacing w:val="-3"/>
          <w:sz w:val="22"/>
          <w:szCs w:val="22"/>
        </w:rPr>
        <w:tab/>
      </w:r>
      <w:r w:rsidR="00BB56C9" w:rsidRPr="00C245C9">
        <w:rPr>
          <w:rFonts w:ascii="Times New Roman" w:hAnsi="Times New Roman"/>
          <w:spacing w:val="-3"/>
          <w:sz w:val="22"/>
          <w:szCs w:val="22"/>
        </w:rPr>
        <w:t>Apprais</w:t>
      </w:r>
      <w:r w:rsidR="0018538A" w:rsidRPr="00C245C9">
        <w:rPr>
          <w:rFonts w:ascii="Times New Roman" w:hAnsi="Times New Roman"/>
          <w:spacing w:val="-3"/>
          <w:sz w:val="22"/>
          <w:szCs w:val="22"/>
        </w:rPr>
        <w:t>al</w:t>
      </w:r>
      <w:r w:rsidR="004305C6" w:rsidRPr="00C245C9">
        <w:rPr>
          <w:rFonts w:ascii="Times New Roman" w:hAnsi="Times New Roman"/>
          <w:spacing w:val="-3"/>
          <w:sz w:val="22"/>
          <w:szCs w:val="22"/>
        </w:rPr>
        <w:t xml:space="preserve"> </w:t>
      </w:r>
      <w:r w:rsidR="005149F5" w:rsidRPr="00C245C9">
        <w:rPr>
          <w:rFonts w:ascii="Times New Roman" w:hAnsi="Times New Roman"/>
          <w:spacing w:val="-3"/>
          <w:sz w:val="22"/>
          <w:szCs w:val="22"/>
        </w:rPr>
        <w:t>Licenses.</w:t>
      </w:r>
      <w:r w:rsidR="00802F82" w:rsidRPr="00C245C9">
        <w:rPr>
          <w:rFonts w:ascii="Times New Roman" w:hAnsi="Times New Roman"/>
          <w:spacing w:val="-3"/>
          <w:sz w:val="22"/>
          <w:szCs w:val="22"/>
        </w:rPr>
        <w:t xml:space="preserve"> </w:t>
      </w:r>
      <w:r w:rsidR="00BB56C9" w:rsidRPr="00C245C9">
        <w:rPr>
          <w:rFonts w:ascii="Times New Roman" w:hAnsi="Times New Roman"/>
          <w:spacing w:val="-3"/>
          <w:sz w:val="22"/>
          <w:szCs w:val="22"/>
        </w:rPr>
        <w:t xml:space="preserve">Appraiser represents that </w:t>
      </w:r>
      <w:r w:rsidR="0066254F" w:rsidRPr="00C245C9">
        <w:rPr>
          <w:rFonts w:ascii="Times New Roman" w:hAnsi="Times New Roman"/>
          <w:spacing w:val="-3"/>
          <w:sz w:val="22"/>
          <w:szCs w:val="22"/>
        </w:rPr>
        <w:t>each</w:t>
      </w:r>
      <w:r w:rsidR="00FC550A" w:rsidRPr="00C245C9">
        <w:rPr>
          <w:rFonts w:ascii="Times New Roman" w:hAnsi="Times New Roman"/>
          <w:spacing w:val="-3"/>
          <w:sz w:val="22"/>
          <w:szCs w:val="22"/>
        </w:rPr>
        <w:t xml:space="preserve"> employee</w:t>
      </w:r>
      <w:r w:rsidR="0066254F" w:rsidRPr="00C245C9">
        <w:rPr>
          <w:rFonts w:ascii="Times New Roman" w:hAnsi="Times New Roman"/>
          <w:spacing w:val="-3"/>
          <w:sz w:val="22"/>
          <w:szCs w:val="22"/>
        </w:rPr>
        <w:t xml:space="preserve">, its subsidiaries or </w:t>
      </w:r>
      <w:r w:rsidR="00FC550A" w:rsidRPr="00C245C9">
        <w:rPr>
          <w:rFonts w:ascii="Times New Roman" w:hAnsi="Times New Roman"/>
          <w:spacing w:val="-3"/>
          <w:sz w:val="22"/>
          <w:szCs w:val="22"/>
        </w:rPr>
        <w:t>subcontractor</w:t>
      </w:r>
      <w:r w:rsidR="0066254F" w:rsidRPr="00C245C9">
        <w:rPr>
          <w:rFonts w:ascii="Times New Roman" w:hAnsi="Times New Roman"/>
          <w:spacing w:val="-3"/>
          <w:sz w:val="22"/>
          <w:szCs w:val="22"/>
        </w:rPr>
        <w:t>s, or their respective personnel</w:t>
      </w:r>
      <w:r w:rsidR="00800589" w:rsidRPr="00C245C9">
        <w:rPr>
          <w:rFonts w:ascii="Times New Roman" w:hAnsi="Times New Roman"/>
          <w:spacing w:val="-3"/>
          <w:sz w:val="22"/>
          <w:szCs w:val="22"/>
        </w:rPr>
        <w:t>,</w:t>
      </w:r>
      <w:r w:rsidR="0066254F" w:rsidRPr="00C245C9">
        <w:rPr>
          <w:rFonts w:ascii="Times New Roman" w:hAnsi="Times New Roman"/>
          <w:spacing w:val="-3"/>
          <w:sz w:val="22"/>
          <w:szCs w:val="22"/>
        </w:rPr>
        <w:t xml:space="preserve"> who provides Services to the Clients for this engagement</w:t>
      </w:r>
      <w:r w:rsidR="00802F82" w:rsidRPr="00C245C9">
        <w:rPr>
          <w:rFonts w:ascii="Times New Roman" w:hAnsi="Times New Roman"/>
          <w:spacing w:val="-3"/>
          <w:sz w:val="22"/>
          <w:szCs w:val="22"/>
        </w:rPr>
        <w:t>,</w:t>
      </w:r>
      <w:r w:rsidR="0066254F" w:rsidRPr="00C245C9">
        <w:rPr>
          <w:rFonts w:ascii="Times New Roman" w:hAnsi="Times New Roman"/>
          <w:spacing w:val="-3"/>
          <w:sz w:val="22"/>
          <w:szCs w:val="22"/>
        </w:rPr>
        <w:t xml:space="preserve"> </w:t>
      </w:r>
      <w:r w:rsidR="00BB56C9" w:rsidRPr="00C245C9">
        <w:rPr>
          <w:rFonts w:ascii="Times New Roman" w:hAnsi="Times New Roman"/>
          <w:spacing w:val="-3"/>
          <w:sz w:val="22"/>
          <w:szCs w:val="22"/>
        </w:rPr>
        <w:t xml:space="preserve">has the capability, experience, means, and appropriate licenses, certificates and permits required to perform the </w:t>
      </w:r>
      <w:r w:rsidR="0066254F" w:rsidRPr="00C245C9">
        <w:rPr>
          <w:rFonts w:ascii="Times New Roman" w:hAnsi="Times New Roman"/>
          <w:spacing w:val="-3"/>
          <w:sz w:val="22"/>
          <w:szCs w:val="22"/>
        </w:rPr>
        <w:t>S</w:t>
      </w:r>
      <w:r w:rsidR="00BB56C9" w:rsidRPr="00C245C9">
        <w:rPr>
          <w:rFonts w:ascii="Times New Roman" w:hAnsi="Times New Roman"/>
          <w:spacing w:val="-3"/>
          <w:sz w:val="22"/>
          <w:szCs w:val="22"/>
        </w:rPr>
        <w:t xml:space="preserve">ervices contemplated by this </w:t>
      </w:r>
      <w:r w:rsidR="0001316C" w:rsidRPr="00C245C9">
        <w:rPr>
          <w:rFonts w:ascii="Times New Roman" w:hAnsi="Times New Roman"/>
          <w:spacing w:val="-3"/>
          <w:sz w:val="22"/>
          <w:szCs w:val="22"/>
        </w:rPr>
        <w:t>agreement</w:t>
      </w:r>
      <w:r w:rsidR="00BB56C9" w:rsidRPr="00C245C9">
        <w:rPr>
          <w:rFonts w:ascii="Times New Roman" w:hAnsi="Times New Roman"/>
          <w:spacing w:val="-3"/>
          <w:sz w:val="22"/>
          <w:szCs w:val="22"/>
        </w:rPr>
        <w:t>.</w:t>
      </w:r>
      <w:r w:rsidR="008E0CF6" w:rsidRPr="00C245C9">
        <w:rPr>
          <w:rFonts w:ascii="Times New Roman" w:hAnsi="Times New Roman"/>
          <w:spacing w:val="-3"/>
          <w:sz w:val="22"/>
          <w:szCs w:val="22"/>
        </w:rPr>
        <w:t xml:space="preserve"> </w:t>
      </w:r>
      <w:r w:rsidR="00BB56C9" w:rsidRPr="00C245C9">
        <w:rPr>
          <w:rFonts w:ascii="Times New Roman" w:hAnsi="Times New Roman"/>
          <w:spacing w:val="-3"/>
          <w:sz w:val="22"/>
          <w:szCs w:val="22"/>
        </w:rPr>
        <w:t xml:space="preserve">Appraiser represents that Appraiser is aware of, and in full compliance with, the laws of the state </w:t>
      </w:r>
      <w:r w:rsidR="00B4381C" w:rsidRPr="00C245C9">
        <w:rPr>
          <w:rFonts w:ascii="Times New Roman" w:hAnsi="Times New Roman"/>
          <w:spacing w:val="-3"/>
          <w:sz w:val="22"/>
          <w:szCs w:val="22"/>
        </w:rPr>
        <w:t xml:space="preserve">or district </w:t>
      </w:r>
      <w:r w:rsidR="00BB56C9" w:rsidRPr="00C245C9">
        <w:rPr>
          <w:rFonts w:ascii="Times New Roman" w:hAnsi="Times New Roman"/>
          <w:spacing w:val="-3"/>
          <w:sz w:val="22"/>
          <w:szCs w:val="22"/>
        </w:rPr>
        <w:t xml:space="preserve">where the Property is located </w:t>
      </w:r>
      <w:r w:rsidR="008E0CF6" w:rsidRPr="00C245C9">
        <w:rPr>
          <w:rFonts w:ascii="Times New Roman" w:hAnsi="Times New Roman"/>
          <w:spacing w:val="-3"/>
          <w:sz w:val="22"/>
          <w:szCs w:val="22"/>
        </w:rPr>
        <w:t>regarding</w:t>
      </w:r>
      <w:r w:rsidR="00BB56C9" w:rsidRPr="00C245C9">
        <w:rPr>
          <w:rFonts w:ascii="Times New Roman" w:hAnsi="Times New Roman"/>
          <w:spacing w:val="-3"/>
          <w:sz w:val="22"/>
          <w:szCs w:val="22"/>
        </w:rPr>
        <w:t xml:space="preserve"> the licensing and certification of real estate appraisers.  Appraiser </w:t>
      </w:r>
      <w:r w:rsidR="004305C6" w:rsidRPr="00C245C9">
        <w:rPr>
          <w:rFonts w:ascii="Times New Roman" w:hAnsi="Times New Roman"/>
          <w:spacing w:val="-3"/>
          <w:sz w:val="22"/>
          <w:szCs w:val="22"/>
        </w:rPr>
        <w:t>shall</w:t>
      </w:r>
      <w:r w:rsidR="00BB56C9" w:rsidRPr="00C245C9">
        <w:rPr>
          <w:rFonts w:ascii="Times New Roman" w:hAnsi="Times New Roman"/>
          <w:spacing w:val="-3"/>
          <w:sz w:val="22"/>
          <w:szCs w:val="22"/>
        </w:rPr>
        <w:t xml:space="preserve"> provide </w:t>
      </w:r>
      <w:r w:rsidR="007C6F68" w:rsidRPr="00C245C9">
        <w:rPr>
          <w:rFonts w:ascii="Times New Roman" w:hAnsi="Times New Roman"/>
          <w:spacing w:val="-3"/>
          <w:sz w:val="22"/>
          <w:szCs w:val="22"/>
        </w:rPr>
        <w:t>confirmation</w:t>
      </w:r>
      <w:r w:rsidR="00BB56C9" w:rsidRPr="00C245C9">
        <w:rPr>
          <w:rFonts w:ascii="Times New Roman" w:hAnsi="Times New Roman"/>
          <w:spacing w:val="-3"/>
          <w:sz w:val="22"/>
          <w:szCs w:val="22"/>
        </w:rPr>
        <w:t xml:space="preserve"> to </w:t>
      </w:r>
      <w:r w:rsidR="0066254F" w:rsidRPr="00C245C9">
        <w:rPr>
          <w:rFonts w:ascii="Times New Roman" w:hAnsi="Times New Roman"/>
          <w:spacing w:val="-3"/>
          <w:sz w:val="22"/>
          <w:szCs w:val="22"/>
        </w:rPr>
        <w:t xml:space="preserve">the Clients </w:t>
      </w:r>
      <w:r w:rsidR="00BB56C9" w:rsidRPr="00C245C9">
        <w:rPr>
          <w:rFonts w:ascii="Times New Roman" w:hAnsi="Times New Roman"/>
          <w:spacing w:val="-3"/>
          <w:sz w:val="22"/>
          <w:szCs w:val="22"/>
        </w:rPr>
        <w:t xml:space="preserve">that </w:t>
      </w:r>
      <w:r w:rsidR="0018538A" w:rsidRPr="00C245C9">
        <w:rPr>
          <w:rFonts w:ascii="Times New Roman" w:hAnsi="Times New Roman"/>
          <w:spacing w:val="-3"/>
          <w:sz w:val="22"/>
          <w:szCs w:val="22"/>
        </w:rPr>
        <w:t xml:space="preserve">the </w:t>
      </w:r>
      <w:r w:rsidR="00BB56C9" w:rsidRPr="00C245C9">
        <w:rPr>
          <w:rFonts w:ascii="Times New Roman" w:hAnsi="Times New Roman"/>
          <w:spacing w:val="-3"/>
          <w:sz w:val="22"/>
          <w:szCs w:val="22"/>
        </w:rPr>
        <w:t xml:space="preserve">Appraiser is licensed or certified as appropriate under applicable law.  This </w:t>
      </w:r>
      <w:r w:rsidR="007C6F68" w:rsidRPr="00C245C9">
        <w:rPr>
          <w:rFonts w:ascii="Times New Roman" w:hAnsi="Times New Roman"/>
          <w:spacing w:val="-3"/>
          <w:sz w:val="22"/>
          <w:szCs w:val="22"/>
        </w:rPr>
        <w:t xml:space="preserve">confirmation </w:t>
      </w:r>
      <w:r w:rsidR="00BB56C9" w:rsidRPr="00C245C9">
        <w:rPr>
          <w:rFonts w:ascii="Times New Roman" w:hAnsi="Times New Roman"/>
          <w:spacing w:val="-3"/>
          <w:sz w:val="22"/>
          <w:szCs w:val="22"/>
        </w:rPr>
        <w:t xml:space="preserve">can be accomplished by noting the </w:t>
      </w:r>
      <w:r w:rsidR="007C6F68" w:rsidRPr="00C245C9">
        <w:rPr>
          <w:rFonts w:ascii="Times New Roman" w:hAnsi="Times New Roman"/>
          <w:spacing w:val="-3"/>
          <w:sz w:val="22"/>
          <w:szCs w:val="22"/>
        </w:rPr>
        <w:t>appraisal professional</w:t>
      </w:r>
      <w:r w:rsidR="00BB56C9" w:rsidRPr="00C245C9">
        <w:rPr>
          <w:rFonts w:ascii="Times New Roman" w:hAnsi="Times New Roman"/>
          <w:spacing w:val="-3"/>
          <w:sz w:val="22"/>
          <w:szCs w:val="22"/>
        </w:rPr>
        <w:t>s</w:t>
      </w:r>
      <w:r w:rsidR="007C6F68" w:rsidRPr="00C245C9">
        <w:rPr>
          <w:rFonts w:ascii="Times New Roman" w:hAnsi="Times New Roman"/>
          <w:spacing w:val="-3"/>
          <w:sz w:val="22"/>
          <w:szCs w:val="22"/>
        </w:rPr>
        <w:t>’</w:t>
      </w:r>
      <w:r w:rsidR="00BB56C9" w:rsidRPr="00C245C9">
        <w:rPr>
          <w:rFonts w:ascii="Times New Roman" w:hAnsi="Times New Roman"/>
          <w:spacing w:val="-3"/>
          <w:sz w:val="22"/>
          <w:szCs w:val="22"/>
        </w:rPr>
        <w:t xml:space="preserve"> license or certification number</w:t>
      </w:r>
      <w:r w:rsidR="007C6F68" w:rsidRPr="00C245C9">
        <w:rPr>
          <w:rFonts w:ascii="Times New Roman" w:hAnsi="Times New Roman"/>
          <w:spacing w:val="-3"/>
          <w:sz w:val="22"/>
          <w:szCs w:val="22"/>
        </w:rPr>
        <w:t>s</w:t>
      </w:r>
      <w:r w:rsidR="00BB56C9" w:rsidRPr="00C245C9">
        <w:rPr>
          <w:rFonts w:ascii="Times New Roman" w:hAnsi="Times New Roman"/>
          <w:spacing w:val="-3"/>
          <w:sz w:val="22"/>
          <w:szCs w:val="22"/>
        </w:rPr>
        <w:t xml:space="preserve"> </w:t>
      </w:r>
      <w:r w:rsidR="007C6F68" w:rsidRPr="00C245C9">
        <w:rPr>
          <w:rFonts w:ascii="Times New Roman" w:hAnsi="Times New Roman"/>
          <w:spacing w:val="-3"/>
          <w:sz w:val="22"/>
          <w:szCs w:val="22"/>
        </w:rPr>
        <w:t>in</w:t>
      </w:r>
      <w:r w:rsidR="00BB56C9" w:rsidRPr="00C245C9">
        <w:rPr>
          <w:rFonts w:ascii="Times New Roman" w:hAnsi="Times New Roman"/>
          <w:spacing w:val="-3"/>
          <w:sz w:val="22"/>
          <w:szCs w:val="22"/>
        </w:rPr>
        <w:t xml:space="preserve"> the </w:t>
      </w:r>
      <w:r w:rsidR="0066254F" w:rsidRPr="00C245C9">
        <w:rPr>
          <w:rFonts w:ascii="Times New Roman" w:hAnsi="Times New Roman"/>
          <w:spacing w:val="-3"/>
          <w:sz w:val="22"/>
          <w:szCs w:val="22"/>
        </w:rPr>
        <w:t>Appraisal R</w:t>
      </w:r>
      <w:r w:rsidR="00BB56C9" w:rsidRPr="00C245C9">
        <w:rPr>
          <w:rFonts w:ascii="Times New Roman" w:hAnsi="Times New Roman"/>
          <w:spacing w:val="-3"/>
          <w:sz w:val="22"/>
          <w:szCs w:val="22"/>
        </w:rPr>
        <w:t xml:space="preserve">eport </w:t>
      </w:r>
      <w:r w:rsidR="007C6F68" w:rsidRPr="00C245C9">
        <w:rPr>
          <w:rFonts w:ascii="Times New Roman" w:hAnsi="Times New Roman"/>
          <w:spacing w:val="-3"/>
          <w:sz w:val="22"/>
          <w:szCs w:val="22"/>
        </w:rPr>
        <w:t>and</w:t>
      </w:r>
      <w:r w:rsidR="00BB56C9" w:rsidRPr="00C245C9">
        <w:rPr>
          <w:rFonts w:ascii="Times New Roman" w:hAnsi="Times New Roman"/>
          <w:spacing w:val="-3"/>
          <w:sz w:val="22"/>
          <w:szCs w:val="22"/>
        </w:rPr>
        <w:t xml:space="preserve"> by providing a copy of the license or certification </w:t>
      </w:r>
      <w:r w:rsidR="007C6F68" w:rsidRPr="00C245C9">
        <w:rPr>
          <w:rFonts w:ascii="Times New Roman" w:hAnsi="Times New Roman"/>
          <w:spacing w:val="-3"/>
          <w:sz w:val="22"/>
          <w:szCs w:val="22"/>
        </w:rPr>
        <w:t>in the Appraisal Report</w:t>
      </w:r>
      <w:r w:rsidR="00BB56C9" w:rsidRPr="00C245C9">
        <w:rPr>
          <w:rFonts w:ascii="Times New Roman" w:hAnsi="Times New Roman"/>
          <w:spacing w:val="-3"/>
          <w:sz w:val="22"/>
          <w:szCs w:val="22"/>
        </w:rPr>
        <w:t>.</w:t>
      </w:r>
    </w:p>
    <w:p w:rsidR="005149F5" w:rsidRPr="00C245C9"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7</w:t>
      </w:r>
      <w:r w:rsidR="00BB56C9" w:rsidRPr="00C245C9">
        <w:rPr>
          <w:rFonts w:ascii="Times New Roman" w:hAnsi="Times New Roman"/>
          <w:spacing w:val="-3"/>
          <w:sz w:val="22"/>
          <w:szCs w:val="22"/>
        </w:rPr>
        <w:t>.</w:t>
      </w:r>
      <w:r w:rsidR="00BB56C9" w:rsidRPr="00C245C9">
        <w:rPr>
          <w:rFonts w:ascii="Times New Roman" w:hAnsi="Times New Roman"/>
          <w:spacing w:val="-3"/>
          <w:sz w:val="22"/>
          <w:szCs w:val="22"/>
        </w:rPr>
        <w:tab/>
        <w:t>Liens.   Appraiser shall be responsible for the satisfaction or payment of any claims or liens by any provider of work, labor, material, or services engaged by Appraiser</w:t>
      </w:r>
      <w:r w:rsidR="001C666E" w:rsidRPr="00C245C9">
        <w:rPr>
          <w:rFonts w:ascii="Times New Roman" w:hAnsi="Times New Roman"/>
          <w:spacing w:val="-3"/>
          <w:sz w:val="22"/>
          <w:szCs w:val="22"/>
        </w:rPr>
        <w:t xml:space="preserve"> relating to the Services under this </w:t>
      </w:r>
      <w:r w:rsidR="0001316C" w:rsidRPr="00C245C9">
        <w:rPr>
          <w:rFonts w:ascii="Times New Roman" w:hAnsi="Times New Roman"/>
          <w:spacing w:val="-3"/>
          <w:sz w:val="22"/>
          <w:szCs w:val="22"/>
        </w:rPr>
        <w:t>agreement</w:t>
      </w:r>
      <w:r w:rsidR="001C666E" w:rsidRPr="00C245C9">
        <w:rPr>
          <w:rFonts w:ascii="Times New Roman" w:hAnsi="Times New Roman"/>
          <w:spacing w:val="-3"/>
          <w:sz w:val="22"/>
          <w:szCs w:val="22"/>
        </w:rPr>
        <w:t xml:space="preserve">. </w:t>
      </w:r>
      <w:r w:rsidR="00BB56C9" w:rsidRPr="00C245C9">
        <w:rPr>
          <w:rFonts w:ascii="Times New Roman" w:hAnsi="Times New Roman"/>
          <w:spacing w:val="-3"/>
          <w:sz w:val="22"/>
          <w:szCs w:val="22"/>
        </w:rPr>
        <w:t xml:space="preserve">Appraiser shall hold harmless and indemnify </w:t>
      </w:r>
      <w:r w:rsidR="001C666E" w:rsidRPr="00C245C9">
        <w:rPr>
          <w:rFonts w:ascii="Times New Roman" w:hAnsi="Times New Roman"/>
          <w:spacing w:val="-3"/>
          <w:sz w:val="22"/>
          <w:szCs w:val="22"/>
        </w:rPr>
        <w:t>the Clients</w:t>
      </w:r>
      <w:r w:rsidR="00BB56C9" w:rsidRPr="00C245C9">
        <w:rPr>
          <w:rFonts w:ascii="Times New Roman" w:hAnsi="Times New Roman"/>
          <w:spacing w:val="-3"/>
          <w:sz w:val="22"/>
          <w:szCs w:val="22"/>
        </w:rPr>
        <w:t xml:space="preserve">, their </w:t>
      </w:r>
      <w:r w:rsidR="005A5E6B" w:rsidRPr="00C245C9">
        <w:rPr>
          <w:rFonts w:ascii="Times New Roman" w:hAnsi="Times New Roman"/>
          <w:spacing w:val="-3"/>
          <w:sz w:val="22"/>
          <w:szCs w:val="22"/>
        </w:rPr>
        <w:t xml:space="preserve">respective </w:t>
      </w:r>
      <w:r w:rsidR="00BB56C9" w:rsidRPr="00C245C9">
        <w:rPr>
          <w:rFonts w:ascii="Times New Roman" w:hAnsi="Times New Roman"/>
          <w:spacing w:val="-3"/>
          <w:sz w:val="22"/>
          <w:szCs w:val="22"/>
        </w:rPr>
        <w:t>officers, directors, employees, agents, and representatives, a</w:t>
      </w:r>
      <w:r w:rsidR="007C6F68" w:rsidRPr="00C245C9">
        <w:rPr>
          <w:rFonts w:ascii="Times New Roman" w:hAnsi="Times New Roman"/>
          <w:spacing w:val="-3"/>
          <w:sz w:val="22"/>
          <w:szCs w:val="22"/>
        </w:rPr>
        <w:t xml:space="preserve">gainst any such claim whatsoever relating to the Services under this </w:t>
      </w:r>
      <w:r w:rsidR="0001316C" w:rsidRPr="00C245C9">
        <w:rPr>
          <w:rFonts w:ascii="Times New Roman" w:hAnsi="Times New Roman"/>
          <w:spacing w:val="-3"/>
          <w:sz w:val="22"/>
          <w:szCs w:val="22"/>
        </w:rPr>
        <w:t>agreement</w:t>
      </w:r>
      <w:r w:rsidR="00BB56C9" w:rsidRPr="00C245C9">
        <w:rPr>
          <w:rFonts w:ascii="Times New Roman" w:hAnsi="Times New Roman"/>
          <w:spacing w:val="-3"/>
          <w:sz w:val="22"/>
          <w:szCs w:val="22"/>
        </w:rPr>
        <w:t xml:space="preserve">, including all costs, expenses, and attorneys’ fees, whether suit be brought or not.  Such liens </w:t>
      </w:r>
      <w:r w:rsidR="00957E28" w:rsidRPr="00C245C9">
        <w:rPr>
          <w:rFonts w:ascii="Times New Roman" w:hAnsi="Times New Roman"/>
          <w:spacing w:val="-3"/>
          <w:sz w:val="22"/>
          <w:szCs w:val="22"/>
        </w:rPr>
        <w:t>will</w:t>
      </w:r>
      <w:r w:rsidR="00BB56C9" w:rsidRPr="00C245C9">
        <w:rPr>
          <w:rFonts w:ascii="Times New Roman" w:hAnsi="Times New Roman"/>
          <w:spacing w:val="-3"/>
          <w:sz w:val="22"/>
          <w:szCs w:val="22"/>
        </w:rPr>
        <w:t xml:space="preserve"> be discharged by Appraiser within 30 days after notice of filing thereof, by bonding, payment, or otherwise upon request, and, as a condition to </w:t>
      </w:r>
      <w:r w:rsidR="001C666E" w:rsidRPr="00C245C9">
        <w:rPr>
          <w:rFonts w:ascii="Times New Roman" w:hAnsi="Times New Roman"/>
          <w:spacing w:val="-3"/>
          <w:sz w:val="22"/>
          <w:szCs w:val="22"/>
        </w:rPr>
        <w:t>the Clients’</w:t>
      </w:r>
      <w:r w:rsidR="00BB56C9" w:rsidRPr="00C245C9">
        <w:rPr>
          <w:rFonts w:ascii="Times New Roman" w:hAnsi="Times New Roman"/>
          <w:spacing w:val="-3"/>
          <w:sz w:val="22"/>
          <w:szCs w:val="22"/>
        </w:rPr>
        <w:t xml:space="preserve"> obligation to make any payments to Appraiser, shall submit such lien waivers, affidavits, and proofs of payment as </w:t>
      </w:r>
      <w:r w:rsidR="001C666E" w:rsidRPr="00C245C9">
        <w:rPr>
          <w:rFonts w:ascii="Times New Roman" w:hAnsi="Times New Roman"/>
          <w:spacing w:val="-3"/>
          <w:sz w:val="22"/>
          <w:szCs w:val="22"/>
        </w:rPr>
        <w:t xml:space="preserve">the Clients </w:t>
      </w:r>
      <w:r w:rsidR="00BB56C9" w:rsidRPr="00C245C9">
        <w:rPr>
          <w:rFonts w:ascii="Times New Roman" w:hAnsi="Times New Roman"/>
          <w:spacing w:val="-3"/>
          <w:sz w:val="22"/>
          <w:szCs w:val="22"/>
        </w:rPr>
        <w:t>shall require.</w:t>
      </w:r>
    </w:p>
    <w:p w:rsidR="005149F5" w:rsidRPr="00C245C9"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8</w:t>
      </w:r>
      <w:r w:rsidR="005149F5" w:rsidRPr="00C245C9">
        <w:rPr>
          <w:rFonts w:ascii="Times New Roman" w:hAnsi="Times New Roman"/>
          <w:spacing w:val="-3"/>
          <w:sz w:val="22"/>
          <w:szCs w:val="22"/>
        </w:rPr>
        <w:t>.</w:t>
      </w:r>
      <w:r w:rsidR="005149F5" w:rsidRPr="00C245C9">
        <w:rPr>
          <w:rFonts w:ascii="Times New Roman" w:hAnsi="Times New Roman"/>
          <w:spacing w:val="-3"/>
          <w:sz w:val="22"/>
          <w:szCs w:val="22"/>
        </w:rPr>
        <w:tab/>
        <w:t xml:space="preserve">Indemnification.  Appraiser shall hold harmless and indemnify </w:t>
      </w:r>
      <w:r w:rsidR="007B43D1" w:rsidRPr="00C245C9">
        <w:rPr>
          <w:rFonts w:ascii="Times New Roman" w:hAnsi="Times New Roman"/>
          <w:spacing w:val="-3"/>
          <w:sz w:val="22"/>
          <w:szCs w:val="22"/>
        </w:rPr>
        <w:t>the Clients</w:t>
      </w:r>
      <w:r w:rsidR="00A35C60" w:rsidRPr="00C245C9">
        <w:rPr>
          <w:rFonts w:ascii="Times New Roman" w:hAnsi="Times New Roman"/>
          <w:spacing w:val="-3"/>
          <w:sz w:val="22"/>
          <w:szCs w:val="22"/>
        </w:rPr>
        <w:t>,</w:t>
      </w:r>
      <w:r w:rsidR="005149F5" w:rsidRPr="00C245C9">
        <w:rPr>
          <w:rFonts w:ascii="Times New Roman" w:hAnsi="Times New Roman"/>
          <w:spacing w:val="-3"/>
          <w:sz w:val="22"/>
          <w:szCs w:val="22"/>
        </w:rPr>
        <w:t xml:space="preserve"> </w:t>
      </w:r>
      <w:r w:rsidR="00A35C60" w:rsidRPr="00C245C9">
        <w:rPr>
          <w:rFonts w:ascii="Times New Roman" w:hAnsi="Times New Roman"/>
          <w:spacing w:val="-3"/>
          <w:sz w:val="22"/>
          <w:szCs w:val="22"/>
        </w:rPr>
        <w:t>their</w:t>
      </w:r>
      <w:r w:rsidR="005149F5" w:rsidRPr="00C245C9">
        <w:rPr>
          <w:rFonts w:ascii="Times New Roman" w:hAnsi="Times New Roman"/>
          <w:spacing w:val="-3"/>
          <w:sz w:val="22"/>
          <w:szCs w:val="22"/>
        </w:rPr>
        <w:t xml:space="preserve"> </w:t>
      </w:r>
      <w:r w:rsidR="005A5E6B" w:rsidRPr="00C245C9">
        <w:rPr>
          <w:rFonts w:ascii="Times New Roman" w:hAnsi="Times New Roman"/>
          <w:spacing w:val="-3"/>
          <w:sz w:val="22"/>
          <w:szCs w:val="22"/>
        </w:rPr>
        <w:t xml:space="preserve">respective </w:t>
      </w:r>
      <w:r w:rsidR="005149F5" w:rsidRPr="00C245C9">
        <w:rPr>
          <w:rFonts w:ascii="Times New Roman" w:hAnsi="Times New Roman"/>
          <w:spacing w:val="-3"/>
          <w:sz w:val="22"/>
          <w:szCs w:val="22"/>
        </w:rPr>
        <w:t xml:space="preserve">directors, officers, employees, agents, and representatives from and against all loss, liability, penalty, damage, expense, cost, including attorneys’ fees, of any kind, to person and property relating in any way to the </w:t>
      </w:r>
      <w:r w:rsidR="0066254F" w:rsidRPr="00C245C9">
        <w:rPr>
          <w:rFonts w:ascii="Times New Roman" w:hAnsi="Times New Roman"/>
          <w:spacing w:val="-3"/>
          <w:sz w:val="22"/>
          <w:szCs w:val="22"/>
        </w:rPr>
        <w:t xml:space="preserve">Appraiser’s </w:t>
      </w:r>
      <w:r w:rsidR="005149F5" w:rsidRPr="00C245C9">
        <w:rPr>
          <w:rFonts w:ascii="Times New Roman" w:hAnsi="Times New Roman"/>
          <w:spacing w:val="-3"/>
          <w:sz w:val="22"/>
          <w:szCs w:val="22"/>
        </w:rPr>
        <w:t xml:space="preserve">performance </w:t>
      </w:r>
      <w:r w:rsidR="007B61EA" w:rsidRPr="00C245C9">
        <w:rPr>
          <w:rFonts w:ascii="Times New Roman" w:hAnsi="Times New Roman"/>
          <w:spacing w:val="-3"/>
          <w:sz w:val="22"/>
          <w:szCs w:val="22"/>
        </w:rPr>
        <w:t xml:space="preserve">the </w:t>
      </w:r>
      <w:r w:rsidR="0066254F" w:rsidRPr="00C245C9">
        <w:rPr>
          <w:rFonts w:ascii="Times New Roman" w:hAnsi="Times New Roman"/>
          <w:spacing w:val="-3"/>
          <w:sz w:val="22"/>
          <w:szCs w:val="22"/>
        </w:rPr>
        <w:t>S</w:t>
      </w:r>
      <w:r w:rsidR="005149F5" w:rsidRPr="00C245C9">
        <w:rPr>
          <w:rFonts w:ascii="Times New Roman" w:hAnsi="Times New Roman"/>
          <w:spacing w:val="-3"/>
          <w:sz w:val="22"/>
          <w:szCs w:val="22"/>
        </w:rPr>
        <w:t xml:space="preserve">ervices under this </w:t>
      </w:r>
      <w:r w:rsidR="0001316C" w:rsidRPr="00C245C9">
        <w:rPr>
          <w:rFonts w:ascii="Times New Roman" w:hAnsi="Times New Roman"/>
          <w:spacing w:val="-3"/>
          <w:sz w:val="22"/>
          <w:szCs w:val="22"/>
        </w:rPr>
        <w:t>agreement</w:t>
      </w:r>
      <w:r w:rsidR="0066254F" w:rsidRPr="00C245C9">
        <w:rPr>
          <w:rFonts w:ascii="Times New Roman" w:hAnsi="Times New Roman"/>
          <w:spacing w:val="-3"/>
          <w:sz w:val="22"/>
          <w:szCs w:val="22"/>
        </w:rPr>
        <w:t xml:space="preserve"> (“Claims”)</w:t>
      </w:r>
      <w:r w:rsidR="005149F5" w:rsidRPr="00C245C9">
        <w:rPr>
          <w:rFonts w:ascii="Times New Roman" w:hAnsi="Times New Roman"/>
          <w:spacing w:val="-3"/>
          <w:sz w:val="22"/>
          <w:szCs w:val="22"/>
        </w:rPr>
        <w:t xml:space="preserve">, whether or not suit is brought.  </w:t>
      </w:r>
      <w:r w:rsidR="00E32F0C" w:rsidRPr="00C245C9">
        <w:rPr>
          <w:rFonts w:ascii="Times New Roman" w:hAnsi="Times New Roman"/>
          <w:spacing w:val="-3"/>
          <w:sz w:val="22"/>
          <w:szCs w:val="22"/>
        </w:rPr>
        <w:t xml:space="preserve">The provision of this indemnification are solely for the benefit of the parties hereto and not intended to create or grant any rights, contractual or otherwise, to another person or entity. </w:t>
      </w:r>
      <w:r w:rsidR="005149F5" w:rsidRPr="00C245C9">
        <w:rPr>
          <w:rFonts w:ascii="Times New Roman" w:hAnsi="Times New Roman"/>
          <w:spacing w:val="-3"/>
          <w:sz w:val="22"/>
          <w:szCs w:val="22"/>
        </w:rPr>
        <w:t xml:space="preserve">Appraiser assumes all risk of property loss or damage and of personal injury or death which its officers, directors, employees, agents, and representatives may sustain in connection with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w:t>
      </w:r>
    </w:p>
    <w:p w:rsidR="005149F5" w:rsidRPr="00C245C9"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9</w:t>
      </w:r>
      <w:r w:rsidR="005149F5" w:rsidRPr="00C245C9">
        <w:rPr>
          <w:rFonts w:ascii="Times New Roman" w:hAnsi="Times New Roman"/>
          <w:spacing w:val="-3"/>
          <w:sz w:val="22"/>
          <w:szCs w:val="22"/>
        </w:rPr>
        <w:t xml:space="preserve">.  </w:t>
      </w:r>
      <w:r w:rsidR="005149F5" w:rsidRPr="00C245C9">
        <w:rPr>
          <w:rFonts w:ascii="Times New Roman" w:hAnsi="Times New Roman"/>
          <w:spacing w:val="-3"/>
          <w:sz w:val="22"/>
          <w:szCs w:val="22"/>
        </w:rPr>
        <w:tab/>
        <w:t xml:space="preserve">Termination.  </w:t>
      </w:r>
      <w:r w:rsidR="007B43D1" w:rsidRPr="00C245C9">
        <w:rPr>
          <w:rFonts w:ascii="Times New Roman" w:hAnsi="Times New Roman"/>
          <w:spacing w:val="-3"/>
          <w:sz w:val="22"/>
          <w:szCs w:val="22"/>
        </w:rPr>
        <w:t xml:space="preserve">The Clients </w:t>
      </w:r>
      <w:r w:rsidR="00957E28" w:rsidRPr="00C245C9">
        <w:rPr>
          <w:rFonts w:ascii="Times New Roman" w:hAnsi="Times New Roman"/>
          <w:spacing w:val="-3"/>
          <w:sz w:val="22"/>
          <w:szCs w:val="22"/>
        </w:rPr>
        <w:t>will</w:t>
      </w:r>
      <w:r w:rsidR="005149F5" w:rsidRPr="00C245C9">
        <w:rPr>
          <w:rFonts w:ascii="Times New Roman" w:hAnsi="Times New Roman"/>
          <w:spacing w:val="-3"/>
          <w:sz w:val="22"/>
          <w:szCs w:val="22"/>
        </w:rPr>
        <w:t xml:space="preserve"> have the right to terminate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 xml:space="preserve"> at any time upon written </w:t>
      </w:r>
      <w:r w:rsidR="005A5E6B" w:rsidRPr="00C245C9">
        <w:rPr>
          <w:rFonts w:ascii="Times New Roman" w:hAnsi="Times New Roman"/>
          <w:spacing w:val="-3"/>
          <w:sz w:val="22"/>
          <w:szCs w:val="22"/>
        </w:rPr>
        <w:t xml:space="preserve">joint </w:t>
      </w:r>
      <w:r w:rsidR="005149F5" w:rsidRPr="00C245C9">
        <w:rPr>
          <w:rFonts w:ascii="Times New Roman" w:hAnsi="Times New Roman"/>
          <w:spacing w:val="-3"/>
          <w:sz w:val="22"/>
          <w:szCs w:val="22"/>
        </w:rPr>
        <w:t>notice to the</w:t>
      </w:r>
      <w:r w:rsidR="00226E51" w:rsidRPr="00C245C9">
        <w:rPr>
          <w:rFonts w:ascii="Times New Roman" w:hAnsi="Times New Roman"/>
          <w:spacing w:val="-3"/>
          <w:sz w:val="22"/>
          <w:szCs w:val="22"/>
        </w:rPr>
        <w:t xml:space="preserve"> Appraiser</w:t>
      </w:r>
      <w:r w:rsidR="005149F5" w:rsidRPr="00C245C9">
        <w:rPr>
          <w:rFonts w:ascii="Times New Roman" w:hAnsi="Times New Roman"/>
          <w:spacing w:val="-3"/>
          <w:sz w:val="22"/>
          <w:szCs w:val="22"/>
        </w:rPr>
        <w:t xml:space="preserve">.  In the event of </w:t>
      </w:r>
      <w:r w:rsidR="007B43D1" w:rsidRPr="00C245C9">
        <w:rPr>
          <w:rFonts w:ascii="Times New Roman" w:hAnsi="Times New Roman"/>
          <w:spacing w:val="-3"/>
          <w:sz w:val="22"/>
          <w:szCs w:val="22"/>
        </w:rPr>
        <w:t xml:space="preserve">such </w:t>
      </w:r>
      <w:r w:rsidR="005149F5" w:rsidRPr="00C245C9">
        <w:rPr>
          <w:rFonts w:ascii="Times New Roman" w:hAnsi="Times New Roman"/>
          <w:spacing w:val="-3"/>
          <w:sz w:val="22"/>
          <w:szCs w:val="22"/>
        </w:rPr>
        <w:t xml:space="preserve">termination, </w:t>
      </w:r>
      <w:r w:rsidR="007B43D1" w:rsidRPr="00C245C9">
        <w:rPr>
          <w:rFonts w:ascii="Times New Roman" w:hAnsi="Times New Roman"/>
          <w:spacing w:val="-3"/>
          <w:sz w:val="22"/>
          <w:szCs w:val="22"/>
        </w:rPr>
        <w:t xml:space="preserve">the Clients </w:t>
      </w:r>
      <w:r w:rsidR="008E0CF6" w:rsidRPr="00C245C9">
        <w:rPr>
          <w:rFonts w:ascii="Times New Roman" w:hAnsi="Times New Roman"/>
          <w:spacing w:val="-3"/>
          <w:sz w:val="22"/>
          <w:szCs w:val="22"/>
        </w:rPr>
        <w:t>may</w:t>
      </w:r>
      <w:r w:rsidR="005149F5" w:rsidRPr="00C245C9">
        <w:rPr>
          <w:rFonts w:ascii="Times New Roman" w:hAnsi="Times New Roman"/>
          <w:spacing w:val="-3"/>
          <w:sz w:val="22"/>
          <w:szCs w:val="22"/>
        </w:rPr>
        <w:t xml:space="preserve"> be liable to</w:t>
      </w:r>
      <w:r w:rsidR="00BE7818" w:rsidRPr="00C245C9">
        <w:rPr>
          <w:rFonts w:ascii="Times New Roman" w:hAnsi="Times New Roman"/>
          <w:spacing w:val="-3"/>
          <w:sz w:val="22"/>
          <w:szCs w:val="22"/>
        </w:rPr>
        <w:t xml:space="preserve"> </w:t>
      </w:r>
      <w:r w:rsidR="005149F5" w:rsidRPr="00C245C9">
        <w:rPr>
          <w:rFonts w:ascii="Times New Roman" w:hAnsi="Times New Roman"/>
          <w:spacing w:val="-3"/>
          <w:sz w:val="22"/>
          <w:szCs w:val="22"/>
        </w:rPr>
        <w:t xml:space="preserve">Appraiser for fees for </w:t>
      </w:r>
      <w:r w:rsidR="007B43D1" w:rsidRPr="00C245C9">
        <w:rPr>
          <w:rFonts w:ascii="Times New Roman" w:hAnsi="Times New Roman"/>
          <w:spacing w:val="-3"/>
          <w:sz w:val="22"/>
          <w:szCs w:val="22"/>
        </w:rPr>
        <w:t>S</w:t>
      </w:r>
      <w:r w:rsidR="005149F5" w:rsidRPr="00C245C9">
        <w:rPr>
          <w:rFonts w:ascii="Times New Roman" w:hAnsi="Times New Roman"/>
          <w:spacing w:val="-3"/>
          <w:sz w:val="22"/>
          <w:szCs w:val="22"/>
        </w:rPr>
        <w:t xml:space="preserve">ervices rendered to the effective date of such termination.  Notwithstanding any termination of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 Appraiser’s</w:t>
      </w:r>
      <w:r w:rsidR="003A16F8" w:rsidRPr="00C245C9">
        <w:rPr>
          <w:rFonts w:ascii="Times New Roman" w:hAnsi="Times New Roman"/>
          <w:spacing w:val="-3"/>
          <w:sz w:val="22"/>
          <w:szCs w:val="22"/>
        </w:rPr>
        <w:t xml:space="preserve"> obligations under Paragraphs </w:t>
      </w:r>
      <w:r w:rsidR="007B43D1" w:rsidRPr="00C245C9">
        <w:rPr>
          <w:rFonts w:ascii="Times New Roman" w:hAnsi="Times New Roman"/>
          <w:spacing w:val="-3"/>
          <w:sz w:val="22"/>
          <w:szCs w:val="22"/>
        </w:rPr>
        <w:t xml:space="preserve">7, 8 and </w:t>
      </w:r>
      <w:r w:rsidR="003A16F8" w:rsidRPr="00C245C9">
        <w:rPr>
          <w:rFonts w:ascii="Times New Roman" w:hAnsi="Times New Roman"/>
          <w:spacing w:val="-3"/>
          <w:sz w:val="22"/>
          <w:szCs w:val="22"/>
        </w:rPr>
        <w:t>1</w:t>
      </w:r>
      <w:r w:rsidR="007B43D1" w:rsidRPr="00C245C9">
        <w:rPr>
          <w:rFonts w:ascii="Times New Roman" w:hAnsi="Times New Roman"/>
          <w:spacing w:val="-3"/>
          <w:sz w:val="22"/>
          <w:szCs w:val="22"/>
        </w:rPr>
        <w:t>0 through 13</w:t>
      </w:r>
      <w:r w:rsidR="005149F5" w:rsidRPr="00C245C9">
        <w:rPr>
          <w:rFonts w:ascii="Times New Roman" w:hAnsi="Times New Roman"/>
          <w:spacing w:val="-3"/>
          <w:sz w:val="22"/>
          <w:szCs w:val="22"/>
        </w:rPr>
        <w:t xml:space="preserve"> below </w:t>
      </w:r>
      <w:r w:rsidR="00957E28" w:rsidRPr="00C245C9">
        <w:rPr>
          <w:rFonts w:ascii="Times New Roman" w:hAnsi="Times New Roman"/>
          <w:spacing w:val="-3"/>
          <w:sz w:val="22"/>
          <w:szCs w:val="22"/>
        </w:rPr>
        <w:t>will</w:t>
      </w:r>
      <w:r w:rsidR="005149F5" w:rsidRPr="00C245C9">
        <w:rPr>
          <w:rFonts w:ascii="Times New Roman" w:hAnsi="Times New Roman"/>
          <w:spacing w:val="-3"/>
          <w:sz w:val="22"/>
          <w:szCs w:val="22"/>
        </w:rPr>
        <w:t xml:space="preserve"> survive and remain in full force and effect.</w:t>
      </w:r>
    </w:p>
    <w:p w:rsidR="005149F5" w:rsidRPr="00C245C9"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w:t>
      </w:r>
      <w:r w:rsidR="000423DA" w:rsidRPr="00C245C9">
        <w:rPr>
          <w:rFonts w:ascii="Times New Roman" w:hAnsi="Times New Roman"/>
          <w:spacing w:val="-3"/>
          <w:sz w:val="22"/>
          <w:szCs w:val="22"/>
        </w:rPr>
        <w:t>0</w:t>
      </w:r>
      <w:r w:rsidR="005149F5" w:rsidRPr="00C245C9">
        <w:rPr>
          <w:rFonts w:ascii="Times New Roman" w:hAnsi="Times New Roman"/>
          <w:spacing w:val="-3"/>
          <w:sz w:val="22"/>
          <w:szCs w:val="22"/>
        </w:rPr>
        <w:t>.</w:t>
      </w:r>
      <w:r w:rsidR="005149F5" w:rsidRPr="00C245C9">
        <w:rPr>
          <w:rFonts w:ascii="Times New Roman" w:hAnsi="Times New Roman"/>
          <w:spacing w:val="-3"/>
          <w:sz w:val="22"/>
          <w:szCs w:val="22"/>
        </w:rPr>
        <w:tab/>
        <w:t>Limited Access to Information</w:t>
      </w:r>
      <w:r w:rsidR="00AC500C" w:rsidRPr="00C245C9">
        <w:rPr>
          <w:rFonts w:ascii="Times New Roman" w:hAnsi="Times New Roman"/>
          <w:spacing w:val="-3"/>
          <w:sz w:val="22"/>
          <w:szCs w:val="22"/>
        </w:rPr>
        <w:t xml:space="preserve"> / Joint Communications</w:t>
      </w:r>
      <w:r w:rsidR="005149F5" w:rsidRPr="00C245C9">
        <w:rPr>
          <w:rFonts w:ascii="Times New Roman" w:hAnsi="Times New Roman"/>
          <w:spacing w:val="-3"/>
          <w:sz w:val="22"/>
          <w:szCs w:val="22"/>
        </w:rPr>
        <w:t xml:space="preserve">.  Appraiser shall use reasonable precautions </w:t>
      </w:r>
      <w:r w:rsidR="004C267D" w:rsidRPr="00C245C9">
        <w:rPr>
          <w:rFonts w:ascii="Times New Roman" w:hAnsi="Times New Roman"/>
          <w:spacing w:val="-3"/>
          <w:sz w:val="22"/>
          <w:szCs w:val="22"/>
        </w:rPr>
        <w:t xml:space="preserve">to limit </w:t>
      </w:r>
      <w:r w:rsidR="005149F5" w:rsidRPr="00C245C9">
        <w:rPr>
          <w:rFonts w:ascii="Times New Roman" w:hAnsi="Times New Roman"/>
          <w:spacing w:val="-3"/>
          <w:sz w:val="22"/>
          <w:szCs w:val="22"/>
        </w:rPr>
        <w:t xml:space="preserve">access to information relating to </w:t>
      </w:r>
      <w:r w:rsidR="004C267D" w:rsidRPr="00C245C9">
        <w:rPr>
          <w:rFonts w:ascii="Times New Roman" w:hAnsi="Times New Roman"/>
          <w:spacing w:val="-3"/>
          <w:sz w:val="22"/>
          <w:szCs w:val="22"/>
        </w:rPr>
        <w:t>the S</w:t>
      </w:r>
      <w:r w:rsidR="005149F5" w:rsidRPr="00C245C9">
        <w:rPr>
          <w:rFonts w:ascii="Times New Roman" w:hAnsi="Times New Roman"/>
          <w:spacing w:val="-3"/>
          <w:sz w:val="22"/>
          <w:szCs w:val="22"/>
        </w:rPr>
        <w:t xml:space="preserve">ervices to those persons within its employ for whom it is necessary and appropriate for purposes of performing the </w:t>
      </w:r>
      <w:r w:rsidR="004C267D" w:rsidRPr="00C245C9">
        <w:rPr>
          <w:rFonts w:ascii="Times New Roman" w:hAnsi="Times New Roman"/>
          <w:spacing w:val="-3"/>
          <w:sz w:val="22"/>
          <w:szCs w:val="22"/>
        </w:rPr>
        <w:t>Services</w:t>
      </w:r>
      <w:r w:rsidR="005149F5" w:rsidRPr="00C245C9">
        <w:rPr>
          <w:rFonts w:ascii="Times New Roman" w:hAnsi="Times New Roman"/>
          <w:spacing w:val="-3"/>
          <w:sz w:val="22"/>
          <w:szCs w:val="22"/>
        </w:rPr>
        <w:t>.</w:t>
      </w:r>
      <w:r w:rsidR="00AC500C" w:rsidRPr="00C245C9">
        <w:rPr>
          <w:rFonts w:ascii="Times New Roman" w:hAnsi="Times New Roman"/>
          <w:spacing w:val="-3"/>
          <w:sz w:val="22"/>
          <w:szCs w:val="22"/>
        </w:rPr>
        <w:t xml:space="preserve">  All communications with</w:t>
      </w:r>
      <w:r w:rsidR="005949B7" w:rsidRPr="00C245C9">
        <w:rPr>
          <w:rFonts w:ascii="Times New Roman" w:hAnsi="Times New Roman"/>
          <w:spacing w:val="-3"/>
          <w:sz w:val="22"/>
          <w:szCs w:val="22"/>
        </w:rPr>
        <w:t xml:space="preserve"> </w:t>
      </w:r>
      <w:r w:rsidR="00AC500C" w:rsidRPr="00C245C9">
        <w:rPr>
          <w:rFonts w:ascii="Times New Roman" w:hAnsi="Times New Roman"/>
          <w:spacing w:val="-3"/>
          <w:sz w:val="22"/>
          <w:szCs w:val="22"/>
        </w:rPr>
        <w:t>Apprais</w:t>
      </w:r>
      <w:r w:rsidR="00924C4C" w:rsidRPr="00C245C9">
        <w:rPr>
          <w:rFonts w:ascii="Times New Roman" w:hAnsi="Times New Roman"/>
          <w:spacing w:val="-3"/>
          <w:sz w:val="22"/>
          <w:szCs w:val="22"/>
        </w:rPr>
        <w:t>er</w:t>
      </w:r>
      <w:r w:rsidR="00AC500C" w:rsidRPr="00C245C9">
        <w:rPr>
          <w:rFonts w:ascii="Times New Roman" w:hAnsi="Times New Roman"/>
          <w:spacing w:val="-3"/>
          <w:sz w:val="22"/>
          <w:szCs w:val="22"/>
        </w:rPr>
        <w:t xml:space="preserve"> </w:t>
      </w:r>
      <w:r w:rsidR="007B43D1" w:rsidRPr="00C245C9">
        <w:rPr>
          <w:rFonts w:ascii="Times New Roman" w:hAnsi="Times New Roman"/>
          <w:spacing w:val="-3"/>
          <w:sz w:val="22"/>
          <w:szCs w:val="22"/>
        </w:rPr>
        <w:t xml:space="preserve">regarding the </w:t>
      </w:r>
      <w:r w:rsidR="00B4381C" w:rsidRPr="00C245C9">
        <w:rPr>
          <w:rFonts w:ascii="Times New Roman" w:hAnsi="Times New Roman"/>
          <w:spacing w:val="-3"/>
          <w:sz w:val="22"/>
          <w:szCs w:val="22"/>
        </w:rPr>
        <w:t xml:space="preserve">valuation of the Property </w:t>
      </w:r>
      <w:r w:rsidR="00AC500C" w:rsidRPr="00C245C9">
        <w:rPr>
          <w:rFonts w:ascii="Times New Roman" w:hAnsi="Times New Roman"/>
          <w:spacing w:val="-3"/>
          <w:sz w:val="22"/>
          <w:szCs w:val="22"/>
        </w:rPr>
        <w:t xml:space="preserve">will be held jointly with </w:t>
      </w:r>
      <w:r w:rsidR="00B93370" w:rsidRPr="00C245C9">
        <w:rPr>
          <w:rFonts w:ascii="Times New Roman" w:hAnsi="Times New Roman"/>
          <w:spacing w:val="-3"/>
          <w:sz w:val="22"/>
          <w:szCs w:val="22"/>
        </w:rPr>
        <w:t xml:space="preserve">Fannie Mae and </w:t>
      </w:r>
      <w:r w:rsidR="005A5E6B" w:rsidRPr="00C245C9">
        <w:rPr>
          <w:rFonts w:ascii="Times New Roman" w:hAnsi="Times New Roman"/>
          <w:spacing w:val="-3"/>
          <w:sz w:val="22"/>
          <w:szCs w:val="22"/>
        </w:rPr>
        <w:t>the L</w:t>
      </w:r>
      <w:r w:rsidR="00641F0F" w:rsidRPr="00C245C9">
        <w:rPr>
          <w:rFonts w:ascii="Times New Roman" w:hAnsi="Times New Roman"/>
          <w:spacing w:val="-3"/>
          <w:sz w:val="22"/>
          <w:szCs w:val="22"/>
        </w:rPr>
        <w:t>ender.</w:t>
      </w:r>
    </w:p>
    <w:p w:rsidR="005949B7" w:rsidRPr="00C245C9"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w:t>
      </w:r>
      <w:r w:rsidR="000423DA" w:rsidRPr="00C245C9">
        <w:rPr>
          <w:rFonts w:ascii="Times New Roman" w:hAnsi="Times New Roman"/>
          <w:spacing w:val="-3"/>
          <w:sz w:val="22"/>
          <w:szCs w:val="22"/>
        </w:rPr>
        <w:t>1</w:t>
      </w:r>
      <w:r w:rsidR="005149F5" w:rsidRPr="00C245C9">
        <w:rPr>
          <w:rFonts w:ascii="Times New Roman" w:hAnsi="Times New Roman"/>
          <w:spacing w:val="-3"/>
          <w:sz w:val="22"/>
          <w:szCs w:val="22"/>
        </w:rPr>
        <w:t>.</w:t>
      </w:r>
      <w:r w:rsidR="005149F5" w:rsidRPr="00C245C9">
        <w:rPr>
          <w:rFonts w:ascii="Times New Roman" w:hAnsi="Times New Roman"/>
          <w:spacing w:val="-3"/>
          <w:sz w:val="22"/>
          <w:szCs w:val="22"/>
        </w:rPr>
        <w:tab/>
        <w:t>Confidential Nature</w:t>
      </w:r>
      <w:r w:rsidR="004305C6" w:rsidRPr="00C245C9">
        <w:rPr>
          <w:rFonts w:ascii="Times New Roman" w:hAnsi="Times New Roman"/>
          <w:spacing w:val="-3"/>
          <w:sz w:val="22"/>
          <w:szCs w:val="22"/>
        </w:rPr>
        <w:t xml:space="preserve"> of Assignment</w:t>
      </w:r>
      <w:r w:rsidR="005149F5" w:rsidRPr="00C245C9">
        <w:rPr>
          <w:rFonts w:ascii="Times New Roman" w:hAnsi="Times New Roman"/>
          <w:spacing w:val="-3"/>
          <w:sz w:val="22"/>
          <w:szCs w:val="22"/>
        </w:rPr>
        <w:t xml:space="preserve">.  All communications pursuant to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 xml:space="preserve">, whether oral or written, between </w:t>
      </w:r>
      <w:r w:rsidR="005A5E6B" w:rsidRPr="00C245C9">
        <w:rPr>
          <w:rFonts w:ascii="Times New Roman" w:hAnsi="Times New Roman"/>
          <w:spacing w:val="-3"/>
          <w:sz w:val="22"/>
          <w:szCs w:val="22"/>
        </w:rPr>
        <w:t xml:space="preserve">the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and/or Fannie Mae</w:t>
      </w:r>
      <w:r w:rsidR="00A35C60" w:rsidRPr="00C245C9">
        <w:rPr>
          <w:rFonts w:ascii="Times New Roman" w:hAnsi="Times New Roman"/>
          <w:spacing w:val="-3"/>
          <w:sz w:val="22"/>
          <w:szCs w:val="22"/>
        </w:rPr>
        <w:t xml:space="preserve"> and </w:t>
      </w:r>
      <w:r w:rsidR="00B93370" w:rsidRPr="00C245C9">
        <w:rPr>
          <w:rFonts w:ascii="Times New Roman" w:hAnsi="Times New Roman"/>
          <w:spacing w:val="-3"/>
          <w:sz w:val="22"/>
          <w:szCs w:val="22"/>
        </w:rPr>
        <w:t xml:space="preserve">the </w:t>
      </w:r>
      <w:r w:rsidR="007976A8" w:rsidRPr="00C245C9">
        <w:rPr>
          <w:rFonts w:ascii="Times New Roman" w:hAnsi="Times New Roman"/>
          <w:spacing w:val="-3"/>
          <w:sz w:val="22"/>
          <w:szCs w:val="22"/>
        </w:rPr>
        <w:t>Lender</w:t>
      </w:r>
      <w:r w:rsidR="005149F5" w:rsidRPr="00C245C9">
        <w:rPr>
          <w:rFonts w:ascii="Times New Roman" w:hAnsi="Times New Roman"/>
          <w:spacing w:val="-3"/>
          <w:sz w:val="22"/>
          <w:szCs w:val="22"/>
        </w:rPr>
        <w:t xml:space="preserve"> </w:t>
      </w:r>
      <w:r w:rsidR="00957E28" w:rsidRPr="00C245C9">
        <w:rPr>
          <w:rFonts w:ascii="Times New Roman" w:hAnsi="Times New Roman"/>
          <w:spacing w:val="-3"/>
          <w:sz w:val="22"/>
          <w:szCs w:val="22"/>
        </w:rPr>
        <w:t>will</w:t>
      </w:r>
      <w:r w:rsidR="005149F5" w:rsidRPr="00C245C9">
        <w:rPr>
          <w:rFonts w:ascii="Times New Roman" w:hAnsi="Times New Roman"/>
          <w:spacing w:val="-3"/>
          <w:sz w:val="22"/>
          <w:szCs w:val="22"/>
        </w:rPr>
        <w:t xml:space="preserve"> be regarded as confidential.  Unless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receives express written permission from Fannie Mae</w:t>
      </w:r>
      <w:r w:rsidR="00A35C60" w:rsidRPr="00C245C9">
        <w:rPr>
          <w:rFonts w:ascii="Times New Roman" w:hAnsi="Times New Roman"/>
          <w:spacing w:val="-3"/>
          <w:sz w:val="22"/>
          <w:szCs w:val="22"/>
        </w:rPr>
        <w:t xml:space="preserve"> and </w:t>
      </w:r>
      <w:r w:rsidR="00B93370" w:rsidRPr="00C245C9">
        <w:rPr>
          <w:rFonts w:ascii="Times New Roman" w:hAnsi="Times New Roman"/>
          <w:spacing w:val="-3"/>
          <w:sz w:val="22"/>
          <w:szCs w:val="22"/>
        </w:rPr>
        <w:t xml:space="preserve">the </w:t>
      </w:r>
      <w:r w:rsidR="007976A8" w:rsidRPr="00C245C9">
        <w:rPr>
          <w:rFonts w:ascii="Times New Roman" w:hAnsi="Times New Roman"/>
          <w:spacing w:val="-3"/>
          <w:sz w:val="22"/>
          <w:szCs w:val="22"/>
        </w:rPr>
        <w:t>Lender</w:t>
      </w:r>
      <w:r w:rsidR="005149F5" w:rsidRPr="00C245C9">
        <w:rPr>
          <w:rFonts w:ascii="Times New Roman" w:hAnsi="Times New Roman"/>
          <w:spacing w:val="-3"/>
          <w:sz w:val="22"/>
          <w:szCs w:val="22"/>
        </w:rPr>
        <w:t xml:space="preserve"> or is compelled to disclose by administrative or judicial process,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shall not disclose:  (i) the nature or content of any communications, information,  documents, studies, data, or reports in any way relating to the Property or to the </w:t>
      </w:r>
      <w:r w:rsidR="00982853" w:rsidRPr="00C245C9">
        <w:rPr>
          <w:rFonts w:ascii="Times New Roman" w:hAnsi="Times New Roman"/>
          <w:spacing w:val="-3"/>
          <w:sz w:val="22"/>
          <w:szCs w:val="22"/>
        </w:rPr>
        <w:t>Service</w:t>
      </w:r>
      <w:r w:rsidR="005149F5" w:rsidRPr="00C245C9">
        <w:rPr>
          <w:rFonts w:ascii="Times New Roman" w:hAnsi="Times New Roman"/>
          <w:spacing w:val="-3"/>
          <w:sz w:val="22"/>
          <w:szCs w:val="22"/>
        </w:rPr>
        <w:t>s performed hereunder, including without limitation,</w:t>
      </w:r>
      <w:r w:rsidR="003A16F8" w:rsidRPr="00C245C9">
        <w:rPr>
          <w:rFonts w:ascii="Times New Roman" w:hAnsi="Times New Roman"/>
          <w:spacing w:val="-3"/>
          <w:sz w:val="22"/>
          <w:szCs w:val="22"/>
        </w:rPr>
        <w:t xml:space="preserve"> those set forth in Paragraph 1</w:t>
      </w:r>
      <w:r w:rsidR="00B2499F" w:rsidRPr="00C245C9">
        <w:rPr>
          <w:rFonts w:ascii="Times New Roman" w:hAnsi="Times New Roman"/>
          <w:spacing w:val="-3"/>
          <w:sz w:val="22"/>
          <w:szCs w:val="22"/>
        </w:rPr>
        <w:t>2</w:t>
      </w:r>
      <w:r w:rsidR="005149F5" w:rsidRPr="00C245C9">
        <w:rPr>
          <w:rFonts w:ascii="Times New Roman" w:hAnsi="Times New Roman"/>
          <w:spacing w:val="-3"/>
          <w:sz w:val="22"/>
          <w:szCs w:val="22"/>
        </w:rPr>
        <w:t xml:space="preserve"> </w:t>
      </w:r>
      <w:r w:rsidR="004305C6" w:rsidRPr="00C245C9">
        <w:rPr>
          <w:rFonts w:ascii="Times New Roman" w:hAnsi="Times New Roman"/>
          <w:spacing w:val="-3"/>
          <w:sz w:val="22"/>
          <w:szCs w:val="22"/>
        </w:rPr>
        <w:t xml:space="preserve">[Work Product] </w:t>
      </w:r>
      <w:r w:rsidR="005149F5" w:rsidRPr="00C245C9">
        <w:rPr>
          <w:rFonts w:ascii="Times New Roman" w:hAnsi="Times New Roman"/>
          <w:spacing w:val="-3"/>
          <w:sz w:val="22"/>
          <w:szCs w:val="22"/>
        </w:rPr>
        <w:t xml:space="preserve">hereof; (ii) the terms of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 xml:space="preserve">; and (iii) the contents of any appraisal performed hereunder. </w:t>
      </w:r>
    </w:p>
    <w:p w:rsidR="005149F5" w:rsidRPr="00C245C9" w:rsidRDefault="005149F5" w:rsidP="009878E7">
      <w:pPr>
        <w:tabs>
          <w:tab w:val="left" w:pos="-720"/>
        </w:tabs>
        <w:suppressAutoHyphens/>
        <w:spacing w:before="100" w:beforeAutospacing="1" w:after="100" w:afterAutospacing="1" w:line="276" w:lineRule="auto"/>
        <w:ind w:left="720"/>
        <w:jc w:val="both"/>
        <w:rPr>
          <w:rFonts w:ascii="Times New Roman" w:hAnsi="Times New Roman"/>
          <w:spacing w:val="-3"/>
          <w:sz w:val="22"/>
          <w:szCs w:val="22"/>
        </w:rPr>
      </w:pPr>
      <w:r w:rsidRPr="00C245C9">
        <w:rPr>
          <w:rFonts w:ascii="Times New Roman" w:hAnsi="Times New Roman"/>
          <w:spacing w:val="-3"/>
          <w:sz w:val="22"/>
          <w:szCs w:val="22"/>
        </w:rPr>
        <w:t xml:space="preserve">The </w:t>
      </w:r>
      <w:r w:rsidR="005949B7" w:rsidRPr="00C245C9">
        <w:rPr>
          <w:rFonts w:ascii="Times New Roman" w:hAnsi="Times New Roman"/>
          <w:spacing w:val="-3"/>
          <w:sz w:val="22"/>
          <w:szCs w:val="22"/>
        </w:rPr>
        <w:t>A</w:t>
      </w:r>
      <w:r w:rsidR="004C267D" w:rsidRPr="00C245C9">
        <w:rPr>
          <w:rFonts w:ascii="Times New Roman" w:hAnsi="Times New Roman"/>
          <w:spacing w:val="-3"/>
          <w:sz w:val="22"/>
          <w:szCs w:val="22"/>
        </w:rPr>
        <w:t>ppraiser</w:t>
      </w:r>
      <w:r w:rsidRPr="00C245C9">
        <w:rPr>
          <w:rFonts w:ascii="Times New Roman" w:hAnsi="Times New Roman"/>
          <w:spacing w:val="-3"/>
          <w:sz w:val="22"/>
          <w:szCs w:val="22"/>
        </w:rPr>
        <w:t xml:space="preserve"> understands and agrees that all documents and information in connection with this </w:t>
      </w:r>
      <w:r w:rsidR="0001316C" w:rsidRPr="00C245C9">
        <w:rPr>
          <w:rFonts w:ascii="Times New Roman" w:hAnsi="Times New Roman"/>
          <w:spacing w:val="-3"/>
          <w:sz w:val="22"/>
          <w:szCs w:val="22"/>
        </w:rPr>
        <w:t>agreement</w:t>
      </w:r>
      <w:r w:rsidRPr="00C245C9">
        <w:rPr>
          <w:rFonts w:ascii="Times New Roman" w:hAnsi="Times New Roman"/>
          <w:spacing w:val="-3"/>
          <w:sz w:val="22"/>
          <w:szCs w:val="22"/>
        </w:rPr>
        <w:t xml:space="preserve"> and the Property are to be kept </w:t>
      </w:r>
      <w:r w:rsidR="00753FFF" w:rsidRPr="00C245C9">
        <w:rPr>
          <w:rFonts w:ascii="Times New Roman" w:hAnsi="Times New Roman"/>
          <w:b/>
          <w:spacing w:val="-3"/>
          <w:sz w:val="22"/>
          <w:szCs w:val="22"/>
        </w:rPr>
        <w:t>Strictly</w:t>
      </w:r>
      <w:r w:rsidR="00753FFF" w:rsidRPr="00C245C9">
        <w:rPr>
          <w:rFonts w:ascii="Times New Roman" w:hAnsi="Times New Roman"/>
          <w:spacing w:val="-3"/>
          <w:sz w:val="22"/>
          <w:szCs w:val="22"/>
        </w:rPr>
        <w:t xml:space="preserve"> </w:t>
      </w:r>
      <w:r w:rsidR="005A5E6B" w:rsidRPr="00C245C9">
        <w:rPr>
          <w:rFonts w:ascii="Times New Roman" w:hAnsi="Times New Roman"/>
          <w:b/>
          <w:spacing w:val="-3"/>
          <w:sz w:val="22"/>
          <w:szCs w:val="22"/>
        </w:rPr>
        <w:t>Confidential</w:t>
      </w:r>
      <w:r w:rsidRPr="00C245C9">
        <w:rPr>
          <w:rFonts w:ascii="Times New Roman" w:hAnsi="Times New Roman"/>
          <w:spacing w:val="-3"/>
          <w:sz w:val="22"/>
          <w:szCs w:val="22"/>
        </w:rPr>
        <w:t>.</w:t>
      </w:r>
      <w:r w:rsidR="009A09FE" w:rsidRPr="00C245C9">
        <w:rPr>
          <w:rFonts w:ascii="Times New Roman" w:hAnsi="Times New Roman"/>
          <w:spacing w:val="-3"/>
          <w:sz w:val="22"/>
          <w:szCs w:val="22"/>
        </w:rPr>
        <w:t xml:space="preserve"> </w:t>
      </w:r>
    </w:p>
    <w:p w:rsidR="005949B7" w:rsidRPr="00C245C9"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w:t>
      </w:r>
      <w:r w:rsidR="000423DA" w:rsidRPr="00C245C9">
        <w:rPr>
          <w:rFonts w:ascii="Times New Roman" w:hAnsi="Times New Roman"/>
          <w:spacing w:val="-3"/>
          <w:sz w:val="22"/>
          <w:szCs w:val="22"/>
        </w:rPr>
        <w:t>2</w:t>
      </w:r>
      <w:r w:rsidR="00C56BB6" w:rsidRPr="00C245C9">
        <w:rPr>
          <w:rFonts w:ascii="Times New Roman" w:hAnsi="Times New Roman"/>
          <w:spacing w:val="-3"/>
          <w:sz w:val="22"/>
          <w:szCs w:val="22"/>
        </w:rPr>
        <w:t>.</w:t>
      </w:r>
      <w:r w:rsidR="00C56BB6" w:rsidRPr="00C245C9">
        <w:rPr>
          <w:rFonts w:ascii="Times New Roman" w:hAnsi="Times New Roman"/>
          <w:spacing w:val="-3"/>
          <w:sz w:val="22"/>
          <w:szCs w:val="22"/>
        </w:rPr>
        <w:tab/>
        <w:t xml:space="preserve">Work Product.  All work papers, test results, records, reports, findings, recommendations, data, memoranda, or other documents prepared or received by </w:t>
      </w:r>
      <w:r w:rsidR="004C267D" w:rsidRPr="00C245C9">
        <w:rPr>
          <w:rFonts w:ascii="Times New Roman" w:hAnsi="Times New Roman"/>
          <w:spacing w:val="-3"/>
          <w:sz w:val="22"/>
          <w:szCs w:val="22"/>
        </w:rPr>
        <w:t>Appraiser</w:t>
      </w:r>
      <w:r w:rsidR="00C56BB6" w:rsidRPr="00C245C9">
        <w:rPr>
          <w:rFonts w:ascii="Times New Roman" w:hAnsi="Times New Roman"/>
          <w:spacing w:val="-3"/>
          <w:sz w:val="22"/>
          <w:szCs w:val="22"/>
        </w:rPr>
        <w:t xml:space="preserve"> pursuant to this </w:t>
      </w:r>
      <w:r w:rsidR="0001316C" w:rsidRPr="00C245C9">
        <w:rPr>
          <w:rFonts w:ascii="Times New Roman" w:hAnsi="Times New Roman"/>
          <w:spacing w:val="-3"/>
          <w:sz w:val="22"/>
          <w:szCs w:val="22"/>
        </w:rPr>
        <w:t>agreement</w:t>
      </w:r>
      <w:r w:rsidR="00C56BB6" w:rsidRPr="00C245C9">
        <w:rPr>
          <w:rFonts w:ascii="Times New Roman" w:hAnsi="Times New Roman"/>
          <w:spacing w:val="-3"/>
          <w:sz w:val="22"/>
          <w:szCs w:val="22"/>
        </w:rPr>
        <w:t xml:space="preserve">, regardless of their nature and source, are the property of </w:t>
      </w:r>
      <w:r w:rsidR="00144E42" w:rsidRPr="00C245C9">
        <w:rPr>
          <w:rFonts w:ascii="Times New Roman" w:hAnsi="Times New Roman"/>
          <w:spacing w:val="-3"/>
          <w:sz w:val="22"/>
          <w:szCs w:val="22"/>
        </w:rPr>
        <w:t>the Clients</w:t>
      </w:r>
      <w:r w:rsidR="00C56BB6" w:rsidRPr="00C245C9">
        <w:rPr>
          <w:rFonts w:ascii="Times New Roman" w:hAnsi="Times New Roman"/>
          <w:spacing w:val="-3"/>
          <w:sz w:val="22"/>
          <w:szCs w:val="22"/>
        </w:rPr>
        <w:t xml:space="preserve">, </w:t>
      </w:r>
      <w:r w:rsidR="00957E28" w:rsidRPr="00C245C9">
        <w:rPr>
          <w:rFonts w:ascii="Times New Roman" w:hAnsi="Times New Roman"/>
          <w:spacing w:val="-3"/>
          <w:sz w:val="22"/>
          <w:szCs w:val="22"/>
        </w:rPr>
        <w:t>will</w:t>
      </w:r>
      <w:r w:rsidR="00C56BB6" w:rsidRPr="00C245C9">
        <w:rPr>
          <w:rFonts w:ascii="Times New Roman" w:hAnsi="Times New Roman"/>
          <w:spacing w:val="-3"/>
          <w:sz w:val="22"/>
          <w:szCs w:val="22"/>
        </w:rPr>
        <w:t xml:space="preserve"> be considered the work product of </w:t>
      </w:r>
      <w:r w:rsidR="00144E42" w:rsidRPr="00C245C9">
        <w:rPr>
          <w:rFonts w:ascii="Times New Roman" w:hAnsi="Times New Roman"/>
          <w:spacing w:val="-3"/>
          <w:sz w:val="22"/>
          <w:szCs w:val="22"/>
        </w:rPr>
        <w:t>the Clients</w:t>
      </w:r>
      <w:r w:rsidR="00C56BB6" w:rsidRPr="00C245C9">
        <w:rPr>
          <w:rFonts w:ascii="Times New Roman" w:hAnsi="Times New Roman"/>
          <w:spacing w:val="-3"/>
          <w:sz w:val="22"/>
          <w:szCs w:val="22"/>
        </w:rPr>
        <w:t xml:space="preserve">, and </w:t>
      </w:r>
      <w:r w:rsidR="00957E28" w:rsidRPr="00C245C9">
        <w:rPr>
          <w:rFonts w:ascii="Times New Roman" w:hAnsi="Times New Roman"/>
          <w:spacing w:val="-3"/>
          <w:sz w:val="22"/>
          <w:szCs w:val="22"/>
        </w:rPr>
        <w:t>will</w:t>
      </w:r>
      <w:r w:rsidR="00C56BB6" w:rsidRPr="00C245C9">
        <w:rPr>
          <w:rFonts w:ascii="Times New Roman" w:hAnsi="Times New Roman"/>
          <w:spacing w:val="-3"/>
          <w:sz w:val="22"/>
          <w:szCs w:val="22"/>
        </w:rPr>
        <w:t xml:space="preserve"> be held by </w:t>
      </w:r>
      <w:r w:rsidR="004C267D" w:rsidRPr="00C245C9">
        <w:rPr>
          <w:rFonts w:ascii="Times New Roman" w:hAnsi="Times New Roman"/>
          <w:spacing w:val="-3"/>
          <w:sz w:val="22"/>
          <w:szCs w:val="22"/>
        </w:rPr>
        <w:t>Appraiser</w:t>
      </w:r>
      <w:r w:rsidR="00C56BB6" w:rsidRPr="00C245C9">
        <w:rPr>
          <w:rFonts w:ascii="Times New Roman" w:hAnsi="Times New Roman"/>
          <w:spacing w:val="-3"/>
          <w:sz w:val="22"/>
          <w:szCs w:val="22"/>
        </w:rPr>
        <w:t xml:space="preserve"> solely for its convenience and subject to </w:t>
      </w:r>
      <w:r w:rsidR="00144E42" w:rsidRPr="00C245C9">
        <w:rPr>
          <w:rFonts w:ascii="Times New Roman" w:hAnsi="Times New Roman"/>
          <w:spacing w:val="-3"/>
          <w:sz w:val="22"/>
          <w:szCs w:val="22"/>
        </w:rPr>
        <w:t>the Clients’</w:t>
      </w:r>
      <w:r w:rsidR="00FC5038" w:rsidRPr="00C245C9">
        <w:rPr>
          <w:rFonts w:ascii="Times New Roman" w:hAnsi="Times New Roman"/>
          <w:spacing w:val="-3"/>
          <w:sz w:val="22"/>
          <w:szCs w:val="22"/>
        </w:rPr>
        <w:t xml:space="preserve"> </w:t>
      </w:r>
      <w:r w:rsidR="00C56BB6" w:rsidRPr="00C245C9">
        <w:rPr>
          <w:rFonts w:ascii="Times New Roman" w:hAnsi="Times New Roman"/>
          <w:spacing w:val="-3"/>
          <w:sz w:val="22"/>
          <w:szCs w:val="22"/>
        </w:rPr>
        <w:t xml:space="preserve">unqualified right to possession, custody, and control.  Upon </w:t>
      </w:r>
      <w:r w:rsidR="007907A8" w:rsidRPr="00C245C9">
        <w:rPr>
          <w:rFonts w:ascii="Times New Roman" w:hAnsi="Times New Roman"/>
          <w:spacing w:val="-3"/>
          <w:sz w:val="22"/>
          <w:szCs w:val="22"/>
        </w:rPr>
        <w:t xml:space="preserve">either of </w:t>
      </w:r>
      <w:r w:rsidR="00144E42" w:rsidRPr="00C245C9">
        <w:rPr>
          <w:rFonts w:ascii="Times New Roman" w:hAnsi="Times New Roman"/>
          <w:spacing w:val="-3"/>
          <w:sz w:val="22"/>
          <w:szCs w:val="22"/>
        </w:rPr>
        <w:t>the Clients’</w:t>
      </w:r>
      <w:r w:rsidR="00FC5038" w:rsidRPr="00C245C9">
        <w:rPr>
          <w:rFonts w:ascii="Times New Roman" w:hAnsi="Times New Roman"/>
          <w:spacing w:val="-3"/>
          <w:sz w:val="22"/>
          <w:szCs w:val="22"/>
        </w:rPr>
        <w:t xml:space="preserve"> </w:t>
      </w:r>
      <w:r w:rsidR="00C56BB6" w:rsidRPr="00C245C9">
        <w:rPr>
          <w:rFonts w:ascii="Times New Roman" w:hAnsi="Times New Roman"/>
          <w:spacing w:val="-3"/>
          <w:sz w:val="22"/>
          <w:szCs w:val="22"/>
        </w:rPr>
        <w:t xml:space="preserve">request, </w:t>
      </w:r>
      <w:r w:rsidR="00405021" w:rsidRPr="00C245C9">
        <w:rPr>
          <w:rFonts w:ascii="Times New Roman" w:hAnsi="Times New Roman"/>
          <w:spacing w:val="-3"/>
          <w:sz w:val="22"/>
          <w:szCs w:val="22"/>
        </w:rPr>
        <w:t>Appraiser</w:t>
      </w:r>
      <w:r w:rsidR="00C56BB6" w:rsidRPr="00C245C9">
        <w:rPr>
          <w:rFonts w:ascii="Times New Roman" w:hAnsi="Times New Roman"/>
          <w:spacing w:val="-3"/>
          <w:sz w:val="22"/>
          <w:szCs w:val="22"/>
        </w:rPr>
        <w:t xml:space="preserve"> shall immediately provide all originals and all copies of such work papers, test results, records, reports, findings, recommendations, data, memoranda, or documents to </w:t>
      </w:r>
      <w:r w:rsidR="00144E42" w:rsidRPr="00C245C9">
        <w:rPr>
          <w:rFonts w:ascii="Times New Roman" w:hAnsi="Times New Roman"/>
          <w:spacing w:val="-3"/>
          <w:sz w:val="22"/>
          <w:szCs w:val="22"/>
        </w:rPr>
        <w:t>the Clients, respectively</w:t>
      </w:r>
      <w:r w:rsidR="00C56BB6" w:rsidRPr="00C245C9">
        <w:rPr>
          <w:rFonts w:ascii="Times New Roman" w:hAnsi="Times New Roman"/>
          <w:spacing w:val="-3"/>
          <w:sz w:val="22"/>
          <w:szCs w:val="22"/>
        </w:rPr>
        <w:t xml:space="preserve">.  </w:t>
      </w:r>
    </w:p>
    <w:p w:rsidR="00C56BB6" w:rsidRPr="00C245C9" w:rsidRDefault="00C56BB6" w:rsidP="009878E7">
      <w:pPr>
        <w:tabs>
          <w:tab w:val="left" w:pos="-720"/>
        </w:tabs>
        <w:suppressAutoHyphens/>
        <w:spacing w:before="100" w:beforeAutospacing="1" w:after="100" w:afterAutospacing="1" w:line="276" w:lineRule="auto"/>
        <w:ind w:left="720"/>
        <w:jc w:val="both"/>
        <w:rPr>
          <w:rFonts w:ascii="Times New Roman" w:hAnsi="Times New Roman"/>
          <w:spacing w:val="-3"/>
          <w:sz w:val="22"/>
          <w:szCs w:val="22"/>
        </w:rPr>
      </w:pPr>
      <w:r w:rsidRPr="00C245C9">
        <w:rPr>
          <w:rFonts w:ascii="Times New Roman" w:hAnsi="Times New Roman"/>
          <w:sz w:val="22"/>
          <w:szCs w:val="22"/>
        </w:rPr>
        <w:t xml:space="preserve">Notwithstanding the foregoing, </w:t>
      </w:r>
      <w:r w:rsidR="00405021" w:rsidRPr="00C245C9">
        <w:rPr>
          <w:rFonts w:ascii="Times New Roman" w:hAnsi="Times New Roman"/>
          <w:sz w:val="22"/>
          <w:szCs w:val="22"/>
        </w:rPr>
        <w:t>Appraiser</w:t>
      </w:r>
      <w:r w:rsidRPr="00C245C9">
        <w:rPr>
          <w:rFonts w:ascii="Times New Roman" w:hAnsi="Times New Roman"/>
          <w:sz w:val="22"/>
          <w:szCs w:val="22"/>
        </w:rPr>
        <w:t xml:space="preserve"> may maintain a single copy of all such work product, including any summaries, analyses or extracts thereof provided in connection with the </w:t>
      </w:r>
      <w:r w:rsidR="00982853" w:rsidRPr="00C245C9">
        <w:rPr>
          <w:rFonts w:ascii="Times New Roman" w:hAnsi="Times New Roman"/>
          <w:sz w:val="22"/>
          <w:szCs w:val="22"/>
        </w:rPr>
        <w:t>Service</w:t>
      </w:r>
      <w:r w:rsidRPr="00C245C9">
        <w:rPr>
          <w:rFonts w:ascii="Times New Roman" w:hAnsi="Times New Roman"/>
          <w:sz w:val="22"/>
          <w:szCs w:val="22"/>
        </w:rPr>
        <w:t xml:space="preserve">s, for the purposes of USPAP compliance guidelines; provided, that (i) all such work product remains the property and work product of </w:t>
      </w:r>
      <w:r w:rsidR="007907A8" w:rsidRPr="00C245C9">
        <w:rPr>
          <w:rFonts w:ascii="Times New Roman" w:hAnsi="Times New Roman"/>
          <w:sz w:val="22"/>
          <w:szCs w:val="22"/>
        </w:rPr>
        <w:t>the Clients</w:t>
      </w:r>
      <w:r w:rsidR="007B43D1" w:rsidRPr="00C245C9">
        <w:rPr>
          <w:rFonts w:ascii="Times New Roman" w:hAnsi="Times New Roman"/>
          <w:sz w:val="22"/>
          <w:szCs w:val="22"/>
        </w:rPr>
        <w:t xml:space="preserve"> </w:t>
      </w:r>
      <w:r w:rsidRPr="00C245C9">
        <w:rPr>
          <w:rFonts w:ascii="Times New Roman" w:hAnsi="Times New Roman"/>
          <w:sz w:val="22"/>
          <w:szCs w:val="22"/>
        </w:rPr>
        <w:t>and may not be used by</w:t>
      </w:r>
      <w:r w:rsidR="004C267D" w:rsidRPr="00C245C9">
        <w:rPr>
          <w:rFonts w:ascii="Times New Roman" w:hAnsi="Times New Roman"/>
          <w:sz w:val="22"/>
          <w:szCs w:val="22"/>
        </w:rPr>
        <w:t xml:space="preserve"> Appraiser</w:t>
      </w:r>
      <w:r w:rsidRPr="00C245C9">
        <w:rPr>
          <w:rFonts w:ascii="Times New Roman" w:hAnsi="Times New Roman"/>
          <w:sz w:val="22"/>
          <w:szCs w:val="22"/>
        </w:rPr>
        <w:t xml:space="preserve"> for any purpose whatsoever without the prior written consent of </w:t>
      </w:r>
      <w:r w:rsidR="007907A8" w:rsidRPr="00C245C9">
        <w:rPr>
          <w:rFonts w:ascii="Times New Roman" w:hAnsi="Times New Roman"/>
          <w:sz w:val="22"/>
          <w:szCs w:val="22"/>
        </w:rPr>
        <w:t>the Clients</w:t>
      </w:r>
      <w:r w:rsidRPr="00C245C9">
        <w:rPr>
          <w:rFonts w:ascii="Times New Roman" w:hAnsi="Times New Roman"/>
          <w:sz w:val="22"/>
          <w:szCs w:val="22"/>
        </w:rPr>
        <w:t xml:space="preserve">, and (ii) all persons with access to such work product are fully informed of, and agree in writing to observe, the non-disclosure and non-use obligations contained in this </w:t>
      </w:r>
      <w:r w:rsidR="0001316C" w:rsidRPr="00C245C9">
        <w:rPr>
          <w:rFonts w:ascii="Times New Roman" w:hAnsi="Times New Roman"/>
          <w:sz w:val="22"/>
          <w:szCs w:val="22"/>
        </w:rPr>
        <w:t>agreement</w:t>
      </w:r>
      <w:r w:rsidRPr="00C245C9">
        <w:rPr>
          <w:rFonts w:ascii="Times New Roman" w:hAnsi="Times New Roman"/>
          <w:sz w:val="22"/>
          <w:szCs w:val="22"/>
        </w:rPr>
        <w:t>.</w:t>
      </w:r>
    </w:p>
    <w:p w:rsidR="005149F5" w:rsidRPr="00C245C9"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w:t>
      </w:r>
      <w:r w:rsidR="000423DA" w:rsidRPr="00C245C9">
        <w:rPr>
          <w:rFonts w:ascii="Times New Roman" w:hAnsi="Times New Roman"/>
          <w:spacing w:val="-3"/>
          <w:sz w:val="22"/>
          <w:szCs w:val="22"/>
        </w:rPr>
        <w:t>3</w:t>
      </w:r>
      <w:r w:rsidR="005149F5" w:rsidRPr="00C245C9">
        <w:rPr>
          <w:rFonts w:ascii="Times New Roman" w:hAnsi="Times New Roman"/>
          <w:spacing w:val="-3"/>
          <w:sz w:val="22"/>
          <w:szCs w:val="22"/>
        </w:rPr>
        <w:t>.</w:t>
      </w:r>
      <w:r w:rsidR="005149F5" w:rsidRPr="00C245C9">
        <w:rPr>
          <w:rFonts w:ascii="Times New Roman" w:hAnsi="Times New Roman"/>
          <w:spacing w:val="-3"/>
          <w:sz w:val="22"/>
          <w:szCs w:val="22"/>
        </w:rPr>
        <w:tab/>
        <w:t xml:space="preserve">Unauthorized Release.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shall immediately notify </w:t>
      </w:r>
      <w:r w:rsidR="00800589" w:rsidRPr="00C245C9">
        <w:rPr>
          <w:rFonts w:ascii="Times New Roman" w:hAnsi="Times New Roman"/>
          <w:spacing w:val="-3"/>
          <w:sz w:val="22"/>
          <w:szCs w:val="22"/>
        </w:rPr>
        <w:t>the Clients</w:t>
      </w:r>
      <w:r w:rsidR="005149F5" w:rsidRPr="00C245C9">
        <w:rPr>
          <w:rFonts w:ascii="Times New Roman" w:hAnsi="Times New Roman"/>
          <w:spacing w:val="-3"/>
          <w:sz w:val="22"/>
          <w:szCs w:val="22"/>
        </w:rPr>
        <w:t xml:space="preserve"> of the occurrence of any of the following events:  (i) a request by any person to examine, inspect, or copy any work papers, test results, records, findings, recommendations, data, memoranda, or other documents prepared by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or submitted to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relating in any way to its role as </w:t>
      </w:r>
      <w:r w:rsidR="004C267D" w:rsidRPr="00C245C9">
        <w:rPr>
          <w:rFonts w:ascii="Times New Roman" w:hAnsi="Times New Roman"/>
          <w:spacing w:val="-3"/>
          <w:sz w:val="22"/>
          <w:szCs w:val="22"/>
        </w:rPr>
        <w:t>Appraiser</w:t>
      </w:r>
      <w:r w:rsidR="005149F5" w:rsidRPr="00C245C9">
        <w:rPr>
          <w:rFonts w:ascii="Times New Roman" w:hAnsi="Times New Roman"/>
          <w:spacing w:val="-3"/>
          <w:sz w:val="22"/>
          <w:szCs w:val="22"/>
        </w:rPr>
        <w:t xml:space="preserve"> under this </w:t>
      </w:r>
      <w:r w:rsidR="0001316C" w:rsidRPr="00C245C9">
        <w:rPr>
          <w:rFonts w:ascii="Times New Roman" w:hAnsi="Times New Roman"/>
          <w:spacing w:val="-3"/>
          <w:sz w:val="22"/>
          <w:szCs w:val="22"/>
        </w:rPr>
        <w:t>agreement</w:t>
      </w:r>
      <w:r w:rsidR="005149F5" w:rsidRPr="00C245C9">
        <w:rPr>
          <w:rFonts w:ascii="Times New Roman" w:hAnsi="Times New Roman"/>
          <w:spacing w:val="-3"/>
          <w:sz w:val="22"/>
          <w:szCs w:val="22"/>
        </w:rPr>
        <w:t xml:space="preserve">; and (ii) the exhibition or surrender of any such documents in a manner not expressly authorized by </w:t>
      </w:r>
      <w:r w:rsidR="00800589" w:rsidRPr="00C245C9">
        <w:rPr>
          <w:rFonts w:ascii="Times New Roman" w:hAnsi="Times New Roman"/>
          <w:spacing w:val="-3"/>
          <w:sz w:val="22"/>
          <w:szCs w:val="22"/>
        </w:rPr>
        <w:t>the Clients</w:t>
      </w:r>
      <w:r w:rsidR="005149F5" w:rsidRPr="00C245C9">
        <w:rPr>
          <w:rFonts w:ascii="Times New Roman" w:hAnsi="Times New Roman"/>
          <w:spacing w:val="-3"/>
          <w:sz w:val="22"/>
          <w:szCs w:val="22"/>
        </w:rPr>
        <w:t>.</w:t>
      </w:r>
    </w:p>
    <w:p w:rsidR="00C51F3B" w:rsidRPr="00C245C9" w:rsidRDefault="00F62028"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w:t>
      </w:r>
      <w:r w:rsidR="000423DA" w:rsidRPr="00C245C9">
        <w:rPr>
          <w:rFonts w:ascii="Times New Roman" w:hAnsi="Times New Roman"/>
          <w:spacing w:val="-3"/>
          <w:sz w:val="22"/>
          <w:szCs w:val="22"/>
        </w:rPr>
        <w:t>4</w:t>
      </w:r>
      <w:r w:rsidRPr="00C245C9">
        <w:rPr>
          <w:rFonts w:ascii="Times New Roman" w:hAnsi="Times New Roman"/>
          <w:spacing w:val="-3"/>
          <w:sz w:val="22"/>
          <w:szCs w:val="22"/>
        </w:rPr>
        <w:t>.</w:t>
      </w:r>
      <w:r w:rsidRPr="00C245C9">
        <w:rPr>
          <w:rFonts w:ascii="Times New Roman" w:hAnsi="Times New Roman"/>
          <w:spacing w:val="-3"/>
          <w:sz w:val="22"/>
          <w:szCs w:val="22"/>
        </w:rPr>
        <w:tab/>
      </w:r>
      <w:r w:rsidR="00BB56C9" w:rsidRPr="00C245C9">
        <w:rPr>
          <w:rFonts w:ascii="Times New Roman" w:hAnsi="Times New Roman"/>
          <w:spacing w:val="-3"/>
          <w:sz w:val="22"/>
          <w:szCs w:val="22"/>
        </w:rPr>
        <w:t>Clients’ Responsibilities</w:t>
      </w:r>
      <w:r w:rsidRPr="00C245C9">
        <w:rPr>
          <w:rFonts w:ascii="Times New Roman" w:hAnsi="Times New Roman"/>
          <w:spacing w:val="-3"/>
          <w:sz w:val="22"/>
          <w:szCs w:val="22"/>
        </w:rPr>
        <w:t>.</w:t>
      </w:r>
      <w:r w:rsidR="004305C6" w:rsidRPr="00C245C9">
        <w:rPr>
          <w:rFonts w:ascii="Times New Roman" w:hAnsi="Times New Roman"/>
          <w:spacing w:val="-3"/>
          <w:sz w:val="22"/>
          <w:szCs w:val="22"/>
        </w:rPr>
        <w:t xml:space="preserve"> </w:t>
      </w:r>
      <w:r w:rsidRPr="00C245C9">
        <w:rPr>
          <w:rFonts w:ascii="Times New Roman" w:hAnsi="Times New Roman"/>
          <w:spacing w:val="-3"/>
          <w:sz w:val="22"/>
          <w:szCs w:val="22"/>
        </w:rPr>
        <w:t xml:space="preserve">Clients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cooperate with Appraiser in the performance of the Services, including providing </w:t>
      </w:r>
      <w:r w:rsidR="005949B7" w:rsidRPr="00C245C9">
        <w:rPr>
          <w:rFonts w:ascii="Times New Roman" w:hAnsi="Times New Roman"/>
          <w:spacing w:val="-3"/>
          <w:sz w:val="22"/>
          <w:szCs w:val="22"/>
        </w:rPr>
        <w:t>A</w:t>
      </w:r>
      <w:r w:rsidRPr="00C245C9">
        <w:rPr>
          <w:rFonts w:ascii="Times New Roman" w:hAnsi="Times New Roman"/>
          <w:spacing w:val="-3"/>
          <w:sz w:val="22"/>
          <w:szCs w:val="22"/>
        </w:rPr>
        <w:t xml:space="preserve">ppraiser with reasonable </w:t>
      </w:r>
      <w:r w:rsidR="005949B7" w:rsidRPr="00C245C9">
        <w:rPr>
          <w:rFonts w:ascii="Times New Roman" w:hAnsi="Times New Roman"/>
          <w:spacing w:val="-3"/>
          <w:sz w:val="22"/>
          <w:szCs w:val="22"/>
        </w:rPr>
        <w:t xml:space="preserve">access to the Property for inspection </w:t>
      </w:r>
      <w:r w:rsidRPr="00C245C9">
        <w:rPr>
          <w:rFonts w:ascii="Times New Roman" w:hAnsi="Times New Roman"/>
          <w:spacing w:val="-3"/>
          <w:sz w:val="22"/>
          <w:szCs w:val="22"/>
        </w:rPr>
        <w:t xml:space="preserve">and timely access to data, information, and personnel of Clients.  Clients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be solely responsible for, among other things, (</w:t>
      </w:r>
      <w:r w:rsidR="004305C6" w:rsidRPr="00C245C9">
        <w:rPr>
          <w:rFonts w:ascii="Times New Roman" w:hAnsi="Times New Roman"/>
          <w:spacing w:val="-3"/>
          <w:sz w:val="22"/>
          <w:szCs w:val="22"/>
        </w:rPr>
        <w:t>i</w:t>
      </w:r>
      <w:r w:rsidRPr="00C245C9">
        <w:rPr>
          <w:rFonts w:ascii="Times New Roman" w:hAnsi="Times New Roman"/>
          <w:spacing w:val="-3"/>
          <w:sz w:val="22"/>
          <w:szCs w:val="22"/>
        </w:rPr>
        <w:t>) the performan</w:t>
      </w:r>
      <w:r w:rsidR="004305C6" w:rsidRPr="00C245C9">
        <w:rPr>
          <w:rFonts w:ascii="Times New Roman" w:hAnsi="Times New Roman"/>
          <w:spacing w:val="-3"/>
          <w:sz w:val="22"/>
          <w:szCs w:val="22"/>
        </w:rPr>
        <w:t>ce of its personnel and agents and</w:t>
      </w:r>
      <w:r w:rsidRPr="00C245C9">
        <w:rPr>
          <w:rFonts w:ascii="Times New Roman" w:hAnsi="Times New Roman"/>
          <w:spacing w:val="-3"/>
          <w:sz w:val="22"/>
          <w:szCs w:val="22"/>
        </w:rPr>
        <w:t xml:space="preserve"> (</w:t>
      </w:r>
      <w:r w:rsidR="004305C6" w:rsidRPr="00C245C9">
        <w:rPr>
          <w:rFonts w:ascii="Times New Roman" w:hAnsi="Times New Roman"/>
          <w:spacing w:val="-3"/>
          <w:sz w:val="22"/>
          <w:szCs w:val="22"/>
        </w:rPr>
        <w:t>ii</w:t>
      </w:r>
      <w:r w:rsidRPr="00C245C9">
        <w:rPr>
          <w:rFonts w:ascii="Times New Roman" w:hAnsi="Times New Roman"/>
          <w:spacing w:val="-3"/>
          <w:sz w:val="22"/>
          <w:szCs w:val="22"/>
        </w:rPr>
        <w:t>) the accuracy and completeness of all data and information provided to Appraiser</w:t>
      </w:r>
      <w:r w:rsidR="007907A8" w:rsidRPr="00C245C9">
        <w:rPr>
          <w:rFonts w:ascii="Times New Roman" w:hAnsi="Times New Roman"/>
          <w:spacing w:val="-3"/>
          <w:sz w:val="22"/>
          <w:szCs w:val="22"/>
        </w:rPr>
        <w:t xml:space="preserve"> (without representation or warranty)</w:t>
      </w:r>
      <w:r w:rsidRPr="00C245C9">
        <w:rPr>
          <w:rFonts w:ascii="Times New Roman" w:hAnsi="Times New Roman"/>
          <w:spacing w:val="-3"/>
          <w:sz w:val="22"/>
          <w:szCs w:val="22"/>
        </w:rPr>
        <w:t xml:space="preserve"> for purposes of the performance of the Services.</w:t>
      </w:r>
      <w:r w:rsidR="002859D0" w:rsidRPr="00C245C9">
        <w:rPr>
          <w:rFonts w:ascii="Times New Roman" w:hAnsi="Times New Roman"/>
          <w:spacing w:val="-3"/>
          <w:sz w:val="22"/>
          <w:szCs w:val="22"/>
        </w:rPr>
        <w:t xml:space="preserve"> B</w:t>
      </w:r>
      <w:r w:rsidR="001F06A2" w:rsidRPr="00C245C9">
        <w:rPr>
          <w:rFonts w:ascii="Times New Roman" w:hAnsi="Times New Roman"/>
          <w:spacing w:val="-3"/>
          <w:sz w:val="22"/>
          <w:szCs w:val="22"/>
        </w:rPr>
        <w:t>y</w:t>
      </w:r>
      <w:r w:rsidR="002859D0" w:rsidRPr="00C245C9">
        <w:rPr>
          <w:rFonts w:ascii="Times New Roman" w:hAnsi="Times New Roman"/>
          <w:spacing w:val="-3"/>
          <w:sz w:val="22"/>
          <w:szCs w:val="22"/>
        </w:rPr>
        <w:t xml:space="preserve"> acceptance of the terms of this agreement, the Appraiser acknowledges that access to the Property for inspection may not be available and that data and information about the Property</w:t>
      </w:r>
      <w:r w:rsidR="007907A8" w:rsidRPr="00C245C9">
        <w:rPr>
          <w:rFonts w:ascii="Times New Roman" w:hAnsi="Times New Roman"/>
          <w:spacing w:val="-3"/>
          <w:sz w:val="22"/>
          <w:szCs w:val="22"/>
        </w:rPr>
        <w:t xml:space="preserve"> may be obtained by the Clients from third parties, including the Property owner, and, therefore,</w:t>
      </w:r>
      <w:r w:rsidR="002859D0" w:rsidRPr="00C245C9">
        <w:rPr>
          <w:rFonts w:ascii="Times New Roman" w:hAnsi="Times New Roman"/>
          <w:spacing w:val="-3"/>
          <w:sz w:val="22"/>
          <w:szCs w:val="22"/>
        </w:rPr>
        <w:t xml:space="preserve"> may be incomplete or unavailable.</w:t>
      </w:r>
      <w:r w:rsidRPr="00C245C9">
        <w:rPr>
          <w:rFonts w:ascii="Times New Roman" w:hAnsi="Times New Roman"/>
          <w:spacing w:val="-3"/>
          <w:sz w:val="22"/>
          <w:szCs w:val="22"/>
        </w:rPr>
        <w:t xml:space="preserve">   </w:t>
      </w:r>
    </w:p>
    <w:p w:rsidR="00DA53B8" w:rsidRPr="00C245C9" w:rsidRDefault="00655F93"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15</w:t>
      </w:r>
      <w:r w:rsidR="00DA53B8" w:rsidRPr="00C245C9">
        <w:rPr>
          <w:rFonts w:ascii="Times New Roman" w:hAnsi="Times New Roman"/>
          <w:spacing w:val="-3"/>
          <w:sz w:val="22"/>
          <w:szCs w:val="22"/>
        </w:rPr>
        <w:t>.</w:t>
      </w:r>
      <w:r w:rsidR="00DA53B8" w:rsidRPr="00C245C9">
        <w:rPr>
          <w:rFonts w:ascii="Times New Roman" w:hAnsi="Times New Roman"/>
          <w:spacing w:val="-3"/>
          <w:sz w:val="22"/>
          <w:szCs w:val="22"/>
        </w:rPr>
        <w:tab/>
        <w:t xml:space="preserve">Insurance Requirements.  By acceptance of the terms of this </w:t>
      </w:r>
      <w:r w:rsidR="0001316C" w:rsidRPr="00C245C9">
        <w:rPr>
          <w:rFonts w:ascii="Times New Roman" w:hAnsi="Times New Roman"/>
          <w:spacing w:val="-3"/>
          <w:sz w:val="22"/>
          <w:szCs w:val="22"/>
        </w:rPr>
        <w:t>agreement</w:t>
      </w:r>
      <w:r w:rsidR="00DA53B8" w:rsidRPr="00C245C9">
        <w:rPr>
          <w:rFonts w:ascii="Times New Roman" w:hAnsi="Times New Roman"/>
          <w:spacing w:val="-3"/>
          <w:sz w:val="22"/>
          <w:szCs w:val="22"/>
        </w:rPr>
        <w:t xml:space="preserve">, </w:t>
      </w:r>
      <w:r w:rsidR="004C267D" w:rsidRPr="00C245C9">
        <w:rPr>
          <w:rFonts w:ascii="Times New Roman" w:hAnsi="Times New Roman"/>
          <w:spacing w:val="-3"/>
          <w:sz w:val="22"/>
          <w:szCs w:val="22"/>
        </w:rPr>
        <w:t>Appraiser</w:t>
      </w:r>
      <w:r w:rsidR="00DA53B8" w:rsidRPr="00C245C9">
        <w:rPr>
          <w:rFonts w:ascii="Times New Roman" w:hAnsi="Times New Roman"/>
          <w:spacing w:val="-3"/>
          <w:sz w:val="22"/>
          <w:szCs w:val="22"/>
        </w:rPr>
        <w:t xml:space="preserve"> acknowledges </w:t>
      </w:r>
      <w:r w:rsidR="005949B7" w:rsidRPr="00C245C9">
        <w:rPr>
          <w:rFonts w:ascii="Times New Roman" w:hAnsi="Times New Roman"/>
          <w:spacing w:val="-3"/>
          <w:sz w:val="22"/>
          <w:szCs w:val="22"/>
        </w:rPr>
        <w:t>having</w:t>
      </w:r>
      <w:r w:rsidR="00DA53B8" w:rsidRPr="00C245C9">
        <w:rPr>
          <w:rFonts w:ascii="Times New Roman" w:hAnsi="Times New Roman"/>
          <w:spacing w:val="-3"/>
          <w:sz w:val="22"/>
          <w:szCs w:val="22"/>
        </w:rPr>
        <w:t xml:space="preserve"> in place insurance coverage in </w:t>
      </w:r>
      <w:r w:rsidR="00226E51" w:rsidRPr="00C245C9">
        <w:rPr>
          <w:rFonts w:ascii="Times New Roman" w:hAnsi="Times New Roman"/>
          <w:spacing w:val="-3"/>
          <w:sz w:val="22"/>
          <w:szCs w:val="22"/>
        </w:rPr>
        <w:t xml:space="preserve">the following </w:t>
      </w:r>
      <w:r w:rsidR="00DA53B8" w:rsidRPr="00C245C9">
        <w:rPr>
          <w:rFonts w:ascii="Times New Roman" w:hAnsi="Times New Roman"/>
          <w:spacing w:val="-3"/>
          <w:sz w:val="22"/>
          <w:szCs w:val="22"/>
        </w:rPr>
        <w:t xml:space="preserve">amounts and from providers acceptable to </w:t>
      </w:r>
      <w:r w:rsidR="007B43D1" w:rsidRPr="00C245C9">
        <w:rPr>
          <w:rFonts w:ascii="Times New Roman" w:hAnsi="Times New Roman"/>
          <w:spacing w:val="-3"/>
          <w:sz w:val="22"/>
          <w:szCs w:val="22"/>
        </w:rPr>
        <w:t>the Clients</w:t>
      </w:r>
      <w:r w:rsidR="00800589" w:rsidRPr="00C245C9">
        <w:rPr>
          <w:rFonts w:ascii="Times New Roman" w:hAnsi="Times New Roman"/>
          <w:spacing w:val="-3"/>
          <w:sz w:val="22"/>
          <w:szCs w:val="22"/>
        </w:rPr>
        <w:t xml:space="preserve">. </w:t>
      </w:r>
      <w:r w:rsidR="007B43D1" w:rsidRPr="00C245C9">
        <w:rPr>
          <w:rFonts w:ascii="Times New Roman" w:hAnsi="Times New Roman"/>
          <w:spacing w:val="-3"/>
          <w:sz w:val="22"/>
          <w:szCs w:val="22"/>
        </w:rPr>
        <w:t xml:space="preserve">Documentation that confirms </w:t>
      </w:r>
      <w:r w:rsidR="00800589" w:rsidRPr="00C245C9">
        <w:rPr>
          <w:rFonts w:ascii="Times New Roman" w:hAnsi="Times New Roman"/>
          <w:spacing w:val="-3"/>
          <w:sz w:val="22"/>
          <w:szCs w:val="22"/>
        </w:rPr>
        <w:t>the coverage will be made available to</w:t>
      </w:r>
      <w:r w:rsidR="005949B7" w:rsidRPr="00C245C9">
        <w:rPr>
          <w:rFonts w:ascii="Times New Roman" w:hAnsi="Times New Roman"/>
          <w:spacing w:val="-3"/>
          <w:sz w:val="22"/>
          <w:szCs w:val="22"/>
        </w:rPr>
        <w:t xml:space="preserve"> </w:t>
      </w:r>
      <w:r w:rsidR="007B43D1" w:rsidRPr="00C245C9">
        <w:rPr>
          <w:rFonts w:ascii="Times New Roman" w:hAnsi="Times New Roman"/>
          <w:spacing w:val="-3"/>
          <w:sz w:val="22"/>
          <w:szCs w:val="22"/>
        </w:rPr>
        <w:t xml:space="preserve">the Clients </w:t>
      </w:r>
      <w:r w:rsidR="005949B7" w:rsidRPr="00C245C9">
        <w:rPr>
          <w:rFonts w:ascii="Times New Roman" w:hAnsi="Times New Roman"/>
          <w:spacing w:val="-3"/>
          <w:sz w:val="22"/>
          <w:szCs w:val="22"/>
        </w:rPr>
        <w:t>by</w:t>
      </w:r>
      <w:r w:rsidR="00800589" w:rsidRPr="00C245C9">
        <w:rPr>
          <w:rFonts w:ascii="Times New Roman" w:hAnsi="Times New Roman"/>
          <w:spacing w:val="-3"/>
          <w:sz w:val="22"/>
          <w:szCs w:val="22"/>
        </w:rPr>
        <w:t xml:space="preserve"> Appraiser upon request.</w:t>
      </w:r>
    </w:p>
    <w:p w:rsidR="00C51F3B" w:rsidRPr="00C245C9" w:rsidRDefault="009878E7" w:rsidP="00A423C3">
      <w:pPr>
        <w:tabs>
          <w:tab w:val="left" w:pos="-720"/>
        </w:tabs>
        <w:suppressAutoHyphens/>
        <w:spacing w:before="120" w:after="120"/>
        <w:ind w:left="1440" w:hanging="720"/>
        <w:jc w:val="both"/>
        <w:rPr>
          <w:rFonts w:ascii="Times New Roman" w:hAnsi="Times New Roman"/>
          <w:spacing w:val="-3"/>
          <w:sz w:val="22"/>
          <w:szCs w:val="22"/>
        </w:rPr>
      </w:pPr>
      <w:r w:rsidRPr="00C245C9">
        <w:rPr>
          <w:rFonts w:ascii="Times New Roman" w:hAnsi="Times New Roman"/>
          <w:spacing w:val="-3"/>
          <w:sz w:val="22"/>
          <w:szCs w:val="22"/>
        </w:rPr>
        <w:t>(a)</w:t>
      </w:r>
      <w:r w:rsidRPr="00C245C9">
        <w:rPr>
          <w:rFonts w:ascii="Times New Roman" w:hAnsi="Times New Roman"/>
          <w:spacing w:val="-3"/>
          <w:sz w:val="22"/>
          <w:szCs w:val="22"/>
        </w:rPr>
        <w:tab/>
      </w:r>
      <w:r w:rsidR="00DA53B8" w:rsidRPr="00C245C9">
        <w:rPr>
          <w:rFonts w:ascii="Times New Roman" w:hAnsi="Times New Roman"/>
          <w:spacing w:val="-3"/>
          <w:sz w:val="22"/>
          <w:szCs w:val="22"/>
        </w:rPr>
        <w:t>Comprehensive general liability insurance</w:t>
      </w:r>
      <w:r w:rsidR="00226E51" w:rsidRPr="00C245C9">
        <w:rPr>
          <w:rFonts w:ascii="Times New Roman" w:hAnsi="Times New Roman"/>
          <w:spacing w:val="-3"/>
          <w:sz w:val="22"/>
          <w:szCs w:val="22"/>
        </w:rPr>
        <w:t xml:space="preserve"> – per occurrence</w:t>
      </w:r>
      <w:r w:rsidR="0059448E">
        <w:rPr>
          <w:rFonts w:ascii="Times New Roman" w:hAnsi="Times New Roman"/>
          <w:spacing w:val="-3"/>
          <w:sz w:val="22"/>
          <w:szCs w:val="22"/>
        </w:rPr>
        <w:softHyphen/>
      </w:r>
      <w:r w:rsidR="0059448E">
        <w:rPr>
          <w:rFonts w:ascii="Times New Roman" w:hAnsi="Times New Roman"/>
          <w:spacing w:val="-3"/>
          <w:sz w:val="22"/>
          <w:szCs w:val="22"/>
        </w:rPr>
        <w:softHyphen/>
        <w:t xml:space="preserve"> $</w:t>
      </w:r>
      <w:r w:rsidR="0059448E">
        <w:rPr>
          <w:rFonts w:ascii="Times New Roman" w:hAnsi="Times New Roman"/>
          <w:spacing w:val="-3"/>
          <w:sz w:val="22"/>
          <w:szCs w:val="22"/>
        </w:rPr>
        <w:softHyphen/>
      </w:r>
      <w:r w:rsidR="0059448E">
        <w:rPr>
          <w:rFonts w:ascii="Times New Roman" w:hAnsi="Times New Roman"/>
          <w:spacing w:val="-3"/>
          <w:sz w:val="22"/>
          <w:szCs w:val="22"/>
        </w:rPr>
        <w:softHyphen/>
        <w:t>___________</w:t>
      </w:r>
      <w:r w:rsidR="00226E51" w:rsidRPr="00C04270">
        <w:rPr>
          <w:rFonts w:ascii="Times New Roman" w:hAnsi="Times New Roman"/>
          <w:spacing w:val="-3"/>
          <w:sz w:val="22"/>
          <w:szCs w:val="22"/>
        </w:rPr>
        <w:t>;</w:t>
      </w:r>
      <w:r w:rsidR="00226E51" w:rsidRPr="00C245C9">
        <w:rPr>
          <w:rFonts w:ascii="Times New Roman" w:hAnsi="Times New Roman"/>
          <w:spacing w:val="-3"/>
          <w:sz w:val="22"/>
          <w:szCs w:val="22"/>
        </w:rPr>
        <w:t xml:space="preserve"> umbrella </w:t>
      </w:r>
      <w:r w:rsidRPr="00C245C9">
        <w:rPr>
          <w:rFonts w:ascii="Times New Roman" w:hAnsi="Times New Roman"/>
          <w:spacing w:val="-3"/>
          <w:sz w:val="22"/>
          <w:szCs w:val="22"/>
        </w:rPr>
        <w:t xml:space="preserve">liability </w:t>
      </w:r>
      <w:r w:rsidR="00226E51" w:rsidRPr="00C245C9">
        <w:rPr>
          <w:rFonts w:ascii="Times New Roman" w:hAnsi="Times New Roman"/>
          <w:spacing w:val="-3"/>
          <w:sz w:val="22"/>
          <w:szCs w:val="22"/>
        </w:rPr>
        <w:t>$</w:t>
      </w:r>
      <w:r w:rsidR="0059448E">
        <w:rPr>
          <w:rFonts w:ascii="Times New Roman" w:hAnsi="Times New Roman"/>
          <w:spacing w:val="-3"/>
          <w:sz w:val="22"/>
          <w:szCs w:val="22"/>
        </w:rPr>
        <w:t>_________</w:t>
      </w:r>
      <w:r w:rsidR="00DA53B8" w:rsidRPr="00C04270">
        <w:rPr>
          <w:rFonts w:ascii="Times New Roman" w:hAnsi="Times New Roman"/>
          <w:spacing w:val="-3"/>
          <w:sz w:val="22"/>
          <w:szCs w:val="22"/>
        </w:rPr>
        <w:t>;</w:t>
      </w:r>
    </w:p>
    <w:p w:rsidR="00DA53B8" w:rsidRPr="00C245C9" w:rsidRDefault="00DA53B8" w:rsidP="00A423C3">
      <w:pPr>
        <w:tabs>
          <w:tab w:val="left" w:pos="-720"/>
        </w:tabs>
        <w:suppressAutoHyphens/>
        <w:spacing w:before="120" w:after="120"/>
        <w:ind w:left="720"/>
        <w:jc w:val="both"/>
        <w:rPr>
          <w:rFonts w:ascii="Times New Roman" w:hAnsi="Times New Roman"/>
          <w:spacing w:val="-3"/>
          <w:sz w:val="22"/>
          <w:szCs w:val="22"/>
        </w:rPr>
      </w:pPr>
      <w:r w:rsidRPr="00C245C9">
        <w:rPr>
          <w:rFonts w:ascii="Times New Roman" w:hAnsi="Times New Roman"/>
          <w:spacing w:val="-3"/>
          <w:sz w:val="22"/>
          <w:szCs w:val="22"/>
        </w:rPr>
        <w:t>(b)</w:t>
      </w:r>
      <w:r w:rsidRPr="00C245C9">
        <w:rPr>
          <w:rFonts w:ascii="Times New Roman" w:hAnsi="Times New Roman"/>
          <w:spacing w:val="-3"/>
          <w:sz w:val="22"/>
          <w:szCs w:val="22"/>
        </w:rPr>
        <w:tab/>
        <w:t>Automobile liability insurance</w:t>
      </w:r>
      <w:r w:rsidR="00226E51" w:rsidRPr="00C245C9">
        <w:rPr>
          <w:rFonts w:ascii="Times New Roman" w:hAnsi="Times New Roman"/>
          <w:spacing w:val="-3"/>
          <w:sz w:val="22"/>
          <w:szCs w:val="22"/>
        </w:rPr>
        <w:t xml:space="preserve"> - $</w:t>
      </w:r>
      <w:r w:rsidR="0059448E">
        <w:rPr>
          <w:rFonts w:ascii="Times New Roman" w:hAnsi="Times New Roman"/>
          <w:spacing w:val="-3"/>
          <w:sz w:val="22"/>
          <w:szCs w:val="22"/>
        </w:rPr>
        <w:t>_________</w:t>
      </w:r>
      <w:r w:rsidRPr="00C04270">
        <w:rPr>
          <w:rFonts w:ascii="Times New Roman" w:hAnsi="Times New Roman"/>
          <w:spacing w:val="-3"/>
          <w:sz w:val="22"/>
          <w:szCs w:val="22"/>
        </w:rPr>
        <w:t>;</w:t>
      </w:r>
    </w:p>
    <w:p w:rsidR="00DA53B8" w:rsidRPr="00C245C9" w:rsidRDefault="00DA53B8" w:rsidP="00A423C3">
      <w:pPr>
        <w:tabs>
          <w:tab w:val="left" w:pos="-720"/>
        </w:tabs>
        <w:suppressAutoHyphens/>
        <w:spacing w:before="120" w:after="120"/>
        <w:ind w:left="720"/>
        <w:jc w:val="both"/>
        <w:rPr>
          <w:rFonts w:ascii="Times New Roman" w:hAnsi="Times New Roman"/>
          <w:spacing w:val="-3"/>
          <w:sz w:val="22"/>
          <w:szCs w:val="22"/>
        </w:rPr>
      </w:pPr>
      <w:r w:rsidRPr="00C245C9">
        <w:rPr>
          <w:rFonts w:ascii="Times New Roman" w:hAnsi="Times New Roman"/>
          <w:spacing w:val="-3"/>
          <w:sz w:val="22"/>
          <w:szCs w:val="22"/>
        </w:rPr>
        <w:t>(c)</w:t>
      </w:r>
      <w:r w:rsidRPr="00C245C9">
        <w:rPr>
          <w:rFonts w:ascii="Times New Roman" w:hAnsi="Times New Roman"/>
          <w:spacing w:val="-3"/>
          <w:sz w:val="22"/>
          <w:szCs w:val="22"/>
        </w:rPr>
        <w:tab/>
        <w:t>Professional errors and omissions liability insurance</w:t>
      </w:r>
      <w:r w:rsidR="00226E51" w:rsidRPr="00C245C9">
        <w:rPr>
          <w:rFonts w:ascii="Times New Roman" w:hAnsi="Times New Roman"/>
          <w:spacing w:val="-3"/>
          <w:sz w:val="22"/>
          <w:szCs w:val="22"/>
        </w:rPr>
        <w:t xml:space="preserve"> - </w:t>
      </w:r>
      <w:r w:rsidR="002A5822" w:rsidRPr="00C245C9">
        <w:rPr>
          <w:rFonts w:ascii="Times New Roman" w:hAnsi="Times New Roman"/>
          <w:spacing w:val="-3"/>
          <w:sz w:val="22"/>
          <w:szCs w:val="22"/>
        </w:rPr>
        <w:t>$</w:t>
      </w:r>
      <w:r w:rsidR="0059448E">
        <w:rPr>
          <w:rFonts w:ascii="Times New Roman" w:hAnsi="Times New Roman"/>
          <w:spacing w:val="-3"/>
          <w:sz w:val="22"/>
          <w:szCs w:val="22"/>
        </w:rPr>
        <w:t>_________</w:t>
      </w:r>
      <w:r w:rsidRPr="00C04270">
        <w:rPr>
          <w:rFonts w:ascii="Times New Roman" w:hAnsi="Times New Roman"/>
          <w:spacing w:val="-3"/>
          <w:sz w:val="22"/>
          <w:szCs w:val="22"/>
        </w:rPr>
        <w:t>;</w:t>
      </w:r>
    </w:p>
    <w:p w:rsidR="00DA53B8" w:rsidRPr="00C245C9" w:rsidRDefault="00DA53B8" w:rsidP="00A423C3">
      <w:pPr>
        <w:tabs>
          <w:tab w:val="left" w:pos="-720"/>
        </w:tabs>
        <w:suppressAutoHyphens/>
        <w:spacing w:before="120" w:after="120"/>
        <w:ind w:left="720"/>
        <w:jc w:val="both"/>
        <w:rPr>
          <w:rFonts w:ascii="Times New Roman" w:hAnsi="Times New Roman"/>
          <w:spacing w:val="-3"/>
          <w:sz w:val="22"/>
          <w:szCs w:val="22"/>
        </w:rPr>
      </w:pPr>
      <w:r w:rsidRPr="00C245C9">
        <w:rPr>
          <w:rFonts w:ascii="Times New Roman" w:hAnsi="Times New Roman"/>
          <w:spacing w:val="-3"/>
          <w:sz w:val="22"/>
          <w:szCs w:val="22"/>
        </w:rPr>
        <w:t>(d)</w:t>
      </w:r>
      <w:r w:rsidRPr="00C245C9">
        <w:rPr>
          <w:rFonts w:ascii="Times New Roman" w:hAnsi="Times New Roman"/>
          <w:spacing w:val="-3"/>
          <w:sz w:val="22"/>
          <w:szCs w:val="22"/>
        </w:rPr>
        <w:tab/>
        <w:t>Fidelity bond/crime insurance</w:t>
      </w:r>
      <w:r w:rsidR="002A5822" w:rsidRPr="00C245C9">
        <w:rPr>
          <w:rFonts w:ascii="Times New Roman" w:hAnsi="Times New Roman"/>
          <w:spacing w:val="-3"/>
          <w:sz w:val="22"/>
          <w:szCs w:val="22"/>
        </w:rPr>
        <w:t xml:space="preserve"> – not required</w:t>
      </w:r>
      <w:r w:rsidRPr="00C245C9">
        <w:rPr>
          <w:rFonts w:ascii="Times New Roman" w:hAnsi="Times New Roman"/>
          <w:spacing w:val="-3"/>
          <w:sz w:val="22"/>
          <w:szCs w:val="22"/>
        </w:rPr>
        <w:t>; and</w:t>
      </w:r>
    </w:p>
    <w:p w:rsidR="00C51F3B" w:rsidRPr="00C245C9" w:rsidRDefault="00DA53B8" w:rsidP="00A423C3">
      <w:pPr>
        <w:tabs>
          <w:tab w:val="left" w:pos="-720"/>
        </w:tabs>
        <w:suppressAutoHyphens/>
        <w:spacing w:before="120" w:after="120" w:line="276" w:lineRule="auto"/>
        <w:ind w:left="1440" w:hanging="720"/>
        <w:jc w:val="both"/>
        <w:rPr>
          <w:rFonts w:ascii="Times New Roman" w:hAnsi="Times New Roman"/>
          <w:spacing w:val="-3"/>
          <w:sz w:val="22"/>
          <w:szCs w:val="22"/>
        </w:rPr>
      </w:pPr>
      <w:r w:rsidRPr="00C245C9">
        <w:rPr>
          <w:rFonts w:ascii="Times New Roman" w:hAnsi="Times New Roman"/>
          <w:spacing w:val="-3"/>
          <w:sz w:val="22"/>
          <w:szCs w:val="22"/>
        </w:rPr>
        <w:t>(e)</w:t>
      </w:r>
      <w:r w:rsidRPr="00C245C9">
        <w:rPr>
          <w:rFonts w:ascii="Times New Roman" w:hAnsi="Times New Roman"/>
          <w:spacing w:val="-3"/>
          <w:sz w:val="22"/>
          <w:szCs w:val="22"/>
        </w:rPr>
        <w:tab/>
        <w:t>Worker’s compensation insurance complying with the laws of the state where the work is performed.</w:t>
      </w:r>
    </w:p>
    <w:p w:rsidR="00FA4BF5" w:rsidRPr="00C245C9" w:rsidRDefault="000423DA"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16</w:t>
      </w:r>
      <w:r w:rsidR="00FA4BF5" w:rsidRPr="00C245C9">
        <w:rPr>
          <w:rFonts w:ascii="Times New Roman" w:hAnsi="Times New Roman"/>
          <w:spacing w:val="-3"/>
          <w:sz w:val="22"/>
          <w:szCs w:val="22"/>
        </w:rPr>
        <w:t>.</w:t>
      </w:r>
      <w:r w:rsidR="00FA4BF5" w:rsidRPr="00C245C9">
        <w:rPr>
          <w:rFonts w:ascii="Times New Roman" w:hAnsi="Times New Roman"/>
          <w:spacing w:val="-3"/>
          <w:sz w:val="22"/>
          <w:szCs w:val="22"/>
        </w:rPr>
        <w:tab/>
      </w:r>
      <w:r w:rsidR="00BB56C9" w:rsidRPr="00C245C9">
        <w:rPr>
          <w:rFonts w:ascii="Times New Roman" w:hAnsi="Times New Roman"/>
          <w:spacing w:val="-3"/>
          <w:sz w:val="22"/>
          <w:szCs w:val="22"/>
        </w:rPr>
        <w:t>Conflict</w:t>
      </w:r>
      <w:r w:rsidR="00FA4BF5" w:rsidRPr="00C245C9">
        <w:rPr>
          <w:rFonts w:ascii="Times New Roman" w:hAnsi="Times New Roman"/>
          <w:spacing w:val="-3"/>
          <w:sz w:val="22"/>
          <w:szCs w:val="22"/>
        </w:rPr>
        <w:t xml:space="preserve">.  In the event of conflict between the terms of this </w:t>
      </w:r>
      <w:r w:rsidR="0001316C" w:rsidRPr="00C245C9">
        <w:rPr>
          <w:rFonts w:ascii="Times New Roman" w:hAnsi="Times New Roman"/>
          <w:spacing w:val="-3"/>
          <w:sz w:val="22"/>
          <w:szCs w:val="22"/>
        </w:rPr>
        <w:t>agreement</w:t>
      </w:r>
      <w:r w:rsidR="00FA4BF5" w:rsidRPr="00C245C9">
        <w:rPr>
          <w:rFonts w:ascii="Times New Roman" w:hAnsi="Times New Roman"/>
          <w:spacing w:val="-3"/>
          <w:sz w:val="22"/>
          <w:szCs w:val="22"/>
        </w:rPr>
        <w:t>, including without limitation, Paragraph</w:t>
      </w:r>
      <w:r w:rsidR="003A16F8" w:rsidRPr="00C245C9">
        <w:rPr>
          <w:rFonts w:ascii="Times New Roman" w:hAnsi="Times New Roman"/>
          <w:spacing w:val="-3"/>
          <w:sz w:val="22"/>
          <w:szCs w:val="22"/>
        </w:rPr>
        <w:t xml:space="preserve"> </w:t>
      </w:r>
      <w:r w:rsidR="009878E7" w:rsidRPr="00C245C9">
        <w:rPr>
          <w:rFonts w:ascii="Times New Roman" w:hAnsi="Times New Roman"/>
          <w:spacing w:val="-3"/>
          <w:sz w:val="22"/>
          <w:szCs w:val="22"/>
        </w:rPr>
        <w:t>8</w:t>
      </w:r>
      <w:r w:rsidR="00FA4BF5" w:rsidRPr="00C245C9">
        <w:rPr>
          <w:rFonts w:ascii="Times New Roman" w:hAnsi="Times New Roman"/>
          <w:spacing w:val="-3"/>
          <w:sz w:val="22"/>
          <w:szCs w:val="22"/>
        </w:rPr>
        <w:t xml:space="preserve"> </w:t>
      </w:r>
      <w:r w:rsidR="004305C6" w:rsidRPr="00C245C9">
        <w:rPr>
          <w:rFonts w:ascii="Times New Roman" w:hAnsi="Times New Roman"/>
          <w:spacing w:val="-3"/>
          <w:sz w:val="22"/>
          <w:szCs w:val="22"/>
        </w:rPr>
        <w:t xml:space="preserve">[Indemnification] </w:t>
      </w:r>
      <w:r w:rsidR="00FA4BF5" w:rsidRPr="00C245C9">
        <w:rPr>
          <w:rFonts w:ascii="Times New Roman" w:hAnsi="Times New Roman"/>
          <w:spacing w:val="-3"/>
          <w:sz w:val="22"/>
          <w:szCs w:val="22"/>
        </w:rPr>
        <w:t xml:space="preserve">hereof, and the terms of the </w:t>
      </w:r>
      <w:r w:rsidR="00A202DE" w:rsidRPr="00C245C9">
        <w:rPr>
          <w:rFonts w:ascii="Times New Roman" w:hAnsi="Times New Roman"/>
          <w:spacing w:val="-3"/>
          <w:sz w:val="22"/>
          <w:szCs w:val="22"/>
        </w:rPr>
        <w:t>appraisal</w:t>
      </w:r>
      <w:r w:rsidR="00FA4BF5" w:rsidRPr="00C245C9">
        <w:rPr>
          <w:rFonts w:ascii="Times New Roman" w:hAnsi="Times New Roman"/>
          <w:spacing w:val="-3"/>
          <w:sz w:val="22"/>
          <w:szCs w:val="22"/>
        </w:rPr>
        <w:t xml:space="preserve"> prepared pursuant to the terms hereof, this </w:t>
      </w:r>
      <w:r w:rsidR="0001316C" w:rsidRPr="00C245C9">
        <w:rPr>
          <w:rFonts w:ascii="Times New Roman" w:hAnsi="Times New Roman"/>
          <w:spacing w:val="-3"/>
          <w:sz w:val="22"/>
          <w:szCs w:val="22"/>
        </w:rPr>
        <w:t>agreement</w:t>
      </w:r>
      <w:r w:rsidR="00FA4BF5" w:rsidRPr="00C245C9">
        <w:rPr>
          <w:rFonts w:ascii="Times New Roman" w:hAnsi="Times New Roman"/>
          <w:spacing w:val="-3"/>
          <w:sz w:val="22"/>
          <w:szCs w:val="22"/>
        </w:rPr>
        <w:t xml:space="preserve"> </w:t>
      </w:r>
      <w:r w:rsidR="00957E28" w:rsidRPr="00C245C9">
        <w:rPr>
          <w:rFonts w:ascii="Times New Roman" w:hAnsi="Times New Roman"/>
          <w:spacing w:val="-3"/>
          <w:sz w:val="22"/>
          <w:szCs w:val="22"/>
        </w:rPr>
        <w:t>will</w:t>
      </w:r>
      <w:r w:rsidR="00FA4BF5" w:rsidRPr="00C245C9">
        <w:rPr>
          <w:rFonts w:ascii="Times New Roman" w:hAnsi="Times New Roman"/>
          <w:spacing w:val="-3"/>
          <w:sz w:val="22"/>
          <w:szCs w:val="22"/>
        </w:rPr>
        <w:t xml:space="preserve"> prevail.</w:t>
      </w:r>
    </w:p>
    <w:p w:rsidR="00C51F3B" w:rsidRPr="00C245C9" w:rsidRDefault="00BB56C9" w:rsidP="009878E7">
      <w:pPr>
        <w:tabs>
          <w:tab w:val="left" w:pos="-720"/>
        </w:tabs>
        <w:suppressAutoHyphens/>
        <w:spacing w:before="100" w:beforeAutospacing="1" w:after="100" w:afterAutospacing="1"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17.</w:t>
      </w:r>
      <w:r w:rsidRPr="00C245C9">
        <w:rPr>
          <w:rFonts w:ascii="Times New Roman" w:hAnsi="Times New Roman"/>
          <w:spacing w:val="-3"/>
          <w:sz w:val="22"/>
          <w:szCs w:val="22"/>
        </w:rPr>
        <w:tab/>
        <w:t xml:space="preserve">Governing Law, Jurisdiction and Venue, and Severability.  These terms, the </w:t>
      </w:r>
      <w:r w:rsidR="00355380" w:rsidRPr="00C245C9">
        <w:rPr>
          <w:rFonts w:ascii="Times New Roman" w:hAnsi="Times New Roman"/>
          <w:spacing w:val="-3"/>
          <w:sz w:val="22"/>
          <w:szCs w:val="22"/>
        </w:rPr>
        <w:t>e</w:t>
      </w:r>
      <w:r w:rsidRPr="00C245C9">
        <w:rPr>
          <w:rFonts w:ascii="Times New Roman" w:hAnsi="Times New Roman"/>
          <w:spacing w:val="-3"/>
          <w:sz w:val="22"/>
          <w:szCs w:val="22"/>
        </w:rPr>
        <w:t xml:space="preserve">ngagement </w:t>
      </w:r>
      <w:r w:rsidR="00355380" w:rsidRPr="00C245C9">
        <w:rPr>
          <w:rFonts w:ascii="Times New Roman" w:hAnsi="Times New Roman"/>
          <w:spacing w:val="-3"/>
          <w:sz w:val="22"/>
          <w:szCs w:val="22"/>
        </w:rPr>
        <w:t>l</w:t>
      </w:r>
      <w:r w:rsidRPr="00C245C9">
        <w:rPr>
          <w:rFonts w:ascii="Times New Roman" w:hAnsi="Times New Roman"/>
          <w:spacing w:val="-3"/>
          <w:sz w:val="22"/>
          <w:szCs w:val="22"/>
        </w:rPr>
        <w:t xml:space="preserve">etter including </w:t>
      </w:r>
      <w:r w:rsidR="007907A8" w:rsidRPr="00C245C9">
        <w:rPr>
          <w:rFonts w:ascii="Times New Roman" w:hAnsi="Times New Roman"/>
          <w:spacing w:val="-3"/>
          <w:sz w:val="22"/>
          <w:szCs w:val="22"/>
        </w:rPr>
        <w:t xml:space="preserve">all </w:t>
      </w:r>
      <w:r w:rsidRPr="00C245C9">
        <w:rPr>
          <w:rFonts w:ascii="Times New Roman" w:hAnsi="Times New Roman"/>
          <w:spacing w:val="-3"/>
          <w:sz w:val="22"/>
          <w:szCs w:val="22"/>
        </w:rPr>
        <w:t xml:space="preserve">attachments and all matters relating to this engagement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be </w:t>
      </w:r>
      <w:r w:rsidR="00345238" w:rsidRPr="00C245C9">
        <w:rPr>
          <w:rFonts w:ascii="Times New Roman" w:hAnsi="Times New Roman"/>
          <w:sz w:val="22"/>
          <w:szCs w:val="22"/>
        </w:rPr>
        <w:t xml:space="preserve">governed by and construed in accordance with the laws of the </w:t>
      </w:r>
      <w:r w:rsidR="003173D0">
        <w:rPr>
          <w:rFonts w:ascii="Times New Roman" w:hAnsi="Times New Roman"/>
          <w:sz w:val="22"/>
          <w:szCs w:val="22"/>
        </w:rPr>
        <w:t>Property state</w:t>
      </w:r>
      <w:r w:rsidR="00345238" w:rsidRPr="00C245C9">
        <w:rPr>
          <w:rFonts w:ascii="Times New Roman" w:hAnsi="Times New Roman"/>
          <w:sz w:val="22"/>
          <w:szCs w:val="22"/>
        </w:rPr>
        <w:t xml:space="preserve"> without giving effect to internal choice of law rules.  </w:t>
      </w:r>
      <w:r w:rsidR="00BD14DB">
        <w:rPr>
          <w:rFonts w:ascii="Times New Roman" w:hAnsi="Times New Roman"/>
          <w:sz w:val="22"/>
          <w:szCs w:val="22"/>
        </w:rPr>
        <w:t>The parties</w:t>
      </w:r>
      <w:r w:rsidR="00345238" w:rsidRPr="00C245C9">
        <w:rPr>
          <w:rFonts w:ascii="Times New Roman" w:hAnsi="Times New Roman"/>
          <w:sz w:val="22"/>
          <w:szCs w:val="22"/>
        </w:rPr>
        <w:t xml:space="preserve"> submit to the nonexclusive jurisdiction of the United States District Court for the </w:t>
      </w:r>
      <w:r w:rsidR="003173D0">
        <w:rPr>
          <w:rFonts w:ascii="Times New Roman" w:hAnsi="Times New Roman"/>
          <w:sz w:val="22"/>
          <w:szCs w:val="22"/>
        </w:rPr>
        <w:t xml:space="preserve">Property state or </w:t>
      </w:r>
      <w:r w:rsidR="00345238" w:rsidRPr="00C245C9">
        <w:rPr>
          <w:rFonts w:ascii="Times New Roman" w:hAnsi="Times New Roman"/>
          <w:sz w:val="22"/>
          <w:szCs w:val="22"/>
        </w:rPr>
        <w:t xml:space="preserve">any </w:t>
      </w:r>
      <w:r w:rsidR="003173D0">
        <w:rPr>
          <w:rFonts w:ascii="Times New Roman" w:hAnsi="Times New Roman"/>
          <w:sz w:val="22"/>
          <w:szCs w:val="22"/>
        </w:rPr>
        <w:t>state</w:t>
      </w:r>
      <w:r w:rsidR="00345238" w:rsidRPr="00C245C9">
        <w:rPr>
          <w:rFonts w:ascii="Times New Roman" w:hAnsi="Times New Roman"/>
          <w:sz w:val="22"/>
          <w:szCs w:val="22"/>
        </w:rPr>
        <w:t xml:space="preserve"> court sitting in that jurisdiction for purposes of all legal proceedings arising out of or relating to, or the transactions contemplated by this agreement.  </w:t>
      </w:r>
      <w:r w:rsidR="00BD14DB">
        <w:rPr>
          <w:rFonts w:ascii="Times New Roman" w:hAnsi="Times New Roman"/>
          <w:sz w:val="22"/>
          <w:szCs w:val="22"/>
        </w:rPr>
        <w:t>The parties</w:t>
      </w:r>
      <w:r w:rsidR="00345238" w:rsidRPr="00C245C9">
        <w:rPr>
          <w:rFonts w:ascii="Times New Roman" w:hAnsi="Times New Roman"/>
          <w:sz w:val="22"/>
          <w:szCs w:val="22"/>
        </w:rPr>
        <w:t xml:space="preserve"> waive, to the fullest extent permitted by law, any objection which they may now or hereafter have to the laying of the venue of any such proceeding brought in such a court and any claim that any such proceeding brought in such court has been brought in an inconvenient forum.</w:t>
      </w:r>
      <w:r w:rsidR="00345238" w:rsidRPr="00C245C9">
        <w:rPr>
          <w:rFonts w:ascii="Times New Roman" w:hAnsi="Times New Roman"/>
        </w:rPr>
        <w:t xml:space="preserve">  </w:t>
      </w:r>
      <w:r w:rsidR="00345238" w:rsidRPr="00C245C9">
        <w:rPr>
          <w:rFonts w:ascii="Times New Roman" w:hAnsi="Times New Roman"/>
          <w:spacing w:val="-3"/>
          <w:sz w:val="22"/>
          <w:szCs w:val="22"/>
        </w:rPr>
        <w:t>If any provision of such terms or the engagement letter is unenforceable, such provision will not affect the other provisions, but such unenforceable provision will be deemed modified to the extent necessary to render it enforceable, preserving to the fullest extent permissible the intent of the parties set forth herein.</w:t>
      </w:r>
    </w:p>
    <w:p w:rsidR="00C51F3B" w:rsidRPr="00C245C9" w:rsidRDefault="00C51F3B">
      <w:pPr>
        <w:tabs>
          <w:tab w:val="left" w:pos="-720"/>
        </w:tabs>
        <w:suppressAutoHyphens/>
        <w:ind w:left="720" w:hanging="720"/>
        <w:jc w:val="both"/>
        <w:rPr>
          <w:rFonts w:ascii="Times New Roman" w:hAnsi="Times New Roman"/>
          <w:spacing w:val="-3"/>
          <w:sz w:val="22"/>
          <w:szCs w:val="22"/>
        </w:rPr>
      </w:pPr>
    </w:p>
    <w:p w:rsidR="006C1D94" w:rsidRPr="00C245C9" w:rsidRDefault="00143D6B" w:rsidP="007A55B3">
      <w:pPr>
        <w:tabs>
          <w:tab w:val="left" w:pos="-720"/>
        </w:tabs>
        <w:suppressAutoHyphens/>
        <w:ind w:left="720" w:hanging="720"/>
        <w:jc w:val="center"/>
        <w:rPr>
          <w:rFonts w:ascii="Times New Roman" w:hAnsi="Times New Roman"/>
          <w:b/>
          <w:spacing w:val="-3"/>
          <w:sz w:val="22"/>
          <w:szCs w:val="22"/>
        </w:rPr>
      </w:pPr>
      <w:r w:rsidRPr="00C245C9">
        <w:rPr>
          <w:rFonts w:ascii="Times New Roman" w:hAnsi="Times New Roman"/>
          <w:b/>
          <w:sz w:val="22"/>
          <w:szCs w:val="22"/>
        </w:rPr>
        <w:br w:type="page"/>
      </w:r>
    </w:p>
    <w:p w:rsidR="005149F5" w:rsidRPr="00C245C9" w:rsidRDefault="00F70D93" w:rsidP="00F70D93">
      <w:pPr>
        <w:tabs>
          <w:tab w:val="left" w:pos="-720"/>
        </w:tabs>
        <w:suppressAutoHyphens/>
        <w:jc w:val="center"/>
        <w:rPr>
          <w:rFonts w:ascii="Times New Roman" w:hAnsi="Times New Roman"/>
          <w:sz w:val="22"/>
          <w:szCs w:val="22"/>
        </w:rPr>
      </w:pPr>
      <w:r w:rsidRPr="00C245C9">
        <w:rPr>
          <w:rFonts w:ascii="Times New Roman" w:hAnsi="Times New Roman"/>
          <w:b/>
          <w:sz w:val="28"/>
          <w:szCs w:val="28"/>
        </w:rPr>
        <w:t xml:space="preserve">Attachment B </w:t>
      </w:r>
    </w:p>
    <w:p w:rsidR="00F70D93" w:rsidRPr="00C245C9" w:rsidRDefault="00F70D93" w:rsidP="0058608F">
      <w:pPr>
        <w:jc w:val="center"/>
        <w:rPr>
          <w:rFonts w:ascii="Times New Roman" w:hAnsi="Times New Roman"/>
          <w:b/>
          <w:sz w:val="22"/>
          <w:szCs w:val="22"/>
        </w:rPr>
      </w:pPr>
    </w:p>
    <w:p w:rsidR="00C87FA4" w:rsidRPr="00C245C9" w:rsidRDefault="00C87FA4" w:rsidP="0058608F">
      <w:pPr>
        <w:jc w:val="center"/>
        <w:rPr>
          <w:rFonts w:ascii="Times New Roman" w:hAnsi="Times New Roman"/>
          <w:b/>
          <w:sz w:val="22"/>
          <w:szCs w:val="22"/>
        </w:rPr>
      </w:pPr>
      <w:r w:rsidRPr="00C245C9">
        <w:rPr>
          <w:rFonts w:ascii="Times New Roman" w:hAnsi="Times New Roman"/>
          <w:b/>
          <w:sz w:val="22"/>
          <w:szCs w:val="22"/>
        </w:rPr>
        <w:t>Multifamily Appraisal General Requirements</w:t>
      </w:r>
    </w:p>
    <w:p w:rsidR="00C87FA4" w:rsidRPr="00C245C9" w:rsidRDefault="00C87FA4" w:rsidP="00C87FA4">
      <w:pPr>
        <w:jc w:val="both"/>
        <w:rPr>
          <w:rFonts w:ascii="Times New Roman" w:hAnsi="Times New Roman"/>
          <w:sz w:val="22"/>
          <w:szCs w:val="22"/>
        </w:rPr>
      </w:pPr>
    </w:p>
    <w:p w:rsidR="00C87FA4" w:rsidRPr="00C245C9" w:rsidRDefault="00C87FA4" w:rsidP="00C87FA4">
      <w:pPr>
        <w:tabs>
          <w:tab w:val="left" w:pos="-720"/>
        </w:tabs>
        <w:suppressAutoHyphens/>
        <w:spacing w:line="276" w:lineRule="auto"/>
        <w:jc w:val="both"/>
        <w:rPr>
          <w:rStyle w:val="DeltaViewInsertion"/>
          <w:rFonts w:ascii="Times New Roman" w:hAnsi="Times New Roman"/>
          <w:color w:val="auto"/>
          <w:sz w:val="22"/>
          <w:szCs w:val="22"/>
          <w:u w:val="none"/>
        </w:rPr>
      </w:pPr>
      <w:r w:rsidRPr="00C245C9">
        <w:rPr>
          <w:rStyle w:val="DeltaViewInsertion"/>
          <w:rFonts w:ascii="Times New Roman" w:hAnsi="Times New Roman"/>
          <w:color w:val="auto"/>
          <w:sz w:val="22"/>
          <w:szCs w:val="22"/>
          <w:u w:val="none"/>
        </w:rPr>
        <w:t xml:space="preserve">All multifamily appraisals </w:t>
      </w:r>
      <w:r w:rsidR="00957E28" w:rsidRPr="00C245C9">
        <w:rPr>
          <w:rStyle w:val="DeltaViewInsertion"/>
          <w:rFonts w:ascii="Times New Roman" w:hAnsi="Times New Roman"/>
          <w:color w:val="auto"/>
          <w:sz w:val="22"/>
          <w:szCs w:val="22"/>
          <w:u w:val="none"/>
        </w:rPr>
        <w:t>will</w:t>
      </w:r>
      <w:r w:rsidRPr="00C245C9">
        <w:rPr>
          <w:rStyle w:val="DeltaViewInsertion"/>
          <w:rFonts w:ascii="Times New Roman" w:hAnsi="Times New Roman"/>
          <w:color w:val="auto"/>
          <w:sz w:val="22"/>
          <w:szCs w:val="22"/>
          <w:u w:val="none"/>
        </w:rPr>
        <w:t xml:space="preserve"> be prepared in accordance with the following requirements:</w:t>
      </w:r>
    </w:p>
    <w:p w:rsidR="00C87FA4" w:rsidRPr="00C245C9" w:rsidRDefault="00C87FA4" w:rsidP="00C87FA4">
      <w:pPr>
        <w:tabs>
          <w:tab w:val="left" w:pos="-720"/>
        </w:tabs>
        <w:suppressAutoHyphens/>
        <w:spacing w:line="276" w:lineRule="auto"/>
        <w:jc w:val="both"/>
        <w:rPr>
          <w:rStyle w:val="DeltaViewInsertion"/>
          <w:rFonts w:ascii="Times New Roman" w:hAnsi="Times New Roman"/>
          <w:color w:val="auto"/>
          <w:sz w:val="22"/>
          <w:szCs w:val="22"/>
          <w:u w:val="none"/>
        </w:rPr>
      </w:pPr>
      <w:r w:rsidRPr="00C245C9">
        <w:rPr>
          <w:rStyle w:val="DeltaViewInsertion"/>
          <w:rFonts w:ascii="Times New Roman" w:hAnsi="Times New Roman"/>
          <w:color w:val="auto"/>
          <w:sz w:val="22"/>
          <w:szCs w:val="22"/>
          <w:u w:val="none"/>
        </w:rPr>
        <w:t xml:space="preserve"> </w:t>
      </w:r>
    </w:p>
    <w:p w:rsidR="00C87FA4" w:rsidRPr="00C245C9"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bookmarkStart w:id="1" w:name="_DV_M9"/>
      <w:bookmarkEnd w:id="1"/>
      <w:r w:rsidRPr="00C245C9">
        <w:rPr>
          <w:rStyle w:val="DeltaViewInsertion"/>
          <w:rFonts w:ascii="Times New Roman" w:hAnsi="Times New Roman"/>
          <w:color w:val="auto"/>
          <w:spacing w:val="-3"/>
          <w:sz w:val="22"/>
          <w:szCs w:val="22"/>
          <w:u w:val="none"/>
        </w:rPr>
        <w:t xml:space="preserve">Property.  The address and legal description of the </w:t>
      </w:r>
      <w:r w:rsidR="007907A8" w:rsidRPr="00C245C9">
        <w:rPr>
          <w:rStyle w:val="DeltaViewInsertion"/>
          <w:rFonts w:ascii="Times New Roman" w:hAnsi="Times New Roman"/>
          <w:color w:val="auto"/>
          <w:spacing w:val="-3"/>
          <w:sz w:val="22"/>
          <w:szCs w:val="22"/>
          <w:u w:val="none"/>
        </w:rPr>
        <w:t>P</w:t>
      </w:r>
      <w:r w:rsidRPr="00C245C9">
        <w:rPr>
          <w:rStyle w:val="DeltaViewInsertion"/>
          <w:rFonts w:ascii="Times New Roman" w:hAnsi="Times New Roman"/>
          <w:color w:val="auto"/>
          <w:spacing w:val="-3"/>
          <w:sz w:val="22"/>
          <w:szCs w:val="22"/>
          <w:u w:val="none"/>
        </w:rPr>
        <w:t xml:space="preserve">roperty to be appraised is described </w:t>
      </w:r>
      <w:r w:rsidR="00AA3F73" w:rsidRPr="00C245C9">
        <w:rPr>
          <w:rStyle w:val="DeltaViewInsertion"/>
          <w:rFonts w:ascii="Times New Roman" w:hAnsi="Times New Roman"/>
          <w:color w:val="auto"/>
          <w:spacing w:val="-3"/>
          <w:sz w:val="22"/>
          <w:szCs w:val="22"/>
          <w:u w:val="none"/>
        </w:rPr>
        <w:t>in</w:t>
      </w:r>
      <w:r w:rsidRPr="00C245C9">
        <w:rPr>
          <w:rStyle w:val="DeltaViewInsertion"/>
          <w:rFonts w:ascii="Times New Roman" w:hAnsi="Times New Roman"/>
          <w:color w:val="auto"/>
          <w:spacing w:val="-3"/>
          <w:sz w:val="22"/>
          <w:szCs w:val="22"/>
          <w:u w:val="none"/>
        </w:rPr>
        <w:t xml:space="preserve"> </w:t>
      </w:r>
      <w:r w:rsidR="00792494" w:rsidRPr="00C245C9">
        <w:rPr>
          <w:rStyle w:val="DeltaViewInsertion"/>
          <w:rFonts w:ascii="Times New Roman" w:hAnsi="Times New Roman"/>
          <w:b/>
          <w:color w:val="auto"/>
          <w:spacing w:val="-3"/>
          <w:sz w:val="22"/>
          <w:szCs w:val="22"/>
          <w:u w:val="none"/>
        </w:rPr>
        <w:t>Exhibit 1</w:t>
      </w:r>
      <w:r w:rsidR="00A073A2" w:rsidRPr="00C245C9">
        <w:rPr>
          <w:rStyle w:val="DeltaViewInsertion"/>
          <w:rFonts w:ascii="Times New Roman" w:hAnsi="Times New Roman"/>
          <w:color w:val="auto"/>
          <w:spacing w:val="-3"/>
          <w:sz w:val="22"/>
          <w:szCs w:val="22"/>
          <w:u w:val="none"/>
        </w:rPr>
        <w:t xml:space="preserve">.  </w:t>
      </w:r>
    </w:p>
    <w:p w:rsidR="00C87FA4" w:rsidRPr="00C245C9" w:rsidRDefault="00C87FA4" w:rsidP="00C87FA4">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p>
    <w:p w:rsidR="00C87FA4" w:rsidRPr="00C245C9"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C245C9">
        <w:rPr>
          <w:rStyle w:val="DeltaViewInsertion"/>
          <w:rFonts w:ascii="Times New Roman" w:hAnsi="Times New Roman"/>
          <w:color w:val="auto"/>
          <w:spacing w:val="-3"/>
          <w:sz w:val="22"/>
          <w:szCs w:val="22"/>
          <w:u w:val="none"/>
        </w:rPr>
        <w:t xml:space="preserve">Professional Standards. The Appraiser shall develop and report the appraisal in conformance with generally accepted appraisal standards as evidenced by the </w:t>
      </w:r>
      <w:r w:rsidRPr="00C245C9">
        <w:rPr>
          <w:rStyle w:val="DeltaViewInsertion"/>
          <w:rFonts w:ascii="Times New Roman" w:hAnsi="Times New Roman"/>
          <w:i/>
          <w:color w:val="auto"/>
          <w:spacing w:val="-3"/>
          <w:sz w:val="22"/>
          <w:szCs w:val="22"/>
          <w:u w:val="none"/>
        </w:rPr>
        <w:t>Uniform Standards of Professional Appraisal Practice</w:t>
      </w:r>
      <w:r w:rsidRPr="00C245C9">
        <w:rPr>
          <w:rStyle w:val="DeltaViewInsertion"/>
          <w:rFonts w:ascii="Times New Roman" w:hAnsi="Times New Roman"/>
          <w:color w:val="auto"/>
          <w:spacing w:val="-3"/>
          <w:sz w:val="22"/>
          <w:szCs w:val="22"/>
          <w:u w:val="none"/>
        </w:rPr>
        <w:t xml:space="preserve"> (“USPAP”) promulgated by the Appraisal Standards Board of the Appraisal Foundation</w:t>
      </w:r>
      <w:r w:rsidRPr="00C245C9">
        <w:rPr>
          <w:rStyle w:val="DeltaViewInsertion"/>
          <w:rFonts w:ascii="Times New Roman" w:hAnsi="Times New Roman"/>
          <w:color w:val="auto"/>
          <w:sz w:val="22"/>
          <w:szCs w:val="22"/>
          <w:u w:val="none"/>
        </w:rPr>
        <w:t xml:space="preserve">. The </w:t>
      </w:r>
      <w:r w:rsidR="00161AB0" w:rsidRPr="00C245C9">
        <w:rPr>
          <w:rStyle w:val="DeltaViewInsertion"/>
          <w:rFonts w:ascii="Times New Roman" w:hAnsi="Times New Roman"/>
          <w:color w:val="auto"/>
          <w:sz w:val="22"/>
          <w:szCs w:val="22"/>
          <w:u w:val="none"/>
        </w:rPr>
        <w:t>A</w:t>
      </w:r>
      <w:r w:rsidRPr="00C245C9">
        <w:rPr>
          <w:rStyle w:val="DeltaViewInsertion"/>
          <w:rFonts w:ascii="Times New Roman" w:hAnsi="Times New Roman"/>
          <w:color w:val="auto"/>
          <w:sz w:val="22"/>
          <w:szCs w:val="22"/>
          <w:u w:val="none"/>
        </w:rPr>
        <w:t xml:space="preserve">ppraisal </w:t>
      </w:r>
      <w:r w:rsidR="00161AB0" w:rsidRPr="00C245C9">
        <w:rPr>
          <w:rStyle w:val="DeltaViewInsertion"/>
          <w:rFonts w:ascii="Times New Roman" w:hAnsi="Times New Roman"/>
          <w:color w:val="auto"/>
          <w:sz w:val="22"/>
          <w:szCs w:val="22"/>
          <w:u w:val="none"/>
        </w:rPr>
        <w:t>R</w:t>
      </w:r>
      <w:r w:rsidRPr="00C245C9">
        <w:rPr>
          <w:rStyle w:val="DeltaViewInsertion"/>
          <w:rFonts w:ascii="Times New Roman" w:hAnsi="Times New Roman"/>
          <w:color w:val="auto"/>
          <w:spacing w:val="-3"/>
          <w:sz w:val="22"/>
          <w:szCs w:val="22"/>
          <w:u w:val="none"/>
        </w:rPr>
        <w:t xml:space="preserve">eport must include a signed </w:t>
      </w:r>
      <w:r w:rsidR="007F0D8A" w:rsidRPr="00C245C9">
        <w:rPr>
          <w:rStyle w:val="DeltaViewInsertion"/>
          <w:rFonts w:ascii="Times New Roman" w:hAnsi="Times New Roman"/>
          <w:color w:val="auto"/>
          <w:spacing w:val="-3"/>
          <w:sz w:val="22"/>
          <w:szCs w:val="22"/>
          <w:u w:val="none"/>
        </w:rPr>
        <w:t>c</w:t>
      </w:r>
      <w:r w:rsidRPr="00C245C9">
        <w:rPr>
          <w:rStyle w:val="DeltaViewInsertion"/>
          <w:rFonts w:ascii="Times New Roman" w:hAnsi="Times New Roman"/>
          <w:color w:val="auto"/>
          <w:spacing w:val="-3"/>
          <w:sz w:val="22"/>
          <w:szCs w:val="22"/>
          <w:u w:val="none"/>
        </w:rPr>
        <w:t>ertification that the Appraiser has complied with USPAP.</w:t>
      </w:r>
    </w:p>
    <w:p w:rsidR="00C87FA4" w:rsidRPr="00C245C9" w:rsidRDefault="00C87FA4" w:rsidP="00C87FA4">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C87FA4" w:rsidRPr="00C245C9"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C245C9">
        <w:rPr>
          <w:rStyle w:val="DeltaViewInsertion"/>
          <w:rFonts w:ascii="Times New Roman" w:hAnsi="Times New Roman"/>
          <w:color w:val="auto"/>
          <w:sz w:val="22"/>
          <w:szCs w:val="22"/>
          <w:u w:val="none"/>
        </w:rPr>
        <w:t>Regulatory Compliance. The Appraiser</w:t>
      </w:r>
      <w:r w:rsidRPr="00C245C9">
        <w:rPr>
          <w:rStyle w:val="DeltaViewInsertion"/>
          <w:rFonts w:ascii="Times New Roman" w:hAnsi="Times New Roman"/>
          <w:color w:val="auto"/>
          <w:spacing w:val="-3"/>
          <w:sz w:val="22"/>
          <w:szCs w:val="22"/>
          <w:u w:val="none"/>
        </w:rPr>
        <w:t xml:space="preserve"> shall develop and report the appraisal in conformance with the regulations adopted under Title XI of the </w:t>
      </w:r>
      <w:r w:rsidRPr="00C245C9">
        <w:rPr>
          <w:rStyle w:val="DeltaViewInsertion"/>
          <w:rFonts w:ascii="Times New Roman" w:hAnsi="Times New Roman"/>
          <w:i/>
          <w:color w:val="auto"/>
          <w:spacing w:val="-3"/>
          <w:sz w:val="22"/>
          <w:szCs w:val="22"/>
          <w:u w:val="none"/>
        </w:rPr>
        <w:t xml:space="preserve">Financial Institutions Reform, Recovery and Enforcement Act of 1989 </w:t>
      </w:r>
      <w:r w:rsidRPr="00C245C9">
        <w:rPr>
          <w:rStyle w:val="DeltaViewInsertion"/>
          <w:rFonts w:ascii="Times New Roman" w:hAnsi="Times New Roman"/>
          <w:color w:val="auto"/>
          <w:spacing w:val="-3"/>
          <w:sz w:val="22"/>
          <w:szCs w:val="22"/>
          <w:u w:val="none"/>
        </w:rPr>
        <w:t>(“FIRREA”). Guidance applicable to specific situations can be found in USPAP Advisory Opinion AO-30 (Appraisal for Use by a Federally Regulated Financial Institution).</w:t>
      </w:r>
    </w:p>
    <w:p w:rsidR="00C87FA4" w:rsidRPr="00C245C9" w:rsidRDefault="00C87FA4" w:rsidP="00C87FA4">
      <w:pPr>
        <w:pStyle w:val="ListParagraph"/>
        <w:rPr>
          <w:rStyle w:val="DeltaViewInsertion"/>
          <w:rFonts w:ascii="Times New Roman" w:hAnsi="Times New Roman"/>
          <w:color w:val="auto"/>
          <w:spacing w:val="-3"/>
          <w:sz w:val="22"/>
          <w:szCs w:val="22"/>
          <w:u w:val="none"/>
        </w:rPr>
      </w:pPr>
    </w:p>
    <w:p w:rsidR="00C87FA4" w:rsidRPr="00C245C9" w:rsidRDefault="00C87FA4" w:rsidP="00C87FA4">
      <w:pPr>
        <w:pStyle w:val="ListParagraph"/>
        <w:numPr>
          <w:ilvl w:val="0"/>
          <w:numId w:val="14"/>
        </w:numPr>
        <w:tabs>
          <w:tab w:val="left" w:pos="-720"/>
        </w:tabs>
        <w:suppressAutoHyphens/>
        <w:spacing w:line="276" w:lineRule="auto"/>
        <w:jc w:val="both"/>
        <w:rPr>
          <w:rStyle w:val="DeltaViewInsertion"/>
          <w:rFonts w:ascii="Times New Roman" w:hAnsi="Times New Roman"/>
          <w:color w:val="auto"/>
          <w:spacing w:val="-3"/>
          <w:sz w:val="22"/>
          <w:szCs w:val="22"/>
          <w:u w:val="none"/>
        </w:rPr>
      </w:pPr>
      <w:r w:rsidRPr="00C245C9">
        <w:rPr>
          <w:rStyle w:val="DeltaViewInsertion"/>
          <w:rFonts w:ascii="Times New Roman" w:hAnsi="Times New Roman"/>
          <w:color w:val="auto"/>
          <w:spacing w:val="-3"/>
          <w:sz w:val="22"/>
          <w:szCs w:val="22"/>
          <w:u w:val="none"/>
        </w:rPr>
        <w:t xml:space="preserve">Appraiser Qualifications. The </w:t>
      </w:r>
      <w:r w:rsidR="00161AB0" w:rsidRPr="00C245C9">
        <w:rPr>
          <w:rStyle w:val="DeltaViewInsertion"/>
          <w:rFonts w:ascii="Times New Roman" w:hAnsi="Times New Roman"/>
          <w:color w:val="auto"/>
          <w:spacing w:val="-3"/>
          <w:sz w:val="22"/>
          <w:szCs w:val="22"/>
          <w:u w:val="none"/>
        </w:rPr>
        <w:t>A</w:t>
      </w:r>
      <w:r w:rsidRPr="00C245C9">
        <w:rPr>
          <w:rStyle w:val="DeltaViewInsertion"/>
          <w:rFonts w:ascii="Times New Roman" w:hAnsi="Times New Roman"/>
          <w:color w:val="auto"/>
          <w:spacing w:val="-3"/>
          <w:sz w:val="22"/>
          <w:szCs w:val="22"/>
          <w:u w:val="none"/>
        </w:rPr>
        <w:t xml:space="preserve">ppraisal </w:t>
      </w:r>
      <w:r w:rsidR="00161AB0" w:rsidRPr="00C245C9">
        <w:rPr>
          <w:rStyle w:val="DeltaViewInsertion"/>
          <w:rFonts w:ascii="Times New Roman" w:hAnsi="Times New Roman"/>
          <w:color w:val="auto"/>
          <w:spacing w:val="-3"/>
          <w:sz w:val="22"/>
          <w:szCs w:val="22"/>
          <w:u w:val="none"/>
        </w:rPr>
        <w:t>R</w:t>
      </w:r>
      <w:r w:rsidRPr="00C245C9">
        <w:rPr>
          <w:rStyle w:val="DeltaViewInsertion"/>
          <w:rFonts w:ascii="Times New Roman" w:hAnsi="Times New Roman"/>
          <w:color w:val="auto"/>
          <w:spacing w:val="-3"/>
          <w:sz w:val="22"/>
          <w:szCs w:val="22"/>
          <w:u w:val="none"/>
        </w:rPr>
        <w:t xml:space="preserve">eport </w:t>
      </w:r>
      <w:r w:rsidR="007F0D8A" w:rsidRPr="00C245C9">
        <w:rPr>
          <w:rStyle w:val="DeltaViewInsertion"/>
          <w:rFonts w:ascii="Times New Roman" w:hAnsi="Times New Roman"/>
          <w:color w:val="auto"/>
          <w:spacing w:val="-3"/>
          <w:sz w:val="22"/>
          <w:szCs w:val="22"/>
          <w:u w:val="none"/>
        </w:rPr>
        <w:t>shall</w:t>
      </w:r>
      <w:r w:rsidRPr="00C245C9">
        <w:rPr>
          <w:rStyle w:val="DeltaViewInsertion"/>
          <w:rFonts w:ascii="Times New Roman" w:hAnsi="Times New Roman"/>
          <w:color w:val="auto"/>
          <w:spacing w:val="-3"/>
          <w:sz w:val="22"/>
          <w:szCs w:val="22"/>
          <w:u w:val="none"/>
        </w:rPr>
        <w:t xml:space="preserve"> include the qualifications of the professionals performing the Services. The Appraiser must have demonstrated competency in compliance with USPAP and FIRREA in conducting appraisals of multifamily properties of the requested type. </w:t>
      </w:r>
    </w:p>
    <w:p w:rsidR="00C87FA4" w:rsidRPr="00C245C9" w:rsidRDefault="00C87FA4" w:rsidP="00C87FA4">
      <w:pPr>
        <w:pStyle w:val="ListParagraph"/>
        <w:rPr>
          <w:rStyle w:val="DeltaViewInsertion"/>
          <w:rFonts w:ascii="Times New Roman" w:hAnsi="Times New Roman"/>
          <w:color w:val="auto"/>
          <w:spacing w:val="-3"/>
          <w:sz w:val="22"/>
          <w:szCs w:val="22"/>
          <w:u w:val="none"/>
        </w:rPr>
      </w:pPr>
    </w:p>
    <w:p w:rsidR="00C87FA4" w:rsidRPr="00C245C9" w:rsidRDefault="00C87FA4" w:rsidP="00C87FA4">
      <w:pPr>
        <w:pStyle w:val="ListParagraph"/>
        <w:tabs>
          <w:tab w:val="left" w:pos="-720"/>
        </w:tabs>
        <w:suppressAutoHyphens/>
        <w:spacing w:line="276" w:lineRule="auto"/>
        <w:ind w:left="360"/>
        <w:jc w:val="both"/>
        <w:rPr>
          <w:rStyle w:val="DeltaViewInsertion"/>
          <w:rFonts w:ascii="Times New Roman" w:hAnsi="Times New Roman"/>
          <w:color w:val="auto"/>
          <w:spacing w:val="-3"/>
          <w:sz w:val="22"/>
          <w:szCs w:val="22"/>
          <w:u w:val="none"/>
        </w:rPr>
      </w:pPr>
      <w:r w:rsidRPr="00C245C9">
        <w:rPr>
          <w:rStyle w:val="DeltaViewInsertion"/>
          <w:rFonts w:ascii="Times New Roman" w:hAnsi="Times New Roman"/>
          <w:color w:val="auto"/>
          <w:spacing w:val="-3"/>
          <w:sz w:val="22"/>
          <w:szCs w:val="22"/>
          <w:u w:val="none"/>
        </w:rPr>
        <w:t xml:space="preserve">When applicable, the Appraiser should set forth their qualifications in preparing appraisals of properties with </w:t>
      </w:r>
      <w:r w:rsidRPr="00C245C9">
        <w:rPr>
          <w:rFonts w:ascii="Times New Roman" w:hAnsi="Times New Roman"/>
          <w:spacing w:val="-3"/>
          <w:sz w:val="22"/>
          <w:szCs w:val="22"/>
        </w:rPr>
        <w:t xml:space="preserve">Land Use Restriction Agreements (“LURA”), </w:t>
      </w:r>
      <w:r w:rsidRPr="00C245C9">
        <w:rPr>
          <w:rStyle w:val="DeltaViewInsertion"/>
          <w:rFonts w:ascii="Times New Roman" w:hAnsi="Times New Roman"/>
          <w:color w:val="auto"/>
          <w:spacing w:val="-3"/>
          <w:sz w:val="22"/>
          <w:szCs w:val="22"/>
          <w:u w:val="none"/>
        </w:rPr>
        <w:t xml:space="preserve">Low-Income Housing Tax Credits (“LIHTC”) or other Tax Credits, </w:t>
      </w:r>
      <w:r w:rsidRPr="00C245C9">
        <w:rPr>
          <w:rFonts w:ascii="Times New Roman" w:hAnsi="Times New Roman"/>
          <w:spacing w:val="-3"/>
          <w:sz w:val="22"/>
          <w:szCs w:val="22"/>
        </w:rPr>
        <w:t>and other affordable housing, tenancy or rent restrictions</w:t>
      </w:r>
      <w:r w:rsidRPr="00C245C9">
        <w:rPr>
          <w:rStyle w:val="DeltaViewInsertion"/>
          <w:rFonts w:ascii="Times New Roman" w:hAnsi="Times New Roman"/>
          <w:color w:val="auto"/>
          <w:spacing w:val="-3"/>
          <w:sz w:val="22"/>
          <w:szCs w:val="22"/>
          <w:u w:val="none"/>
        </w:rPr>
        <w:t xml:space="preserve">. </w:t>
      </w:r>
      <w:r w:rsidRPr="00C245C9">
        <w:rPr>
          <w:rFonts w:ascii="Times New Roman" w:hAnsi="Times New Roman"/>
          <w:sz w:val="22"/>
          <w:szCs w:val="22"/>
        </w:rPr>
        <w:t xml:space="preserve">When applicable, the Appraiser should set forth their qualifications in preparing valuations of unused Tax Credit </w:t>
      </w:r>
      <w:r w:rsidRPr="00C245C9">
        <w:rPr>
          <w:rFonts w:ascii="Times New Roman" w:hAnsi="Times New Roman"/>
          <w:spacing w:val="-3"/>
          <w:sz w:val="22"/>
          <w:szCs w:val="22"/>
        </w:rPr>
        <w:t>that would survive any foreclosure sale and re-sale of the Property</w:t>
      </w:r>
      <w:r w:rsidRPr="00C245C9">
        <w:rPr>
          <w:rFonts w:ascii="Times New Roman" w:hAnsi="Times New Roman"/>
          <w:sz w:val="22"/>
          <w:szCs w:val="22"/>
        </w:rPr>
        <w:t>.</w:t>
      </w:r>
    </w:p>
    <w:p w:rsidR="00C87FA4" w:rsidRPr="00C245C9" w:rsidRDefault="00C87FA4" w:rsidP="00C87FA4">
      <w:pPr>
        <w:tabs>
          <w:tab w:val="left" w:pos="-720"/>
        </w:tabs>
        <w:suppressAutoHyphens/>
        <w:spacing w:line="276" w:lineRule="auto"/>
        <w:jc w:val="both"/>
        <w:rPr>
          <w:rStyle w:val="DeltaViewInsertion"/>
          <w:rFonts w:ascii="Times New Roman" w:hAnsi="Times New Roman"/>
          <w:color w:val="auto"/>
          <w:spacing w:val="-3"/>
          <w:sz w:val="22"/>
          <w:szCs w:val="22"/>
          <w:u w:val="none"/>
        </w:rPr>
      </w:pPr>
    </w:p>
    <w:p w:rsidR="00C87FA4" w:rsidRPr="00C245C9" w:rsidRDefault="00C87FA4" w:rsidP="00C87FA4">
      <w:pPr>
        <w:pStyle w:val="ListParagraph"/>
        <w:numPr>
          <w:ilvl w:val="0"/>
          <w:numId w:val="14"/>
        </w:numPr>
        <w:tabs>
          <w:tab w:val="left" w:pos="-720"/>
        </w:tabs>
        <w:suppressAutoHyphens/>
        <w:spacing w:line="276" w:lineRule="auto"/>
        <w:jc w:val="both"/>
        <w:rPr>
          <w:rFonts w:ascii="Times New Roman" w:hAnsi="Times New Roman"/>
          <w:spacing w:val="-3"/>
          <w:sz w:val="22"/>
          <w:szCs w:val="22"/>
        </w:rPr>
      </w:pPr>
      <w:bookmarkStart w:id="2" w:name="_DV_M13"/>
      <w:bookmarkEnd w:id="2"/>
      <w:r w:rsidRPr="00C245C9">
        <w:rPr>
          <w:rFonts w:ascii="Times New Roman" w:hAnsi="Times New Roman"/>
          <w:spacing w:val="-3"/>
          <w:sz w:val="22"/>
          <w:szCs w:val="22"/>
        </w:rPr>
        <w:t xml:space="preserve">Purpose. The purpose of the appraisal is to </w:t>
      </w:r>
      <w:r w:rsidR="00EB5A7F" w:rsidRPr="00C245C9">
        <w:rPr>
          <w:rFonts w:ascii="Times New Roman" w:hAnsi="Times New Roman"/>
          <w:spacing w:val="-3"/>
          <w:sz w:val="22"/>
          <w:szCs w:val="22"/>
        </w:rPr>
        <w:t xml:space="preserve">determine </w:t>
      </w:r>
      <w:r w:rsidRPr="00C245C9">
        <w:rPr>
          <w:rFonts w:ascii="Times New Roman" w:hAnsi="Times New Roman"/>
          <w:spacing w:val="-3"/>
          <w:sz w:val="22"/>
          <w:szCs w:val="22"/>
        </w:rPr>
        <w:t xml:space="preserve">the </w:t>
      </w:r>
      <w:r w:rsidR="00AA3F73" w:rsidRPr="00C245C9">
        <w:rPr>
          <w:rFonts w:ascii="Times New Roman" w:hAnsi="Times New Roman"/>
          <w:spacing w:val="-3"/>
          <w:sz w:val="22"/>
          <w:szCs w:val="22"/>
        </w:rPr>
        <w:t>m</w:t>
      </w:r>
      <w:r w:rsidRPr="00C245C9">
        <w:rPr>
          <w:rFonts w:ascii="Times New Roman" w:hAnsi="Times New Roman"/>
          <w:spacing w:val="-3"/>
          <w:sz w:val="22"/>
          <w:szCs w:val="22"/>
        </w:rPr>
        <w:t xml:space="preserve">arket </w:t>
      </w:r>
      <w:r w:rsidR="00AA3F73" w:rsidRPr="00C245C9">
        <w:rPr>
          <w:rFonts w:ascii="Times New Roman" w:hAnsi="Times New Roman"/>
          <w:spacing w:val="-3"/>
          <w:sz w:val="22"/>
          <w:szCs w:val="22"/>
        </w:rPr>
        <w:t>v</w:t>
      </w:r>
      <w:r w:rsidRPr="00C245C9">
        <w:rPr>
          <w:rFonts w:ascii="Times New Roman" w:hAnsi="Times New Roman"/>
          <w:spacing w:val="-3"/>
          <w:sz w:val="22"/>
          <w:szCs w:val="22"/>
        </w:rPr>
        <w:t xml:space="preserve">alue of the ownership interest in the Property as of the </w:t>
      </w:r>
      <w:r w:rsidR="00AC35F2" w:rsidRPr="00C245C9">
        <w:rPr>
          <w:rFonts w:ascii="Times New Roman" w:hAnsi="Times New Roman"/>
          <w:spacing w:val="-3"/>
          <w:sz w:val="22"/>
          <w:szCs w:val="22"/>
        </w:rPr>
        <w:t>effective date of value</w:t>
      </w:r>
      <w:r w:rsidR="00A073A2" w:rsidRPr="00C245C9">
        <w:rPr>
          <w:rFonts w:ascii="Times New Roman" w:hAnsi="Times New Roman"/>
          <w:spacing w:val="-3"/>
          <w:sz w:val="22"/>
          <w:szCs w:val="22"/>
        </w:rPr>
        <w:t>.</w:t>
      </w:r>
      <w:r w:rsidR="0067083E" w:rsidRPr="00C245C9">
        <w:rPr>
          <w:rFonts w:ascii="Times New Roman" w:hAnsi="Times New Roman"/>
          <w:spacing w:val="-3"/>
          <w:sz w:val="22"/>
          <w:szCs w:val="22"/>
        </w:rPr>
        <w:t xml:space="preserve"> </w:t>
      </w:r>
      <w:r w:rsidRPr="00C245C9">
        <w:rPr>
          <w:rFonts w:ascii="Times New Roman" w:hAnsi="Times New Roman"/>
          <w:spacing w:val="-3"/>
          <w:sz w:val="22"/>
          <w:szCs w:val="22"/>
        </w:rPr>
        <w:t xml:space="preserve">This estimate will be relied upon by the intended users for decision-making purposes involving business interests in the Property. Fannie Mae and the Lender have a risk position in the transaction and a financial interest in </w:t>
      </w:r>
      <w:r w:rsidR="00B26CD4" w:rsidRPr="00C245C9">
        <w:rPr>
          <w:rFonts w:ascii="Times New Roman" w:hAnsi="Times New Roman"/>
          <w:spacing w:val="-3"/>
          <w:sz w:val="22"/>
          <w:szCs w:val="22"/>
        </w:rPr>
        <w:t xml:space="preserve">the financing secured by </w:t>
      </w:r>
      <w:r w:rsidRPr="00C245C9">
        <w:rPr>
          <w:rFonts w:ascii="Times New Roman" w:hAnsi="Times New Roman"/>
          <w:spacing w:val="-3"/>
          <w:sz w:val="22"/>
          <w:szCs w:val="22"/>
        </w:rPr>
        <w:t>the Property.</w:t>
      </w:r>
    </w:p>
    <w:p w:rsidR="00C87FA4" w:rsidRPr="00C245C9" w:rsidRDefault="00C87FA4" w:rsidP="00C87FA4">
      <w:pPr>
        <w:pStyle w:val="ListParagraph"/>
        <w:tabs>
          <w:tab w:val="left" w:pos="-720"/>
        </w:tabs>
        <w:suppressAutoHyphens/>
        <w:spacing w:line="276" w:lineRule="auto"/>
        <w:ind w:left="360"/>
        <w:jc w:val="both"/>
        <w:rPr>
          <w:rFonts w:ascii="Times New Roman" w:hAnsi="Times New Roman"/>
          <w:spacing w:val="-3"/>
          <w:sz w:val="22"/>
          <w:szCs w:val="22"/>
        </w:rPr>
      </w:pPr>
    </w:p>
    <w:p w:rsidR="006F6C21" w:rsidRPr="00181FA9" w:rsidRDefault="006F6C21" w:rsidP="006F6C21">
      <w:pPr>
        <w:pStyle w:val="ListParagraph"/>
        <w:widowControl/>
        <w:numPr>
          <w:ilvl w:val="0"/>
          <w:numId w:val="14"/>
        </w:numPr>
        <w:spacing w:line="276" w:lineRule="auto"/>
        <w:jc w:val="both"/>
        <w:rPr>
          <w:rFonts w:ascii="Times New Roman" w:hAnsi="Times New Roman"/>
          <w:spacing w:val="-3"/>
          <w:sz w:val="22"/>
          <w:szCs w:val="22"/>
        </w:rPr>
      </w:pPr>
      <w:r w:rsidRPr="007B11BC">
        <w:rPr>
          <w:rFonts w:ascii="Times New Roman" w:hAnsi="Times New Roman"/>
          <w:spacing w:val="-3"/>
          <w:sz w:val="22"/>
          <w:szCs w:val="22"/>
        </w:rPr>
        <w:t>Appraisal Premise</w:t>
      </w:r>
      <w:r w:rsidRPr="00181FA9">
        <w:rPr>
          <w:rFonts w:ascii="Times New Roman" w:hAnsi="Times New Roman"/>
          <w:spacing w:val="-3"/>
          <w:sz w:val="22"/>
          <w:szCs w:val="22"/>
        </w:rPr>
        <w:t xml:space="preserve">. The Appraiser shall determine the Market Value of the Property in its “As Is” condition as of the Effective Date of Value. For purposes of the Services, “As Is” will mean the estimate of the </w:t>
      </w:r>
      <w:r>
        <w:rPr>
          <w:rFonts w:ascii="Times New Roman" w:hAnsi="Times New Roman"/>
          <w:spacing w:val="-3"/>
          <w:sz w:val="22"/>
          <w:szCs w:val="22"/>
        </w:rPr>
        <w:t>M</w:t>
      </w:r>
      <w:r w:rsidRPr="00181FA9">
        <w:rPr>
          <w:rFonts w:ascii="Times New Roman" w:hAnsi="Times New Roman"/>
          <w:spacing w:val="-3"/>
          <w:sz w:val="22"/>
          <w:szCs w:val="22"/>
        </w:rPr>
        <w:t xml:space="preserve">arket </w:t>
      </w:r>
      <w:r>
        <w:rPr>
          <w:rFonts w:ascii="Times New Roman" w:hAnsi="Times New Roman"/>
          <w:spacing w:val="-3"/>
          <w:sz w:val="22"/>
          <w:szCs w:val="22"/>
        </w:rPr>
        <w:t>V</w:t>
      </w:r>
      <w:r w:rsidRPr="00181FA9">
        <w:rPr>
          <w:rFonts w:ascii="Times New Roman" w:hAnsi="Times New Roman"/>
          <w:spacing w:val="-3"/>
          <w:sz w:val="22"/>
          <w:szCs w:val="22"/>
        </w:rPr>
        <w:t xml:space="preserve">alue of the Property in its current physical condition, use, and zoning as of the Effective Date of Value. </w:t>
      </w:r>
    </w:p>
    <w:p w:rsidR="006F6C21" w:rsidRDefault="006F6C21" w:rsidP="006F6C21">
      <w:pPr>
        <w:pStyle w:val="ListParagraph"/>
        <w:rPr>
          <w:rFonts w:ascii="Times New Roman" w:hAnsi="Times New Roman"/>
          <w:spacing w:val="-3"/>
          <w:sz w:val="22"/>
          <w:szCs w:val="22"/>
        </w:rPr>
      </w:pPr>
    </w:p>
    <w:p w:rsidR="006F6C21" w:rsidRDefault="006F6C21" w:rsidP="006F6C21">
      <w:pPr>
        <w:pStyle w:val="ListParagraph"/>
        <w:spacing w:line="276" w:lineRule="auto"/>
        <w:ind w:left="360"/>
        <w:jc w:val="both"/>
        <w:rPr>
          <w:rFonts w:ascii="Times New Roman" w:hAnsi="Times New Roman"/>
          <w:spacing w:val="-3"/>
          <w:sz w:val="22"/>
          <w:szCs w:val="22"/>
        </w:rPr>
      </w:pPr>
      <w:r>
        <w:rPr>
          <w:rFonts w:ascii="Times New Roman" w:hAnsi="Times New Roman"/>
          <w:spacing w:val="-3"/>
          <w:sz w:val="22"/>
          <w:szCs w:val="22"/>
        </w:rPr>
        <w:t>If the Property has unused LIHTCs or other tax credits (“Tax Credits”) that transferred to Fannie Mae as a result of foreclosure, or other on-going affordability or tenancy restrictions of any type, the Appraiser shall provide an indication of (i) the Market Value of the Property “As Is”; (ii) the Market Value of the Property “As Restricted,” and (iii) if requested by the Clients, the value of the remaining unclaimed Tax Credits.  See Sections 15 – 21 below for additional information for Tax Credits and other affordability and tenancy restriction appraisal requirements.</w:t>
      </w:r>
    </w:p>
    <w:p w:rsidR="00C87FA4" w:rsidRPr="00C245C9" w:rsidRDefault="00C87FA4" w:rsidP="00C87FA4">
      <w:pPr>
        <w:tabs>
          <w:tab w:val="left" w:pos="-720"/>
        </w:tabs>
        <w:suppressAutoHyphens/>
        <w:spacing w:line="276" w:lineRule="auto"/>
        <w:ind w:left="720" w:hanging="720"/>
        <w:jc w:val="both"/>
        <w:rPr>
          <w:rFonts w:ascii="Times New Roman" w:hAnsi="Times New Roman"/>
          <w:spacing w:val="-3"/>
          <w:sz w:val="22"/>
          <w:szCs w:val="22"/>
        </w:rPr>
      </w:pPr>
    </w:p>
    <w:p w:rsidR="000712EF" w:rsidRPr="00C245C9" w:rsidRDefault="00C87FA4" w:rsidP="001A1792">
      <w:pPr>
        <w:pStyle w:val="ListParagraph"/>
        <w:numPr>
          <w:ilvl w:val="0"/>
          <w:numId w:val="14"/>
        </w:numPr>
        <w:tabs>
          <w:tab w:val="left" w:pos="-720"/>
          <w:tab w:val="left" w:pos="0"/>
        </w:tabs>
        <w:suppressAutoHyphens/>
        <w:spacing w:line="276" w:lineRule="auto"/>
        <w:jc w:val="both"/>
        <w:rPr>
          <w:rFonts w:ascii="Times New Roman" w:hAnsi="Times New Roman"/>
          <w:spacing w:val="-3"/>
          <w:sz w:val="22"/>
          <w:szCs w:val="22"/>
        </w:rPr>
      </w:pPr>
      <w:bookmarkStart w:id="3" w:name="_DV_M52"/>
      <w:bookmarkEnd w:id="3"/>
      <w:r w:rsidRPr="00C245C9">
        <w:rPr>
          <w:rFonts w:ascii="Times New Roman" w:hAnsi="Times New Roman"/>
          <w:spacing w:val="-3"/>
          <w:sz w:val="22"/>
          <w:szCs w:val="22"/>
        </w:rPr>
        <w:t xml:space="preserve">Report Format. </w:t>
      </w:r>
      <w:r w:rsidR="009B717E" w:rsidRPr="00C245C9">
        <w:rPr>
          <w:rFonts w:ascii="Times New Roman" w:hAnsi="Times New Roman"/>
          <w:spacing w:val="-3"/>
          <w:sz w:val="22"/>
          <w:szCs w:val="22"/>
        </w:rPr>
        <w:t xml:space="preserve">The report format should conform </w:t>
      </w:r>
      <w:r w:rsidR="00CF46C3" w:rsidRPr="00C245C9">
        <w:rPr>
          <w:rFonts w:ascii="Times New Roman" w:hAnsi="Times New Roman"/>
          <w:spacing w:val="-3"/>
          <w:sz w:val="22"/>
          <w:szCs w:val="22"/>
        </w:rPr>
        <w:t>to</w:t>
      </w:r>
      <w:r w:rsidR="009B717E" w:rsidRPr="00C245C9">
        <w:rPr>
          <w:rFonts w:ascii="Times New Roman" w:hAnsi="Times New Roman"/>
          <w:spacing w:val="-3"/>
          <w:sz w:val="22"/>
          <w:szCs w:val="22"/>
        </w:rPr>
        <w:t xml:space="preserve"> USPAP requirements for an appraisal report. The Appraisal Report should contain all significant data to allow the reader to understand the scope of the work performed (self-contained).</w:t>
      </w:r>
      <w:r w:rsidR="001A1792" w:rsidRPr="00C245C9">
        <w:rPr>
          <w:rFonts w:ascii="Times New Roman" w:hAnsi="Times New Roman"/>
          <w:spacing w:val="-3"/>
          <w:sz w:val="22"/>
          <w:szCs w:val="22"/>
        </w:rPr>
        <w:t xml:space="preserve"> </w:t>
      </w:r>
    </w:p>
    <w:p w:rsidR="0075098C" w:rsidRPr="00C245C9" w:rsidRDefault="0075098C" w:rsidP="006B5666">
      <w:pPr>
        <w:pStyle w:val="ListParagraph"/>
        <w:numPr>
          <w:ilvl w:val="0"/>
          <w:numId w:val="21"/>
        </w:numPr>
        <w:tabs>
          <w:tab w:val="left" w:pos="-720"/>
          <w:tab w:val="left" w:pos="0"/>
        </w:tabs>
        <w:suppressAutoHyphens/>
        <w:spacing w:line="276" w:lineRule="auto"/>
        <w:jc w:val="both"/>
        <w:rPr>
          <w:rFonts w:ascii="Times New Roman" w:hAnsi="Times New Roman"/>
          <w:bCs/>
          <w:sz w:val="22"/>
          <w:szCs w:val="22"/>
        </w:rPr>
      </w:pPr>
      <w:r w:rsidRPr="00C245C9">
        <w:rPr>
          <w:rFonts w:ascii="Times New Roman" w:hAnsi="Times New Roman"/>
          <w:bCs/>
          <w:sz w:val="22"/>
          <w:szCs w:val="22"/>
        </w:rPr>
        <w:t>Include Fannie Mae and Lender as intended users</w:t>
      </w:r>
      <w:r w:rsidR="003173D0">
        <w:rPr>
          <w:rFonts w:ascii="Times New Roman" w:hAnsi="Times New Roman"/>
          <w:bCs/>
          <w:sz w:val="22"/>
          <w:szCs w:val="22"/>
        </w:rPr>
        <w:t>.</w:t>
      </w:r>
    </w:p>
    <w:p w:rsidR="006B5666" w:rsidRPr="00C245C9"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bCs/>
          <w:sz w:val="22"/>
          <w:szCs w:val="22"/>
        </w:rPr>
      </w:pPr>
      <w:r w:rsidRPr="00C245C9">
        <w:rPr>
          <w:rFonts w:ascii="Times New Roman" w:hAnsi="Times New Roman"/>
          <w:spacing w:val="-3"/>
          <w:sz w:val="22"/>
          <w:szCs w:val="22"/>
        </w:rPr>
        <w:t>Discuss the physical inspection of the interior and exterior areas of the Property. Include photographs that represent the condition and quality of the Property.</w:t>
      </w:r>
    </w:p>
    <w:p w:rsidR="006B5666" w:rsidRPr="00C245C9"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Discuss the market area (neighborhood) conditions and disclose the extent of market area inspections performed.</w:t>
      </w:r>
    </w:p>
    <w:p w:rsidR="00345238" w:rsidRPr="00C245C9"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Include and discuss a supportable and defensible highest and best use.</w:t>
      </w:r>
    </w:p>
    <w:p w:rsidR="00345238" w:rsidRPr="00C245C9"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 xml:space="preserve">Comparable properties should have a same or similar highest and best use as the </w:t>
      </w:r>
      <w:r w:rsidR="003173D0">
        <w:rPr>
          <w:rFonts w:ascii="Times New Roman" w:hAnsi="Times New Roman"/>
          <w:spacing w:val="-3"/>
          <w:sz w:val="22"/>
          <w:szCs w:val="22"/>
        </w:rPr>
        <w:t>Property</w:t>
      </w:r>
      <w:r w:rsidRPr="00C245C9">
        <w:rPr>
          <w:rFonts w:ascii="Times New Roman" w:hAnsi="Times New Roman"/>
          <w:spacing w:val="-3"/>
          <w:sz w:val="22"/>
          <w:szCs w:val="22"/>
        </w:rPr>
        <w:t>. However, if identical properties are not available, the appraiser should make an adjustment for the differences.</w:t>
      </w:r>
    </w:p>
    <w:p w:rsidR="00345238" w:rsidRPr="00C245C9" w:rsidRDefault="00345238"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Include a discussion of how the capitalization rate is derived when a direct capitalization analysis is used.</w:t>
      </w:r>
    </w:p>
    <w:p w:rsidR="003173D0" w:rsidRDefault="00345238" w:rsidP="00345238">
      <w:pPr>
        <w:pStyle w:val="ListParagraph"/>
        <w:widowControl/>
        <w:numPr>
          <w:ilvl w:val="0"/>
          <w:numId w:val="21"/>
        </w:numPr>
        <w:ind w:right="-540"/>
        <w:rPr>
          <w:rFonts w:ascii="Times New Roman" w:hAnsi="Times New Roman"/>
          <w:spacing w:val="-3"/>
          <w:sz w:val="22"/>
          <w:szCs w:val="22"/>
        </w:rPr>
      </w:pPr>
      <w:r w:rsidRPr="00C245C9">
        <w:rPr>
          <w:rFonts w:ascii="Times New Roman" w:hAnsi="Times New Roman"/>
          <w:spacing w:val="-3"/>
          <w:sz w:val="22"/>
          <w:szCs w:val="22"/>
        </w:rPr>
        <w:t>Discuss the analysis of each comparable sale and disclose the extent of any inspections performed.</w:t>
      </w:r>
    </w:p>
    <w:p w:rsidR="00345238" w:rsidRPr="00C245C9" w:rsidRDefault="00345238" w:rsidP="00345238">
      <w:pPr>
        <w:pStyle w:val="ListParagraph"/>
        <w:widowControl/>
        <w:numPr>
          <w:ilvl w:val="0"/>
          <w:numId w:val="21"/>
        </w:numPr>
        <w:ind w:right="-540"/>
        <w:rPr>
          <w:rFonts w:ascii="Times New Roman" w:hAnsi="Times New Roman"/>
          <w:spacing w:val="-3"/>
          <w:sz w:val="22"/>
          <w:szCs w:val="22"/>
        </w:rPr>
      </w:pPr>
      <w:r w:rsidRPr="00C245C9">
        <w:rPr>
          <w:rFonts w:ascii="Times New Roman" w:hAnsi="Times New Roman"/>
          <w:spacing w:val="-3"/>
          <w:sz w:val="22"/>
          <w:szCs w:val="22"/>
        </w:rPr>
        <w:t>Include an adjustment grid with appraiser-applied adjustments, if any.</w:t>
      </w:r>
    </w:p>
    <w:p w:rsidR="00345238" w:rsidRPr="00C245C9" w:rsidRDefault="00345238" w:rsidP="00345238">
      <w:pPr>
        <w:pStyle w:val="ListParagraph"/>
        <w:widowControl/>
        <w:numPr>
          <w:ilvl w:val="0"/>
          <w:numId w:val="21"/>
        </w:numPr>
        <w:spacing w:after="200" w:line="276" w:lineRule="auto"/>
        <w:rPr>
          <w:rFonts w:ascii="Times New Roman" w:hAnsi="Times New Roman"/>
          <w:spacing w:val="-3"/>
          <w:sz w:val="22"/>
          <w:szCs w:val="22"/>
        </w:rPr>
      </w:pPr>
      <w:r w:rsidRPr="00C245C9">
        <w:rPr>
          <w:rFonts w:ascii="Times New Roman" w:hAnsi="Times New Roman"/>
          <w:spacing w:val="-3"/>
          <w:sz w:val="22"/>
          <w:szCs w:val="22"/>
        </w:rPr>
        <w:t>Discuss the analysis of each comparable rental and disclose the extent of any inspections performed. Include an adjustment grid with appraiser-applied adjustments, if any.</w:t>
      </w:r>
    </w:p>
    <w:p w:rsidR="006B5666" w:rsidRPr="00C245C9"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Discuss each of the lease absorption comparables, if any, and disclose the extent of inspections performed.</w:t>
      </w:r>
    </w:p>
    <w:p w:rsidR="006B5666" w:rsidRPr="00C245C9"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Include maps to denote the location of the Property relative to the market area and the comparable properties.</w:t>
      </w:r>
      <w:r w:rsidR="006B5666" w:rsidRPr="00C245C9">
        <w:rPr>
          <w:rFonts w:ascii="Times New Roman" w:hAnsi="Times New Roman"/>
          <w:spacing w:val="-3"/>
          <w:sz w:val="22"/>
          <w:szCs w:val="22"/>
        </w:rPr>
        <w:t xml:space="preserve"> </w:t>
      </w:r>
    </w:p>
    <w:p w:rsidR="006B5666" w:rsidRPr="00C245C9"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Note the appraisal professional'</w:t>
      </w:r>
      <w:r w:rsidR="003173D0">
        <w:rPr>
          <w:rFonts w:ascii="Times New Roman" w:hAnsi="Times New Roman"/>
          <w:spacing w:val="-3"/>
          <w:sz w:val="22"/>
          <w:szCs w:val="22"/>
        </w:rPr>
        <w:t>s</w:t>
      </w:r>
      <w:r w:rsidRPr="00C245C9">
        <w:rPr>
          <w:rFonts w:ascii="Times New Roman" w:hAnsi="Times New Roman"/>
          <w:spacing w:val="-3"/>
          <w:sz w:val="22"/>
          <w:szCs w:val="22"/>
        </w:rPr>
        <w:t xml:space="preserve"> license or certification numbers and include a copy of the license or certification.</w:t>
      </w:r>
      <w:r w:rsidR="006B5666" w:rsidRPr="00C245C9">
        <w:rPr>
          <w:rFonts w:ascii="Times New Roman" w:hAnsi="Times New Roman"/>
          <w:spacing w:val="-3"/>
          <w:sz w:val="22"/>
          <w:szCs w:val="22"/>
        </w:rPr>
        <w:t xml:space="preserve"> </w:t>
      </w:r>
    </w:p>
    <w:p w:rsidR="005E3270" w:rsidRPr="00C245C9" w:rsidRDefault="005E3270"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spacing w:val="-3"/>
          <w:sz w:val="22"/>
          <w:szCs w:val="22"/>
        </w:rPr>
        <w:t>Include a signed copy of the engagement letter and all attachments.</w:t>
      </w:r>
    </w:p>
    <w:p w:rsidR="006B5666" w:rsidRPr="00C245C9" w:rsidRDefault="006B5666" w:rsidP="006B5666">
      <w:pPr>
        <w:pStyle w:val="ListParagraph"/>
        <w:numPr>
          <w:ilvl w:val="0"/>
          <w:numId w:val="21"/>
        </w:numPr>
        <w:tabs>
          <w:tab w:val="left" w:pos="-720"/>
          <w:tab w:val="left" w:pos="0"/>
        </w:tabs>
        <w:suppressAutoHyphens/>
        <w:spacing w:line="276" w:lineRule="auto"/>
        <w:jc w:val="both"/>
        <w:rPr>
          <w:rFonts w:ascii="Times New Roman" w:hAnsi="Times New Roman"/>
          <w:spacing w:val="-3"/>
          <w:sz w:val="22"/>
          <w:szCs w:val="22"/>
        </w:rPr>
      </w:pPr>
      <w:r w:rsidRPr="00C245C9">
        <w:rPr>
          <w:rFonts w:ascii="Times New Roman" w:hAnsi="Times New Roman"/>
          <w:bCs/>
          <w:sz w:val="22"/>
          <w:szCs w:val="22"/>
        </w:rPr>
        <w:t xml:space="preserve">Include </w:t>
      </w:r>
      <w:r w:rsidR="003173D0">
        <w:rPr>
          <w:rFonts w:ascii="Times New Roman" w:hAnsi="Times New Roman"/>
          <w:bCs/>
          <w:sz w:val="22"/>
          <w:szCs w:val="22"/>
        </w:rPr>
        <w:t>P</w:t>
      </w:r>
      <w:r w:rsidRPr="00C245C9">
        <w:rPr>
          <w:rFonts w:ascii="Times New Roman" w:hAnsi="Times New Roman"/>
          <w:bCs/>
          <w:sz w:val="22"/>
          <w:szCs w:val="22"/>
        </w:rPr>
        <w:t xml:space="preserve">roperty information provided to the </w:t>
      </w:r>
      <w:r w:rsidR="00E01CED" w:rsidRPr="00C245C9">
        <w:rPr>
          <w:rFonts w:ascii="Times New Roman" w:hAnsi="Times New Roman"/>
          <w:bCs/>
          <w:sz w:val="22"/>
          <w:szCs w:val="22"/>
        </w:rPr>
        <w:t>Appraiser</w:t>
      </w:r>
      <w:r w:rsidRPr="00C245C9">
        <w:rPr>
          <w:rFonts w:ascii="Times New Roman" w:hAnsi="Times New Roman"/>
          <w:bCs/>
          <w:sz w:val="22"/>
          <w:szCs w:val="22"/>
        </w:rPr>
        <w:t xml:space="preserve"> during the assignment</w:t>
      </w:r>
      <w:r w:rsidR="00070A18" w:rsidRPr="00C245C9">
        <w:rPr>
          <w:rFonts w:ascii="Times New Roman" w:hAnsi="Times New Roman"/>
          <w:bCs/>
          <w:sz w:val="22"/>
          <w:szCs w:val="22"/>
        </w:rPr>
        <w:t xml:space="preserve"> </w:t>
      </w:r>
      <w:r w:rsidR="00AE5468" w:rsidRPr="00C245C9">
        <w:rPr>
          <w:rFonts w:ascii="Times New Roman" w:hAnsi="Times New Roman"/>
          <w:bCs/>
          <w:sz w:val="22"/>
          <w:szCs w:val="22"/>
        </w:rPr>
        <w:t>and the source</w:t>
      </w:r>
      <w:r w:rsidR="00070A18" w:rsidRPr="00C245C9">
        <w:rPr>
          <w:rFonts w:ascii="Times New Roman" w:hAnsi="Times New Roman"/>
          <w:bCs/>
          <w:sz w:val="22"/>
          <w:szCs w:val="22"/>
        </w:rPr>
        <w:t xml:space="preserve"> </w:t>
      </w:r>
      <w:r w:rsidRPr="00C245C9">
        <w:rPr>
          <w:rFonts w:ascii="Times New Roman" w:hAnsi="Times New Roman"/>
          <w:bCs/>
          <w:sz w:val="22"/>
          <w:szCs w:val="22"/>
        </w:rPr>
        <w:t>(e.g., rent rolls, operating statements, budgets).</w:t>
      </w:r>
    </w:p>
    <w:p w:rsidR="00C87FA4" w:rsidRPr="00C245C9" w:rsidRDefault="00C87FA4" w:rsidP="00C87FA4">
      <w:pPr>
        <w:tabs>
          <w:tab w:val="left" w:pos="-720"/>
        </w:tabs>
        <w:suppressAutoHyphens/>
        <w:spacing w:line="276" w:lineRule="auto"/>
        <w:jc w:val="both"/>
        <w:rPr>
          <w:rFonts w:ascii="Times New Roman" w:hAnsi="Times New Roman"/>
          <w:spacing w:val="-3"/>
          <w:sz w:val="22"/>
          <w:szCs w:val="22"/>
        </w:rPr>
      </w:pPr>
    </w:p>
    <w:p w:rsidR="00C87FA4" w:rsidRPr="00C245C9" w:rsidRDefault="00C87FA4" w:rsidP="00C87FA4">
      <w:pPr>
        <w:pStyle w:val="ListParagraph"/>
        <w:numPr>
          <w:ilvl w:val="0"/>
          <w:numId w:val="14"/>
        </w:numPr>
        <w:tabs>
          <w:tab w:val="left" w:pos="-720"/>
          <w:tab w:val="left" w:pos="0"/>
        </w:tabs>
        <w:suppressAutoHyphens/>
        <w:spacing w:line="276" w:lineRule="auto"/>
        <w:jc w:val="both"/>
        <w:rPr>
          <w:rFonts w:ascii="Times New Roman" w:hAnsi="Times New Roman"/>
          <w:bCs/>
          <w:sz w:val="22"/>
          <w:szCs w:val="22"/>
        </w:rPr>
      </w:pPr>
      <w:bookmarkStart w:id="4" w:name="_DV_M53"/>
      <w:bookmarkStart w:id="5" w:name="_DV_M54"/>
      <w:bookmarkEnd w:id="4"/>
      <w:bookmarkEnd w:id="5"/>
      <w:r w:rsidRPr="00C245C9">
        <w:rPr>
          <w:rFonts w:ascii="Times New Roman" w:hAnsi="Times New Roman"/>
          <w:bCs/>
          <w:sz w:val="22"/>
          <w:szCs w:val="22"/>
        </w:rPr>
        <w:t xml:space="preserve">Scope of Work: In conformance with the USPAP </w:t>
      </w:r>
      <w:r w:rsidRPr="00C245C9">
        <w:rPr>
          <w:rFonts w:ascii="Times New Roman" w:hAnsi="Times New Roman"/>
          <w:bCs/>
          <w:i/>
          <w:sz w:val="22"/>
          <w:szCs w:val="22"/>
        </w:rPr>
        <w:t>Scope of Work Rule</w:t>
      </w:r>
      <w:r w:rsidRPr="00C245C9">
        <w:rPr>
          <w:rFonts w:ascii="Times New Roman" w:hAnsi="Times New Roman"/>
          <w:bCs/>
          <w:sz w:val="22"/>
          <w:szCs w:val="22"/>
        </w:rPr>
        <w:t xml:space="preserve">, the </w:t>
      </w:r>
      <w:r w:rsidR="00501452" w:rsidRPr="00C245C9">
        <w:rPr>
          <w:rFonts w:ascii="Times New Roman" w:hAnsi="Times New Roman"/>
          <w:bCs/>
          <w:sz w:val="22"/>
          <w:szCs w:val="22"/>
        </w:rPr>
        <w:t>A</w:t>
      </w:r>
      <w:r w:rsidRPr="00C245C9">
        <w:rPr>
          <w:rFonts w:ascii="Times New Roman" w:hAnsi="Times New Roman"/>
          <w:bCs/>
          <w:sz w:val="22"/>
          <w:szCs w:val="22"/>
        </w:rPr>
        <w:t>ppraisal</w:t>
      </w:r>
      <w:r w:rsidR="00501452" w:rsidRPr="00C245C9">
        <w:rPr>
          <w:rFonts w:ascii="Times New Roman" w:hAnsi="Times New Roman"/>
          <w:bCs/>
          <w:sz w:val="22"/>
          <w:szCs w:val="22"/>
        </w:rPr>
        <w:t xml:space="preserve"> Report</w:t>
      </w:r>
      <w:r w:rsidRPr="00C245C9">
        <w:rPr>
          <w:rFonts w:ascii="Times New Roman" w:hAnsi="Times New Roman"/>
          <w:bCs/>
          <w:sz w:val="22"/>
          <w:szCs w:val="22"/>
        </w:rPr>
        <w:t xml:space="preserve"> must reflect an appropriate scope of work that provides for credible assignment results. The Appraiser is to conform with the previously noted professional standards and regulations </w:t>
      </w:r>
      <w:r w:rsidR="001A1792" w:rsidRPr="00C245C9">
        <w:rPr>
          <w:rFonts w:ascii="Times New Roman" w:hAnsi="Times New Roman"/>
          <w:bCs/>
          <w:sz w:val="22"/>
          <w:szCs w:val="22"/>
        </w:rPr>
        <w:t>and</w:t>
      </w:r>
      <w:r w:rsidRPr="00C245C9">
        <w:rPr>
          <w:rFonts w:ascii="Times New Roman" w:hAnsi="Times New Roman"/>
          <w:bCs/>
          <w:sz w:val="22"/>
          <w:szCs w:val="22"/>
        </w:rPr>
        <w:t>:</w:t>
      </w:r>
    </w:p>
    <w:p w:rsidR="00C87FA4" w:rsidRPr="00C245C9" w:rsidRDefault="00C87FA4" w:rsidP="00C87FA4">
      <w:pPr>
        <w:pStyle w:val="ListParagraph"/>
        <w:numPr>
          <w:ilvl w:val="0"/>
          <w:numId w:val="12"/>
        </w:numPr>
        <w:tabs>
          <w:tab w:val="left" w:pos="-720"/>
          <w:tab w:val="left" w:pos="0"/>
        </w:tabs>
        <w:suppressAutoHyphens/>
        <w:spacing w:line="276" w:lineRule="auto"/>
        <w:jc w:val="both"/>
        <w:rPr>
          <w:rFonts w:ascii="Times New Roman" w:hAnsi="Times New Roman"/>
          <w:bCs/>
          <w:sz w:val="22"/>
          <w:szCs w:val="22"/>
        </w:rPr>
      </w:pPr>
      <w:r w:rsidRPr="00C245C9">
        <w:rPr>
          <w:rFonts w:ascii="Times New Roman" w:hAnsi="Times New Roman"/>
          <w:bCs/>
          <w:sz w:val="22"/>
          <w:szCs w:val="22"/>
        </w:rPr>
        <w:t>If the Property contains commercial space, the Apprais</w:t>
      </w:r>
      <w:r w:rsidR="00883F86" w:rsidRPr="00C245C9">
        <w:rPr>
          <w:rFonts w:ascii="Times New Roman" w:hAnsi="Times New Roman"/>
          <w:bCs/>
          <w:sz w:val="22"/>
          <w:szCs w:val="22"/>
        </w:rPr>
        <w:t>al</w:t>
      </w:r>
      <w:r w:rsidRPr="00C245C9">
        <w:rPr>
          <w:rFonts w:ascii="Times New Roman" w:hAnsi="Times New Roman"/>
          <w:bCs/>
          <w:sz w:val="22"/>
          <w:szCs w:val="22"/>
        </w:rPr>
        <w:t xml:space="preserve"> </w:t>
      </w:r>
      <w:r w:rsidR="009E2E03" w:rsidRPr="00C245C9">
        <w:rPr>
          <w:rFonts w:ascii="Times New Roman" w:hAnsi="Times New Roman"/>
          <w:bCs/>
          <w:sz w:val="22"/>
          <w:szCs w:val="22"/>
        </w:rPr>
        <w:t xml:space="preserve">Report </w:t>
      </w:r>
      <w:r w:rsidRPr="00C245C9">
        <w:rPr>
          <w:rFonts w:ascii="Times New Roman" w:hAnsi="Times New Roman"/>
          <w:bCs/>
          <w:sz w:val="22"/>
          <w:szCs w:val="22"/>
        </w:rPr>
        <w:t>must segregate the commercial revenue, expenses and income attributable to that space from the residential operations attributable to the Property. The Apprais</w:t>
      </w:r>
      <w:r w:rsidR="00883F86" w:rsidRPr="00C245C9">
        <w:rPr>
          <w:rFonts w:ascii="Times New Roman" w:hAnsi="Times New Roman"/>
          <w:bCs/>
          <w:sz w:val="22"/>
          <w:szCs w:val="22"/>
        </w:rPr>
        <w:t>al</w:t>
      </w:r>
      <w:r w:rsidR="009E2E03" w:rsidRPr="00C245C9">
        <w:rPr>
          <w:rFonts w:ascii="Times New Roman" w:hAnsi="Times New Roman"/>
          <w:bCs/>
          <w:sz w:val="22"/>
          <w:szCs w:val="22"/>
        </w:rPr>
        <w:t xml:space="preserve"> Report</w:t>
      </w:r>
      <w:r w:rsidRPr="00C245C9">
        <w:rPr>
          <w:rFonts w:ascii="Times New Roman" w:hAnsi="Times New Roman"/>
          <w:bCs/>
          <w:sz w:val="22"/>
          <w:szCs w:val="22"/>
        </w:rPr>
        <w:t xml:space="preserve">’s commercial cash flow estimates must reflect any special conditions indicated in the commercial leases that would impact the net cash flows of the Property.  </w:t>
      </w:r>
    </w:p>
    <w:p w:rsidR="00C87FA4" w:rsidRPr="00C245C9" w:rsidRDefault="006B5666" w:rsidP="00C87FA4">
      <w:pPr>
        <w:pStyle w:val="ListParagraph"/>
        <w:numPr>
          <w:ilvl w:val="0"/>
          <w:numId w:val="12"/>
        </w:numPr>
        <w:tabs>
          <w:tab w:val="left" w:pos="-720"/>
          <w:tab w:val="left" w:pos="0"/>
        </w:tabs>
        <w:suppressAutoHyphens/>
        <w:spacing w:line="276" w:lineRule="auto"/>
        <w:jc w:val="both"/>
        <w:rPr>
          <w:rFonts w:ascii="Times New Roman" w:hAnsi="Times New Roman"/>
          <w:bCs/>
          <w:sz w:val="22"/>
          <w:szCs w:val="22"/>
        </w:rPr>
      </w:pPr>
      <w:r w:rsidRPr="00C245C9">
        <w:rPr>
          <w:rFonts w:ascii="Times New Roman" w:hAnsi="Times New Roman"/>
          <w:spacing w:val="-3"/>
          <w:sz w:val="22"/>
          <w:szCs w:val="22"/>
        </w:rPr>
        <w:t>Analyze and r</w:t>
      </w:r>
      <w:r w:rsidR="00C87FA4" w:rsidRPr="00C245C9">
        <w:rPr>
          <w:rFonts w:ascii="Times New Roman" w:hAnsi="Times New Roman"/>
          <w:spacing w:val="-3"/>
          <w:sz w:val="22"/>
          <w:szCs w:val="22"/>
        </w:rPr>
        <w:t xml:space="preserve">eport the estimated length of the marketing period considered typical in the market and reflected in the </w:t>
      </w:r>
      <w:r w:rsidR="001A1792" w:rsidRPr="00C245C9">
        <w:rPr>
          <w:rFonts w:ascii="Times New Roman" w:hAnsi="Times New Roman"/>
          <w:spacing w:val="-3"/>
          <w:sz w:val="22"/>
          <w:szCs w:val="22"/>
        </w:rPr>
        <w:t>m</w:t>
      </w:r>
      <w:r w:rsidR="00C87FA4" w:rsidRPr="00C245C9">
        <w:rPr>
          <w:rFonts w:ascii="Times New Roman" w:hAnsi="Times New Roman"/>
          <w:spacing w:val="-3"/>
          <w:sz w:val="22"/>
          <w:szCs w:val="22"/>
        </w:rPr>
        <w:t xml:space="preserve">arket </w:t>
      </w:r>
      <w:r w:rsidR="001A1792" w:rsidRPr="00C245C9">
        <w:rPr>
          <w:rFonts w:ascii="Times New Roman" w:hAnsi="Times New Roman"/>
          <w:spacing w:val="-3"/>
          <w:sz w:val="22"/>
          <w:szCs w:val="22"/>
        </w:rPr>
        <w:t>v</w:t>
      </w:r>
      <w:r w:rsidR="00C87FA4" w:rsidRPr="00C245C9">
        <w:rPr>
          <w:rFonts w:ascii="Times New Roman" w:hAnsi="Times New Roman"/>
          <w:spacing w:val="-3"/>
          <w:sz w:val="22"/>
          <w:szCs w:val="22"/>
        </w:rPr>
        <w:t xml:space="preserve">alue as of the </w:t>
      </w:r>
      <w:r w:rsidR="003173D0">
        <w:rPr>
          <w:rFonts w:ascii="Times New Roman" w:hAnsi="Times New Roman"/>
          <w:spacing w:val="-3"/>
          <w:sz w:val="22"/>
          <w:szCs w:val="22"/>
        </w:rPr>
        <w:t>E</w:t>
      </w:r>
      <w:r w:rsidR="00F27C26" w:rsidRPr="00C245C9">
        <w:rPr>
          <w:rFonts w:ascii="Times New Roman" w:hAnsi="Times New Roman"/>
          <w:spacing w:val="-3"/>
          <w:sz w:val="22"/>
          <w:szCs w:val="22"/>
        </w:rPr>
        <w:t xml:space="preserve">ffective </w:t>
      </w:r>
      <w:r w:rsidR="003173D0">
        <w:rPr>
          <w:rFonts w:ascii="Times New Roman" w:hAnsi="Times New Roman"/>
          <w:spacing w:val="-3"/>
          <w:sz w:val="22"/>
          <w:szCs w:val="22"/>
        </w:rPr>
        <w:t>D</w:t>
      </w:r>
      <w:r w:rsidR="00F27C26" w:rsidRPr="00C245C9">
        <w:rPr>
          <w:rFonts w:ascii="Times New Roman" w:hAnsi="Times New Roman"/>
          <w:spacing w:val="-3"/>
          <w:sz w:val="22"/>
          <w:szCs w:val="22"/>
        </w:rPr>
        <w:t xml:space="preserve">ate of </w:t>
      </w:r>
      <w:r w:rsidR="003173D0">
        <w:rPr>
          <w:rFonts w:ascii="Times New Roman" w:hAnsi="Times New Roman"/>
          <w:spacing w:val="-3"/>
          <w:sz w:val="22"/>
          <w:szCs w:val="22"/>
        </w:rPr>
        <w:t>V</w:t>
      </w:r>
      <w:r w:rsidR="00F27C26" w:rsidRPr="00C245C9">
        <w:rPr>
          <w:rFonts w:ascii="Times New Roman" w:hAnsi="Times New Roman"/>
          <w:spacing w:val="-3"/>
          <w:sz w:val="22"/>
          <w:szCs w:val="22"/>
        </w:rPr>
        <w:t>alue</w:t>
      </w:r>
      <w:r w:rsidR="00AA728D" w:rsidRPr="00C245C9">
        <w:rPr>
          <w:rFonts w:ascii="Times New Roman" w:hAnsi="Times New Roman"/>
          <w:spacing w:val="-3"/>
          <w:sz w:val="22"/>
          <w:szCs w:val="22"/>
        </w:rPr>
        <w:t>.</w:t>
      </w:r>
    </w:p>
    <w:p w:rsidR="006B5666" w:rsidRPr="00C245C9" w:rsidRDefault="006B5666" w:rsidP="00C87FA4">
      <w:pPr>
        <w:pStyle w:val="NormalWeb"/>
        <w:spacing w:before="0" w:beforeAutospacing="0" w:after="0" w:afterAutospacing="0" w:line="276" w:lineRule="auto"/>
        <w:ind w:left="360"/>
        <w:jc w:val="both"/>
        <w:rPr>
          <w:rStyle w:val="DeltaViewInsertion"/>
          <w:color w:val="auto"/>
          <w:spacing w:val="-3"/>
          <w:sz w:val="22"/>
          <w:szCs w:val="22"/>
          <w:u w:val="none"/>
        </w:rPr>
      </w:pPr>
      <w:bookmarkStart w:id="6" w:name="_DV_C47"/>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7" w:name="_DV_C54"/>
      <w:r w:rsidRPr="00C245C9">
        <w:rPr>
          <w:rStyle w:val="DeltaViewInsertion"/>
          <w:rFonts w:ascii="Times New Roman" w:hAnsi="Times New Roman"/>
          <w:color w:val="auto"/>
          <w:spacing w:val="-3"/>
          <w:sz w:val="22"/>
          <w:szCs w:val="22"/>
          <w:u w:val="none"/>
        </w:rPr>
        <w:t>9.</w:t>
      </w:r>
      <w:r w:rsidRPr="00C245C9">
        <w:rPr>
          <w:rStyle w:val="DeltaViewInsertion"/>
          <w:rFonts w:ascii="Times New Roman" w:hAnsi="Times New Roman"/>
          <w:color w:val="auto"/>
          <w:spacing w:val="-3"/>
          <w:sz w:val="22"/>
          <w:szCs w:val="22"/>
          <w:u w:val="none"/>
        </w:rPr>
        <w:tab/>
        <w:t>Non-stabilized Occupancy:  The Appraiser shall analyze and report appropriate adjustments and discounts for partially leased buildings and non-stabilized assets</w:t>
      </w:r>
      <w:r w:rsidR="003173D0">
        <w:rPr>
          <w:rStyle w:val="DeltaViewInsertion"/>
          <w:rFonts w:ascii="Times New Roman" w:hAnsi="Times New Roman"/>
          <w:color w:val="auto"/>
          <w:spacing w:val="-3"/>
          <w:sz w:val="22"/>
          <w:szCs w:val="22"/>
          <w:u w:val="none"/>
        </w:rPr>
        <w:t xml:space="preserve"> </w:t>
      </w:r>
      <w:r w:rsidRPr="00C245C9">
        <w:rPr>
          <w:rStyle w:val="DeltaViewInsertion"/>
          <w:rFonts w:ascii="Times New Roman" w:hAnsi="Times New Roman"/>
          <w:color w:val="auto"/>
          <w:spacing w:val="-3"/>
          <w:sz w:val="22"/>
          <w:szCs w:val="22"/>
          <w:u w:val="none"/>
        </w:rPr>
        <w:t>(See Appendix C, Deductions and Discounts-</w:t>
      </w:r>
      <w:r w:rsidRPr="00C245C9">
        <w:rPr>
          <w:rStyle w:val="DeltaViewInsertion"/>
          <w:rFonts w:ascii="Times New Roman" w:hAnsi="Times New Roman"/>
          <w:i/>
          <w:color w:val="auto"/>
          <w:spacing w:val="-3"/>
          <w:sz w:val="22"/>
          <w:szCs w:val="22"/>
          <w:u w:val="none"/>
        </w:rPr>
        <w:t>Interagency Appraisal and Evaluation Guidelines</w:t>
      </w:r>
      <w:r w:rsidRPr="00C245C9">
        <w:rPr>
          <w:rStyle w:val="DeltaViewInsertion"/>
          <w:rFonts w:ascii="Times New Roman" w:hAnsi="Times New Roman"/>
          <w:color w:val="auto"/>
          <w:spacing w:val="-3"/>
          <w:sz w:val="22"/>
          <w:szCs w:val="22"/>
          <w:u w:val="none"/>
        </w:rPr>
        <w:t xml:space="preserve"> published in December 2010).  Additionally, if</w:t>
      </w:r>
      <w:bookmarkStart w:id="8" w:name="_DV_M58"/>
      <w:bookmarkEnd w:id="7"/>
      <w:bookmarkEnd w:id="8"/>
      <w:r w:rsidRPr="00C245C9">
        <w:rPr>
          <w:rFonts w:ascii="Times New Roman" w:hAnsi="Times New Roman"/>
          <w:spacing w:val="-3"/>
          <w:sz w:val="22"/>
          <w:szCs w:val="22"/>
        </w:rPr>
        <w:t xml:space="preserve"> the Property’s occupancy is not stabilized as of the </w:t>
      </w:r>
      <w:r w:rsidR="003173D0">
        <w:rPr>
          <w:rFonts w:ascii="Times New Roman" w:hAnsi="Times New Roman"/>
          <w:spacing w:val="-3"/>
          <w:sz w:val="22"/>
          <w:szCs w:val="22"/>
        </w:rPr>
        <w:t>E</w:t>
      </w:r>
      <w:r w:rsidR="00F27C26" w:rsidRPr="00C245C9">
        <w:rPr>
          <w:rFonts w:ascii="Times New Roman" w:hAnsi="Times New Roman"/>
          <w:spacing w:val="-3"/>
          <w:sz w:val="22"/>
          <w:szCs w:val="22"/>
        </w:rPr>
        <w:t xml:space="preserve">ffective </w:t>
      </w:r>
      <w:r w:rsidR="003173D0">
        <w:rPr>
          <w:rFonts w:ascii="Times New Roman" w:hAnsi="Times New Roman"/>
          <w:spacing w:val="-3"/>
          <w:sz w:val="22"/>
          <w:szCs w:val="22"/>
        </w:rPr>
        <w:t>D</w:t>
      </w:r>
      <w:r w:rsidR="00F27C26" w:rsidRPr="00C245C9">
        <w:rPr>
          <w:rFonts w:ascii="Times New Roman" w:hAnsi="Times New Roman"/>
          <w:spacing w:val="-3"/>
          <w:sz w:val="22"/>
          <w:szCs w:val="22"/>
        </w:rPr>
        <w:t xml:space="preserve">ate of </w:t>
      </w:r>
      <w:r w:rsidR="003173D0">
        <w:rPr>
          <w:rFonts w:ascii="Times New Roman" w:hAnsi="Times New Roman"/>
          <w:spacing w:val="-3"/>
          <w:sz w:val="22"/>
          <w:szCs w:val="22"/>
        </w:rPr>
        <w:t>V</w:t>
      </w:r>
      <w:r w:rsidR="00F27C26" w:rsidRPr="00C245C9">
        <w:rPr>
          <w:rFonts w:ascii="Times New Roman" w:hAnsi="Times New Roman"/>
          <w:spacing w:val="-3"/>
          <w:sz w:val="22"/>
          <w:szCs w:val="22"/>
        </w:rPr>
        <w:t>alue</w:t>
      </w:r>
      <w:r w:rsidR="00AA728D" w:rsidRPr="00C245C9">
        <w:rPr>
          <w:rFonts w:ascii="Times New Roman" w:hAnsi="Times New Roman"/>
          <w:spacing w:val="-3"/>
          <w:sz w:val="22"/>
          <w:szCs w:val="22"/>
        </w:rPr>
        <w:t>,</w:t>
      </w:r>
      <w:r w:rsidRPr="00C245C9">
        <w:rPr>
          <w:rFonts w:ascii="Times New Roman" w:hAnsi="Times New Roman"/>
          <w:spacing w:val="-3"/>
          <w:sz w:val="22"/>
          <w:szCs w:val="22"/>
        </w:rPr>
        <w:t xml:space="preserve"> the Appraiser shall include a lease-up analysis and discussion with a minimum of three supplemental comparable sales with less-than-stabilized occupancy, if such comparable sales are available. The Appraiser shall analyze, reconcile and discuss the final concluded </w:t>
      </w:r>
      <w:r w:rsidR="003173D0">
        <w:rPr>
          <w:rFonts w:ascii="Times New Roman" w:hAnsi="Times New Roman"/>
          <w:spacing w:val="-3"/>
          <w:sz w:val="22"/>
          <w:szCs w:val="22"/>
        </w:rPr>
        <w:t>M</w:t>
      </w:r>
      <w:r w:rsidR="005806B0" w:rsidRPr="00C245C9">
        <w:rPr>
          <w:rFonts w:ascii="Times New Roman" w:hAnsi="Times New Roman"/>
          <w:spacing w:val="-3"/>
          <w:sz w:val="22"/>
          <w:szCs w:val="22"/>
        </w:rPr>
        <w:t xml:space="preserve">arket </w:t>
      </w:r>
      <w:r w:rsidR="003173D0">
        <w:rPr>
          <w:rFonts w:ascii="Times New Roman" w:hAnsi="Times New Roman"/>
          <w:spacing w:val="-3"/>
          <w:sz w:val="22"/>
          <w:szCs w:val="22"/>
        </w:rPr>
        <w:t>V</w:t>
      </w:r>
      <w:r w:rsidR="005806B0" w:rsidRPr="00C245C9">
        <w:rPr>
          <w:rFonts w:ascii="Times New Roman" w:hAnsi="Times New Roman"/>
          <w:spacing w:val="-3"/>
          <w:sz w:val="22"/>
          <w:szCs w:val="22"/>
        </w:rPr>
        <w:t>alue</w:t>
      </w:r>
      <w:r w:rsidRPr="00C245C9">
        <w:rPr>
          <w:rFonts w:ascii="Times New Roman" w:hAnsi="Times New Roman"/>
          <w:spacing w:val="-3"/>
          <w:sz w:val="22"/>
          <w:szCs w:val="22"/>
        </w:rPr>
        <w:t xml:space="preserve"> of the Property with the </w:t>
      </w:r>
      <w:r w:rsidRPr="00C245C9">
        <w:rPr>
          <w:rFonts w:ascii="Times New Roman" w:hAnsi="Times New Roman"/>
          <w:i/>
          <w:spacing w:val="-3"/>
          <w:sz w:val="22"/>
          <w:szCs w:val="22"/>
        </w:rPr>
        <w:t>unadjusted</w:t>
      </w:r>
      <w:r w:rsidRPr="00C245C9">
        <w:rPr>
          <w:rFonts w:ascii="Times New Roman" w:hAnsi="Times New Roman"/>
          <w:spacing w:val="-3"/>
          <w:sz w:val="22"/>
          <w:szCs w:val="22"/>
        </w:rPr>
        <w:t xml:space="preserve"> sale prices of the supplemental comparable sales regarding any differences in the properties’ characteristics, locations and/or the terms of sale.</w:t>
      </w:r>
    </w:p>
    <w:p w:rsidR="00C87FA4" w:rsidRPr="00C245C9" w:rsidRDefault="00C87FA4" w:rsidP="00C87FA4">
      <w:pPr>
        <w:keepNext/>
        <w:widowControl/>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C245C9" w:rsidRDefault="00C87FA4" w:rsidP="00C87FA4">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r w:rsidRPr="00C245C9">
        <w:rPr>
          <w:rFonts w:ascii="Times New Roman" w:hAnsi="Times New Roman"/>
          <w:spacing w:val="-3"/>
          <w:sz w:val="22"/>
          <w:szCs w:val="22"/>
        </w:rPr>
        <w:t>10.</w:t>
      </w:r>
      <w:r w:rsidRPr="00C245C9">
        <w:rPr>
          <w:rFonts w:ascii="Times New Roman" w:hAnsi="Times New Roman"/>
          <w:spacing w:val="-3"/>
          <w:sz w:val="22"/>
          <w:szCs w:val="22"/>
        </w:rPr>
        <w:tab/>
      </w:r>
      <w:r w:rsidRPr="00C245C9">
        <w:rPr>
          <w:rStyle w:val="DeltaViewInsertion"/>
          <w:rFonts w:ascii="Times New Roman" w:hAnsi="Times New Roman"/>
          <w:color w:val="auto"/>
          <w:spacing w:val="-3"/>
          <w:sz w:val="22"/>
          <w:szCs w:val="22"/>
          <w:u w:val="none"/>
        </w:rPr>
        <w:t xml:space="preserve">Market Value:  As defined by the Office of the Comptroller of Currency under 12 CFR, Part 34, Subpart C-Appraisals, 34.42 Definitions; the Board of Governors of the Federal Reserve System; the Federal Deposit Insurance Corporation; and in compliance with Title XI of FIRREA and the </w:t>
      </w:r>
      <w:r w:rsidRPr="00C245C9">
        <w:rPr>
          <w:rStyle w:val="DeltaViewInsertion"/>
          <w:rFonts w:ascii="Times New Roman" w:hAnsi="Times New Roman"/>
          <w:i/>
          <w:color w:val="auto"/>
          <w:spacing w:val="-3"/>
          <w:sz w:val="22"/>
          <w:szCs w:val="22"/>
          <w:u w:val="none"/>
        </w:rPr>
        <w:t>Interagency Appraisal and Evaluation Guidelines</w:t>
      </w:r>
      <w:r w:rsidRPr="00C245C9">
        <w:rPr>
          <w:rStyle w:val="DeltaViewInsertion"/>
          <w:rFonts w:ascii="Times New Roman" w:hAnsi="Times New Roman"/>
          <w:color w:val="auto"/>
          <w:spacing w:val="-3"/>
          <w:sz w:val="22"/>
          <w:szCs w:val="22"/>
          <w:u w:val="none"/>
        </w:rPr>
        <w:t>, as well as USPAP, and f</w:t>
      </w:r>
      <w:r w:rsidRPr="00C245C9">
        <w:rPr>
          <w:rFonts w:ascii="Times New Roman" w:hAnsi="Times New Roman"/>
          <w:spacing w:val="-3"/>
          <w:sz w:val="22"/>
          <w:szCs w:val="22"/>
        </w:rPr>
        <w:t xml:space="preserve">or purposes of the Services, </w:t>
      </w:r>
      <w:r w:rsidR="00FC07B6" w:rsidRPr="00C245C9">
        <w:rPr>
          <w:rFonts w:ascii="Times New Roman" w:hAnsi="Times New Roman"/>
          <w:spacing w:val="-3"/>
          <w:sz w:val="22"/>
          <w:szCs w:val="22"/>
        </w:rPr>
        <w:t>m</w:t>
      </w:r>
      <w:r w:rsidRPr="00C245C9">
        <w:rPr>
          <w:rStyle w:val="DeltaViewInsertion"/>
          <w:rFonts w:ascii="Times New Roman" w:hAnsi="Times New Roman"/>
          <w:color w:val="auto"/>
          <w:spacing w:val="-3"/>
          <w:sz w:val="22"/>
          <w:szCs w:val="22"/>
          <w:u w:val="none"/>
        </w:rPr>
        <w:t xml:space="preserve">arket </w:t>
      </w:r>
      <w:r w:rsidR="00FC07B6" w:rsidRPr="00C245C9">
        <w:rPr>
          <w:rStyle w:val="DeltaViewInsertion"/>
          <w:rFonts w:ascii="Times New Roman" w:hAnsi="Times New Roman"/>
          <w:color w:val="auto"/>
          <w:spacing w:val="-3"/>
          <w:sz w:val="22"/>
          <w:szCs w:val="22"/>
          <w:u w:val="none"/>
        </w:rPr>
        <w:t>v</w:t>
      </w:r>
      <w:r w:rsidRPr="00C245C9">
        <w:rPr>
          <w:rStyle w:val="DeltaViewInsertion"/>
          <w:rFonts w:ascii="Times New Roman" w:hAnsi="Times New Roman"/>
          <w:color w:val="auto"/>
          <w:spacing w:val="-3"/>
          <w:sz w:val="22"/>
          <w:szCs w:val="22"/>
          <w:u w:val="none"/>
        </w:rPr>
        <w:t xml:space="preserve">alue is as defined follows:  </w:t>
      </w:r>
      <w:bookmarkStart w:id="9" w:name="_DV_M55"/>
      <w:bookmarkStart w:id="10" w:name="_DV_M56"/>
      <w:bookmarkEnd w:id="6"/>
      <w:bookmarkEnd w:id="9"/>
      <w:bookmarkEnd w:id="10"/>
    </w:p>
    <w:p w:rsidR="007D6776" w:rsidRPr="00C245C9" w:rsidRDefault="007D6776" w:rsidP="00C87FA4">
      <w:pPr>
        <w:keepNext/>
        <w:widowControl/>
        <w:tabs>
          <w:tab w:val="left" w:pos="-720"/>
          <w:tab w:val="left" w:pos="0"/>
        </w:tabs>
        <w:suppressAutoHyphens/>
        <w:spacing w:line="276" w:lineRule="auto"/>
        <w:ind w:left="720" w:hanging="720"/>
        <w:jc w:val="both"/>
        <w:rPr>
          <w:rStyle w:val="DeltaViewInsertion"/>
          <w:rFonts w:ascii="Times New Roman" w:hAnsi="Times New Roman"/>
          <w:color w:val="auto"/>
          <w:spacing w:val="-3"/>
          <w:sz w:val="22"/>
          <w:szCs w:val="22"/>
          <w:u w:val="none"/>
        </w:rPr>
      </w:pPr>
    </w:p>
    <w:p w:rsidR="00C87FA4" w:rsidRPr="00C245C9" w:rsidRDefault="00C87FA4" w:rsidP="00C87FA4">
      <w:pPr>
        <w:pStyle w:val="NormalWeb"/>
        <w:spacing w:before="0" w:beforeAutospacing="0" w:after="0" w:afterAutospacing="0" w:line="276" w:lineRule="auto"/>
        <w:ind w:left="720"/>
        <w:jc w:val="both"/>
        <w:rPr>
          <w:i/>
          <w:sz w:val="22"/>
          <w:szCs w:val="22"/>
        </w:rPr>
      </w:pPr>
      <w:r w:rsidRPr="00C245C9">
        <w:rPr>
          <w:i/>
          <w:sz w:val="22"/>
          <w:szCs w:val="22"/>
        </w:rPr>
        <w:t>“the most probable price which a property should bring in a competitive and open market under all conditions requisite to a fair sale, the buyer and seller each acting prudently and knowledgeably, and assuming the price is not affected by undue stimulus. Implicit in this definition is the consummation of a sale as of a specified date and the passing of title from seller to buyer under conditions whereby:</w:t>
      </w:r>
    </w:p>
    <w:p w:rsidR="00C87FA4" w:rsidRPr="00C245C9" w:rsidRDefault="00C87FA4" w:rsidP="00C87FA4">
      <w:pPr>
        <w:pStyle w:val="NormalWeb"/>
        <w:spacing w:before="0" w:beforeAutospacing="0" w:after="0" w:afterAutospacing="0" w:line="276" w:lineRule="auto"/>
        <w:ind w:left="720"/>
        <w:jc w:val="both"/>
        <w:rPr>
          <w:i/>
          <w:sz w:val="22"/>
          <w:szCs w:val="22"/>
        </w:rPr>
      </w:pPr>
      <w:r w:rsidRPr="00C245C9">
        <w:rPr>
          <w:i/>
          <w:sz w:val="22"/>
          <w:szCs w:val="22"/>
        </w:rPr>
        <w:t>(a)</w:t>
      </w:r>
      <w:r w:rsidRPr="00C245C9">
        <w:rPr>
          <w:i/>
          <w:sz w:val="22"/>
          <w:szCs w:val="22"/>
        </w:rPr>
        <w:tab/>
        <w:t>Buyer and seller are typically motivated;</w:t>
      </w:r>
    </w:p>
    <w:p w:rsidR="00C87FA4" w:rsidRPr="00C245C9" w:rsidRDefault="00C87FA4" w:rsidP="00C87FA4">
      <w:pPr>
        <w:pStyle w:val="NormalWeb"/>
        <w:spacing w:before="0" w:beforeAutospacing="0" w:after="0" w:afterAutospacing="0" w:line="276" w:lineRule="auto"/>
        <w:ind w:left="1440" w:hanging="720"/>
        <w:jc w:val="both"/>
        <w:rPr>
          <w:i/>
          <w:sz w:val="22"/>
          <w:szCs w:val="22"/>
        </w:rPr>
      </w:pPr>
      <w:r w:rsidRPr="00C245C9">
        <w:rPr>
          <w:i/>
          <w:sz w:val="22"/>
          <w:szCs w:val="22"/>
        </w:rPr>
        <w:t>(b)</w:t>
      </w:r>
      <w:r w:rsidRPr="00C245C9">
        <w:rPr>
          <w:i/>
          <w:sz w:val="22"/>
          <w:szCs w:val="22"/>
        </w:rPr>
        <w:tab/>
        <w:t>Both parties are well informed or well advised, and acting in what they consider their own best interests;</w:t>
      </w:r>
    </w:p>
    <w:p w:rsidR="00C87FA4" w:rsidRPr="00C245C9" w:rsidRDefault="00C87FA4" w:rsidP="00C87FA4">
      <w:pPr>
        <w:pStyle w:val="NormalWeb"/>
        <w:spacing w:before="0" w:beforeAutospacing="0" w:after="0" w:afterAutospacing="0" w:line="276" w:lineRule="auto"/>
        <w:ind w:left="720"/>
        <w:jc w:val="both"/>
        <w:rPr>
          <w:i/>
          <w:sz w:val="22"/>
          <w:szCs w:val="22"/>
        </w:rPr>
      </w:pPr>
      <w:r w:rsidRPr="00C245C9">
        <w:rPr>
          <w:i/>
          <w:sz w:val="22"/>
          <w:szCs w:val="22"/>
        </w:rPr>
        <w:t>(c)</w:t>
      </w:r>
      <w:r w:rsidRPr="00C245C9">
        <w:rPr>
          <w:i/>
          <w:sz w:val="22"/>
          <w:szCs w:val="22"/>
        </w:rPr>
        <w:tab/>
        <w:t>A reasonable time is allowed for exposure in the open market;</w:t>
      </w:r>
    </w:p>
    <w:p w:rsidR="00C87FA4" w:rsidRPr="00C245C9" w:rsidRDefault="00C87FA4" w:rsidP="00C87FA4">
      <w:pPr>
        <w:pStyle w:val="NormalWeb"/>
        <w:spacing w:before="0" w:beforeAutospacing="0" w:after="0" w:afterAutospacing="0" w:line="276" w:lineRule="auto"/>
        <w:ind w:left="1440" w:hanging="720"/>
        <w:jc w:val="both"/>
        <w:rPr>
          <w:i/>
          <w:sz w:val="22"/>
          <w:szCs w:val="22"/>
        </w:rPr>
      </w:pPr>
      <w:r w:rsidRPr="00C245C9">
        <w:rPr>
          <w:i/>
          <w:sz w:val="22"/>
          <w:szCs w:val="22"/>
        </w:rPr>
        <w:t>(d)</w:t>
      </w:r>
      <w:r w:rsidRPr="00C245C9">
        <w:rPr>
          <w:i/>
          <w:sz w:val="22"/>
          <w:szCs w:val="22"/>
        </w:rPr>
        <w:tab/>
        <w:t>Payment is made in terms of cash in U.S. dollars or in terms of financial arrangements comparable thereto; and</w:t>
      </w:r>
    </w:p>
    <w:p w:rsidR="00C87FA4" w:rsidRPr="00C245C9" w:rsidRDefault="00C87FA4" w:rsidP="00C87FA4">
      <w:pPr>
        <w:pStyle w:val="NormalWeb"/>
        <w:spacing w:before="0" w:beforeAutospacing="0" w:after="0" w:afterAutospacing="0" w:line="276" w:lineRule="auto"/>
        <w:ind w:left="1440" w:hanging="720"/>
        <w:jc w:val="both"/>
        <w:rPr>
          <w:i/>
          <w:sz w:val="22"/>
          <w:szCs w:val="22"/>
        </w:rPr>
      </w:pPr>
      <w:r w:rsidRPr="00C245C9">
        <w:rPr>
          <w:i/>
          <w:sz w:val="22"/>
          <w:szCs w:val="22"/>
        </w:rPr>
        <w:t>(e)</w:t>
      </w:r>
      <w:r w:rsidRPr="00C245C9">
        <w:rPr>
          <w:i/>
          <w:sz w:val="22"/>
          <w:szCs w:val="22"/>
        </w:rPr>
        <w:tab/>
        <w:t>The price represents the normal consideration for the property sold unaffected by special or creative financing or sales concessions granted by anyone associated with the sale.”</w:t>
      </w:r>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1" w:name="_DV_M57"/>
      <w:bookmarkEnd w:id="11"/>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11.</w:t>
      </w:r>
      <w:r w:rsidRPr="00C245C9">
        <w:rPr>
          <w:rFonts w:ascii="Times New Roman" w:hAnsi="Times New Roman"/>
          <w:spacing w:val="-3"/>
          <w:sz w:val="22"/>
          <w:szCs w:val="22"/>
        </w:rPr>
        <w:tab/>
        <w:t xml:space="preserve">Ownership Interest in the Property is identified in </w:t>
      </w:r>
      <w:r w:rsidR="000B25E1" w:rsidRPr="00C245C9">
        <w:rPr>
          <w:rFonts w:ascii="Times New Roman" w:hAnsi="Times New Roman"/>
          <w:spacing w:val="-3"/>
          <w:sz w:val="22"/>
          <w:szCs w:val="22"/>
        </w:rPr>
        <w:t>Exhibit</w:t>
      </w:r>
      <w:r w:rsidR="0067083E" w:rsidRPr="00C245C9">
        <w:rPr>
          <w:rFonts w:ascii="Times New Roman" w:hAnsi="Times New Roman"/>
          <w:spacing w:val="-3"/>
          <w:sz w:val="22"/>
          <w:szCs w:val="22"/>
        </w:rPr>
        <w:t>1.</w:t>
      </w:r>
      <w:r w:rsidR="0067083E" w:rsidRPr="00C245C9">
        <w:rPr>
          <w:rFonts w:ascii="Times New Roman" w:hAnsi="Times New Roman"/>
          <w:color w:val="0070C0"/>
          <w:spacing w:val="-3"/>
          <w:sz w:val="22"/>
          <w:szCs w:val="22"/>
        </w:rPr>
        <w:t xml:space="preserve">  </w:t>
      </w:r>
      <w:r w:rsidRPr="00C245C9">
        <w:rPr>
          <w:rFonts w:ascii="Times New Roman" w:hAnsi="Times New Roman"/>
          <w:spacing w:val="-3"/>
          <w:sz w:val="22"/>
          <w:szCs w:val="22"/>
        </w:rPr>
        <w:t>The acceptable definitions of the identified ownership interests, as applicable, are:</w:t>
      </w:r>
    </w:p>
    <w:p w:rsidR="007D6776" w:rsidRPr="00C245C9" w:rsidRDefault="007D6776" w:rsidP="00C87FA4">
      <w:pPr>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C245C9" w:rsidRDefault="00C87FA4" w:rsidP="00C87FA4">
      <w:pPr>
        <w:pStyle w:val="ListParagraph"/>
        <w:numPr>
          <w:ilvl w:val="1"/>
          <w:numId w:val="19"/>
        </w:numPr>
        <w:ind w:left="1080"/>
        <w:rPr>
          <w:rFonts w:ascii="Times New Roman" w:hAnsi="Times New Roman"/>
          <w:spacing w:val="-3"/>
          <w:sz w:val="22"/>
          <w:szCs w:val="22"/>
        </w:rPr>
      </w:pPr>
      <w:r w:rsidRPr="00C245C9">
        <w:rPr>
          <w:rFonts w:ascii="Times New Roman" w:hAnsi="Times New Roman"/>
          <w:spacing w:val="-3"/>
          <w:sz w:val="22"/>
          <w:szCs w:val="22"/>
        </w:rPr>
        <w:t xml:space="preserve">Fee Simple Estate:  Absolute ownership unencumbered by any other interest or estate, subject only to the limitations imposed by the governmental powers of taxation, eminent domain, police power, </w:t>
      </w:r>
      <w:r w:rsidR="003173D0">
        <w:rPr>
          <w:rFonts w:ascii="Times New Roman" w:hAnsi="Times New Roman"/>
          <w:spacing w:val="-3"/>
          <w:sz w:val="22"/>
          <w:szCs w:val="22"/>
        </w:rPr>
        <w:t>or</w:t>
      </w:r>
      <w:r w:rsidR="003173D0" w:rsidRPr="00C245C9">
        <w:rPr>
          <w:rFonts w:ascii="Times New Roman" w:hAnsi="Times New Roman"/>
          <w:spacing w:val="-3"/>
          <w:sz w:val="22"/>
          <w:szCs w:val="22"/>
        </w:rPr>
        <w:t xml:space="preserve"> </w:t>
      </w:r>
      <w:r w:rsidRPr="00C245C9">
        <w:rPr>
          <w:rFonts w:ascii="Times New Roman" w:hAnsi="Times New Roman"/>
          <w:spacing w:val="-3"/>
          <w:sz w:val="22"/>
          <w:szCs w:val="22"/>
        </w:rPr>
        <w:t>escheat.</w:t>
      </w:r>
    </w:p>
    <w:p w:rsidR="007D6776" w:rsidRPr="00C245C9" w:rsidRDefault="007D6776" w:rsidP="007D6776">
      <w:pPr>
        <w:pStyle w:val="ListParagraph"/>
        <w:ind w:left="1080"/>
        <w:rPr>
          <w:rFonts w:ascii="Times New Roman" w:hAnsi="Times New Roman"/>
          <w:spacing w:val="-3"/>
          <w:sz w:val="22"/>
          <w:szCs w:val="22"/>
        </w:rPr>
      </w:pPr>
    </w:p>
    <w:p w:rsidR="007D6776" w:rsidRPr="00C245C9" w:rsidRDefault="00C87FA4" w:rsidP="00C87FA4">
      <w:pPr>
        <w:pStyle w:val="ListParagraph"/>
        <w:numPr>
          <w:ilvl w:val="1"/>
          <w:numId w:val="19"/>
        </w:numPr>
        <w:ind w:left="1080"/>
        <w:rPr>
          <w:rFonts w:ascii="Times New Roman" w:hAnsi="Times New Roman"/>
          <w:spacing w:val="-3"/>
          <w:sz w:val="22"/>
          <w:szCs w:val="22"/>
        </w:rPr>
      </w:pPr>
      <w:r w:rsidRPr="00C245C9">
        <w:rPr>
          <w:rFonts w:ascii="Times New Roman" w:hAnsi="Times New Roman"/>
          <w:spacing w:val="-3"/>
          <w:sz w:val="22"/>
          <w:szCs w:val="22"/>
        </w:rPr>
        <w:t>Leased Fee Estate:  An ownership interest held by a landlord with the rights of use and occupancy conveyed by a lease to others. The rights of the lessor (the leased fee owner) and the leased fee are specified by contract terms contained within the lease.</w:t>
      </w:r>
    </w:p>
    <w:p w:rsidR="00C87FA4" w:rsidRPr="00C245C9" w:rsidRDefault="00C87FA4" w:rsidP="007D6776">
      <w:pPr>
        <w:rPr>
          <w:rFonts w:ascii="Times New Roman" w:hAnsi="Times New Roman"/>
          <w:spacing w:val="-3"/>
          <w:sz w:val="22"/>
          <w:szCs w:val="22"/>
        </w:rPr>
      </w:pPr>
      <w:r w:rsidRPr="00C245C9">
        <w:rPr>
          <w:rFonts w:ascii="Times New Roman" w:hAnsi="Times New Roman"/>
          <w:spacing w:val="-3"/>
          <w:sz w:val="22"/>
          <w:szCs w:val="22"/>
        </w:rPr>
        <w:t xml:space="preserve"> </w:t>
      </w:r>
    </w:p>
    <w:p w:rsidR="00C87FA4" w:rsidRPr="00C245C9" w:rsidRDefault="00C87FA4" w:rsidP="00C87FA4">
      <w:pPr>
        <w:pStyle w:val="ListParagraph"/>
        <w:numPr>
          <w:ilvl w:val="1"/>
          <w:numId w:val="19"/>
        </w:numPr>
        <w:tabs>
          <w:tab w:val="left" w:pos="-720"/>
          <w:tab w:val="left" w:pos="0"/>
        </w:tabs>
        <w:suppressAutoHyphens/>
        <w:spacing w:line="276" w:lineRule="auto"/>
        <w:ind w:left="1080"/>
        <w:jc w:val="both"/>
        <w:rPr>
          <w:rFonts w:ascii="Times New Roman" w:hAnsi="Times New Roman"/>
          <w:spacing w:val="-3"/>
          <w:sz w:val="22"/>
          <w:szCs w:val="22"/>
        </w:rPr>
      </w:pPr>
      <w:r w:rsidRPr="00C245C9">
        <w:rPr>
          <w:rFonts w:ascii="Times New Roman" w:hAnsi="Times New Roman"/>
          <w:spacing w:val="-3"/>
          <w:sz w:val="22"/>
          <w:szCs w:val="22"/>
        </w:rPr>
        <w:t>Leasehold Estate:  The interest held by the lessee (the tenant or renter) through a lease transferring the rights of use and occupancy for a stated term under certain conditions.</w:t>
      </w:r>
    </w:p>
    <w:p w:rsidR="00C87FA4" w:rsidRPr="00C245C9" w:rsidRDefault="00C87FA4" w:rsidP="00C87FA4">
      <w:pPr>
        <w:tabs>
          <w:tab w:val="left" w:pos="-720"/>
          <w:tab w:val="left" w:pos="0"/>
        </w:tabs>
        <w:suppressAutoHyphens/>
        <w:spacing w:line="276" w:lineRule="auto"/>
        <w:jc w:val="both"/>
        <w:rPr>
          <w:rFonts w:ascii="Times New Roman" w:hAnsi="Times New Roman"/>
          <w:spacing w:val="-3"/>
          <w:sz w:val="22"/>
          <w:szCs w:val="22"/>
        </w:rPr>
      </w:pPr>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2" w:name="_DV_C58"/>
      <w:r w:rsidRPr="00C245C9">
        <w:rPr>
          <w:rStyle w:val="DeltaViewInsertion"/>
          <w:rFonts w:ascii="Times New Roman" w:hAnsi="Times New Roman"/>
          <w:color w:val="auto"/>
          <w:spacing w:val="-3"/>
          <w:sz w:val="22"/>
          <w:szCs w:val="22"/>
          <w:u w:val="none"/>
        </w:rPr>
        <w:t>12.</w:t>
      </w:r>
      <w:r w:rsidRPr="00C245C9">
        <w:rPr>
          <w:rStyle w:val="DeltaViewInsertion"/>
          <w:rFonts w:ascii="Times New Roman" w:hAnsi="Times New Roman"/>
          <w:color w:val="auto"/>
          <w:spacing w:val="-3"/>
          <w:sz w:val="22"/>
          <w:szCs w:val="22"/>
          <w:u w:val="none"/>
        </w:rPr>
        <w:tab/>
        <w:t>Property Condition and Expert Reports. The Appraiser shall analyze and discuss appropriate deductions and discounts for proposed construction or renovation.</w:t>
      </w:r>
      <w:bookmarkStart w:id="13" w:name="_DV_M59"/>
      <w:bookmarkEnd w:id="12"/>
      <w:bookmarkEnd w:id="13"/>
      <w:r w:rsidRPr="00C245C9">
        <w:rPr>
          <w:rStyle w:val="DeltaViewInsertion"/>
          <w:rFonts w:ascii="Times New Roman" w:hAnsi="Times New Roman"/>
          <w:color w:val="auto"/>
          <w:spacing w:val="-3"/>
          <w:sz w:val="22"/>
          <w:szCs w:val="22"/>
          <w:u w:val="none"/>
        </w:rPr>
        <w:t xml:space="preserve">  D</w:t>
      </w:r>
      <w:r w:rsidRPr="00C245C9">
        <w:rPr>
          <w:rFonts w:ascii="Times New Roman" w:hAnsi="Times New Roman"/>
          <w:spacing w:val="-3"/>
          <w:sz w:val="22"/>
          <w:szCs w:val="22"/>
        </w:rPr>
        <w:t xml:space="preserve">uring the course of the assignment the Appraiser may be supplied with a </w:t>
      </w:r>
      <w:r w:rsidR="00FC4415" w:rsidRPr="00C245C9">
        <w:rPr>
          <w:rFonts w:ascii="Times New Roman" w:hAnsi="Times New Roman"/>
          <w:spacing w:val="-3"/>
          <w:sz w:val="22"/>
          <w:szCs w:val="22"/>
        </w:rPr>
        <w:t xml:space="preserve">property condition assessment </w:t>
      </w:r>
      <w:r w:rsidRPr="00C245C9">
        <w:rPr>
          <w:rFonts w:ascii="Times New Roman" w:hAnsi="Times New Roman"/>
          <w:spacing w:val="-3"/>
          <w:sz w:val="22"/>
          <w:szCs w:val="22"/>
        </w:rPr>
        <w:t>or other engineering report</w:t>
      </w:r>
      <w:r w:rsidR="00501452" w:rsidRPr="00C245C9">
        <w:rPr>
          <w:rFonts w:ascii="Times New Roman" w:hAnsi="Times New Roman"/>
          <w:spacing w:val="-3"/>
          <w:sz w:val="22"/>
          <w:szCs w:val="22"/>
        </w:rPr>
        <w:t>s</w:t>
      </w:r>
      <w:r w:rsidRPr="00C245C9">
        <w:rPr>
          <w:rFonts w:ascii="Times New Roman" w:hAnsi="Times New Roman"/>
          <w:spacing w:val="-3"/>
          <w:sz w:val="22"/>
          <w:szCs w:val="22"/>
        </w:rPr>
        <w:t xml:space="preserve"> conducted for the benefit of </w:t>
      </w:r>
      <w:r w:rsidR="00501452" w:rsidRPr="00C245C9">
        <w:rPr>
          <w:rFonts w:ascii="Times New Roman" w:hAnsi="Times New Roman"/>
          <w:spacing w:val="-3"/>
          <w:sz w:val="22"/>
          <w:szCs w:val="22"/>
        </w:rPr>
        <w:t xml:space="preserve">the Clients </w:t>
      </w:r>
      <w:r w:rsidRPr="00C245C9">
        <w:rPr>
          <w:rFonts w:ascii="Times New Roman" w:hAnsi="Times New Roman"/>
          <w:spacing w:val="-3"/>
          <w:sz w:val="22"/>
          <w:szCs w:val="22"/>
        </w:rPr>
        <w:t>which includes an expert’s estimate of cost to cure deferred maintenance. The Appraiser shall consider</w:t>
      </w:r>
      <w:r w:rsidR="002B0435" w:rsidRPr="00C245C9">
        <w:rPr>
          <w:rFonts w:ascii="Times New Roman" w:hAnsi="Times New Roman"/>
          <w:spacing w:val="-3"/>
          <w:sz w:val="22"/>
          <w:szCs w:val="22"/>
        </w:rPr>
        <w:t xml:space="preserve"> the</w:t>
      </w:r>
      <w:r w:rsidRPr="00C245C9">
        <w:rPr>
          <w:rFonts w:ascii="Times New Roman" w:hAnsi="Times New Roman"/>
          <w:spacing w:val="-3"/>
          <w:sz w:val="22"/>
          <w:szCs w:val="22"/>
        </w:rPr>
        <w:t xml:space="preserve"> expert’s estimated costs in making the final determination of </w:t>
      </w:r>
      <w:r w:rsidR="005806B0" w:rsidRPr="00C245C9">
        <w:rPr>
          <w:rFonts w:ascii="Times New Roman" w:hAnsi="Times New Roman"/>
          <w:spacing w:val="-3"/>
          <w:sz w:val="22"/>
          <w:szCs w:val="22"/>
        </w:rPr>
        <w:t>market value</w:t>
      </w:r>
      <w:r w:rsidRPr="00C245C9">
        <w:rPr>
          <w:rFonts w:ascii="Times New Roman" w:hAnsi="Times New Roman"/>
          <w:spacing w:val="-3"/>
          <w:sz w:val="22"/>
          <w:szCs w:val="22"/>
        </w:rPr>
        <w:t xml:space="preserve"> and include a discussion in the </w:t>
      </w:r>
      <w:r w:rsidR="004456E7" w:rsidRPr="00C245C9">
        <w:rPr>
          <w:rFonts w:ascii="Times New Roman" w:hAnsi="Times New Roman"/>
          <w:spacing w:val="-3"/>
          <w:sz w:val="22"/>
          <w:szCs w:val="22"/>
        </w:rPr>
        <w:t>A</w:t>
      </w:r>
      <w:r w:rsidRPr="00C245C9">
        <w:rPr>
          <w:rFonts w:ascii="Times New Roman" w:hAnsi="Times New Roman"/>
          <w:spacing w:val="-3"/>
          <w:sz w:val="22"/>
          <w:szCs w:val="22"/>
        </w:rPr>
        <w:t xml:space="preserve">ppraisal </w:t>
      </w:r>
      <w:r w:rsidR="004456E7" w:rsidRPr="00C245C9">
        <w:rPr>
          <w:rFonts w:ascii="Times New Roman" w:hAnsi="Times New Roman"/>
          <w:spacing w:val="-3"/>
          <w:sz w:val="22"/>
          <w:szCs w:val="22"/>
        </w:rPr>
        <w:t>R</w:t>
      </w:r>
      <w:r w:rsidRPr="00C245C9">
        <w:rPr>
          <w:rFonts w:ascii="Times New Roman" w:hAnsi="Times New Roman"/>
          <w:spacing w:val="-3"/>
          <w:sz w:val="22"/>
          <w:szCs w:val="22"/>
        </w:rPr>
        <w:t>eport. The Appraiser shall document in the appraisal any discussions held with the expert including, but not limited to, name of contact and date of conversation. The Appraiser shall reconcile any observations from the on-site inspection with a summary of cost to cure and discuss concurrence or contradiction of findings in the expert report(s).</w:t>
      </w:r>
    </w:p>
    <w:p w:rsidR="00C87FA4" w:rsidRPr="00C245C9" w:rsidRDefault="00C87FA4" w:rsidP="00C87FA4">
      <w:pPr>
        <w:tabs>
          <w:tab w:val="left" w:pos="-720"/>
          <w:tab w:val="left" w:pos="0"/>
          <w:tab w:val="left" w:pos="720"/>
        </w:tabs>
        <w:suppressAutoHyphens/>
        <w:spacing w:line="276" w:lineRule="auto"/>
        <w:jc w:val="both"/>
        <w:rPr>
          <w:rFonts w:ascii="Times New Roman" w:hAnsi="Times New Roman"/>
          <w:sz w:val="22"/>
          <w:szCs w:val="22"/>
        </w:rPr>
      </w:pPr>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bookmarkStart w:id="14" w:name="_DV_C59"/>
      <w:r w:rsidRPr="00C245C9">
        <w:rPr>
          <w:rStyle w:val="DeltaViewInsertion"/>
          <w:rFonts w:ascii="Times New Roman" w:hAnsi="Times New Roman"/>
          <w:color w:val="auto"/>
          <w:sz w:val="22"/>
          <w:szCs w:val="22"/>
          <w:u w:val="none"/>
        </w:rPr>
        <w:t>13.</w:t>
      </w:r>
      <w:r w:rsidRPr="00C245C9">
        <w:rPr>
          <w:rStyle w:val="DeltaViewInsertion"/>
          <w:rFonts w:ascii="Times New Roman" w:hAnsi="Times New Roman"/>
          <w:color w:val="auto"/>
          <w:sz w:val="22"/>
          <w:szCs w:val="22"/>
          <w:u w:val="none"/>
        </w:rPr>
        <w:tab/>
        <w:t xml:space="preserve">Property Taxes. If during the course of the assignment the Appraiser is supplied with evidence of arrearages of real property taxes, the Appraiser shall research and disclose in the </w:t>
      </w:r>
      <w:r w:rsidR="00E01CED" w:rsidRPr="00C245C9">
        <w:rPr>
          <w:rStyle w:val="DeltaViewInsertion"/>
          <w:rFonts w:ascii="Times New Roman" w:hAnsi="Times New Roman"/>
          <w:color w:val="auto"/>
          <w:sz w:val="22"/>
          <w:szCs w:val="22"/>
          <w:u w:val="none"/>
        </w:rPr>
        <w:t>Appraisal Report</w:t>
      </w:r>
      <w:r w:rsidRPr="00C245C9">
        <w:rPr>
          <w:rStyle w:val="DeltaViewInsertion"/>
          <w:rFonts w:ascii="Times New Roman" w:hAnsi="Times New Roman"/>
          <w:color w:val="auto"/>
          <w:sz w:val="22"/>
          <w:szCs w:val="22"/>
          <w:u w:val="none"/>
        </w:rPr>
        <w:t xml:space="preserve"> the estimated cost to cure such arrearages</w:t>
      </w:r>
      <w:bookmarkEnd w:id="14"/>
      <w:r w:rsidRPr="00C245C9">
        <w:rPr>
          <w:rFonts w:ascii="Times New Roman" w:hAnsi="Times New Roman"/>
          <w:spacing w:val="-3"/>
          <w:sz w:val="22"/>
          <w:szCs w:val="22"/>
        </w:rPr>
        <w:t xml:space="preserve">.  However, such cost to cure arrearages should not be included in determining the </w:t>
      </w:r>
      <w:r w:rsidR="005806B0" w:rsidRPr="00C245C9">
        <w:rPr>
          <w:rFonts w:ascii="Times New Roman" w:hAnsi="Times New Roman"/>
          <w:spacing w:val="-3"/>
          <w:sz w:val="22"/>
          <w:szCs w:val="22"/>
        </w:rPr>
        <w:t>market value</w:t>
      </w:r>
      <w:r w:rsidRPr="00C245C9">
        <w:rPr>
          <w:rFonts w:ascii="Times New Roman" w:hAnsi="Times New Roman"/>
          <w:spacing w:val="-3"/>
          <w:sz w:val="22"/>
          <w:szCs w:val="22"/>
        </w:rPr>
        <w:t xml:space="preserve"> of the Property.</w:t>
      </w:r>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p>
    <w:p w:rsidR="00C87FA4" w:rsidRPr="00C245C9" w:rsidRDefault="00C87FA4" w:rsidP="00C87FA4">
      <w:pPr>
        <w:tabs>
          <w:tab w:val="left" w:pos="-720"/>
          <w:tab w:val="left" w:pos="0"/>
        </w:tabs>
        <w:suppressAutoHyphens/>
        <w:spacing w:line="276" w:lineRule="auto"/>
        <w:ind w:left="720" w:hanging="720"/>
        <w:jc w:val="both"/>
        <w:rPr>
          <w:rFonts w:ascii="Times New Roman" w:hAnsi="Times New Roman"/>
          <w:spacing w:val="-3"/>
          <w:sz w:val="22"/>
          <w:szCs w:val="22"/>
        </w:rPr>
      </w:pPr>
      <w:r w:rsidRPr="00C245C9">
        <w:rPr>
          <w:rFonts w:ascii="Times New Roman" w:hAnsi="Times New Roman"/>
          <w:spacing w:val="-3"/>
          <w:sz w:val="22"/>
          <w:szCs w:val="22"/>
        </w:rPr>
        <w:t>14.</w:t>
      </w:r>
      <w:r w:rsidRPr="00C245C9">
        <w:rPr>
          <w:rFonts w:ascii="Times New Roman" w:hAnsi="Times New Roman"/>
          <w:spacing w:val="-3"/>
          <w:sz w:val="22"/>
          <w:szCs w:val="22"/>
        </w:rPr>
        <w:tab/>
      </w:r>
      <w:r w:rsidR="00501452" w:rsidRPr="00C245C9">
        <w:rPr>
          <w:rFonts w:ascii="Times New Roman" w:hAnsi="Times New Roman"/>
          <w:spacing w:val="-3"/>
          <w:sz w:val="22"/>
          <w:szCs w:val="22"/>
        </w:rPr>
        <w:t>Clients’</w:t>
      </w:r>
      <w:r w:rsidRPr="00C245C9">
        <w:rPr>
          <w:rFonts w:ascii="Times New Roman" w:hAnsi="Times New Roman"/>
          <w:spacing w:val="-3"/>
          <w:sz w:val="22"/>
          <w:szCs w:val="22"/>
        </w:rPr>
        <w:t xml:space="preserve"> Anti</w:t>
      </w:r>
      <w:r w:rsidR="00795419" w:rsidRPr="00C245C9">
        <w:rPr>
          <w:rFonts w:ascii="Times New Roman" w:hAnsi="Times New Roman"/>
          <w:spacing w:val="-3"/>
          <w:sz w:val="22"/>
          <w:szCs w:val="22"/>
        </w:rPr>
        <w:t>-R</w:t>
      </w:r>
      <w:r w:rsidRPr="00C245C9">
        <w:rPr>
          <w:rFonts w:ascii="Times New Roman" w:hAnsi="Times New Roman"/>
          <w:spacing w:val="-3"/>
          <w:sz w:val="22"/>
          <w:szCs w:val="22"/>
        </w:rPr>
        <w:t xml:space="preserve">edlining Policy: </w:t>
      </w:r>
      <w:r w:rsidR="00501452" w:rsidRPr="00C245C9">
        <w:rPr>
          <w:rFonts w:ascii="Times New Roman" w:hAnsi="Times New Roman"/>
          <w:spacing w:val="-3"/>
          <w:sz w:val="22"/>
          <w:szCs w:val="22"/>
        </w:rPr>
        <w:t>The Clients do</w:t>
      </w:r>
      <w:r w:rsidRPr="00C245C9">
        <w:rPr>
          <w:rFonts w:ascii="Times New Roman" w:hAnsi="Times New Roman"/>
          <w:spacing w:val="-3"/>
          <w:sz w:val="22"/>
          <w:szCs w:val="22"/>
        </w:rPr>
        <w:t xml:space="preserve"> not designate certain areas as being acceptable or unacceptable. In other words, </w:t>
      </w:r>
      <w:r w:rsidR="00501452" w:rsidRPr="00C245C9">
        <w:rPr>
          <w:rFonts w:ascii="Times New Roman" w:hAnsi="Times New Roman"/>
          <w:spacing w:val="-3"/>
          <w:sz w:val="22"/>
          <w:szCs w:val="22"/>
        </w:rPr>
        <w:t>the Clients do</w:t>
      </w:r>
      <w:r w:rsidRPr="00C245C9">
        <w:rPr>
          <w:rFonts w:ascii="Times New Roman" w:hAnsi="Times New Roman"/>
          <w:spacing w:val="-3"/>
          <w:sz w:val="22"/>
          <w:szCs w:val="22"/>
        </w:rPr>
        <w:t xml:space="preserve"> not "redline." Location factors are fundamental to Property appraising and there is nothing improper about developing an appraisal on the basis of a realistic perception of risk in a given market area. Redlining can occur when perceived Property risks are based on improper location factors (such as the arbitrary imposition of unfavorable valuation terms on the basis of geographic area) or when the perceptions of risk are derived from factors that do not predict risk, either reliably or not at all. An example of a factor that is not predictive of risk is race, and racial redlining is illegal under federal law. Other factors that serve as a proxy for race are equally impermissible. The Appraiser must be sensitive to these impermissible factors and apply </w:t>
      </w:r>
      <w:r w:rsidR="00501452" w:rsidRPr="00C245C9">
        <w:rPr>
          <w:rFonts w:ascii="Times New Roman" w:hAnsi="Times New Roman"/>
          <w:spacing w:val="-3"/>
          <w:sz w:val="22"/>
          <w:szCs w:val="22"/>
        </w:rPr>
        <w:t>the Clients’</w:t>
      </w:r>
      <w:r w:rsidRPr="00C245C9">
        <w:rPr>
          <w:rFonts w:ascii="Times New Roman" w:hAnsi="Times New Roman"/>
          <w:spacing w:val="-3"/>
          <w:sz w:val="22"/>
          <w:szCs w:val="22"/>
        </w:rPr>
        <w:t xml:space="preserve"> guidelines in a consistent, equitable and legal manner. None of </w:t>
      </w:r>
      <w:r w:rsidR="00501452" w:rsidRPr="00C245C9">
        <w:rPr>
          <w:rFonts w:ascii="Times New Roman" w:hAnsi="Times New Roman"/>
          <w:spacing w:val="-3"/>
          <w:sz w:val="22"/>
          <w:szCs w:val="22"/>
        </w:rPr>
        <w:t>the Clients’</w:t>
      </w:r>
      <w:r w:rsidRPr="00C245C9">
        <w:rPr>
          <w:rFonts w:ascii="Times New Roman" w:hAnsi="Times New Roman"/>
          <w:spacing w:val="-3"/>
          <w:sz w:val="22"/>
          <w:szCs w:val="22"/>
        </w:rPr>
        <w:t xml:space="preserve"> guidelines </w:t>
      </w:r>
      <w:r w:rsidR="00501452" w:rsidRPr="00C245C9">
        <w:rPr>
          <w:rFonts w:ascii="Times New Roman" w:hAnsi="Times New Roman"/>
          <w:spacing w:val="-3"/>
          <w:sz w:val="22"/>
          <w:szCs w:val="22"/>
        </w:rPr>
        <w:t>are</w:t>
      </w:r>
      <w:r w:rsidRPr="00C245C9">
        <w:rPr>
          <w:rFonts w:ascii="Times New Roman" w:hAnsi="Times New Roman"/>
          <w:spacing w:val="-3"/>
          <w:sz w:val="22"/>
          <w:szCs w:val="22"/>
        </w:rPr>
        <w:t xml:space="preserve"> intended to foster redlining. If any provision is interpreted to do so, it has been misunderstood.</w:t>
      </w:r>
    </w:p>
    <w:p w:rsidR="00C87FA4" w:rsidRPr="00C245C9" w:rsidRDefault="00C87FA4" w:rsidP="00C87FA4">
      <w:pPr>
        <w:widowControl/>
        <w:jc w:val="both"/>
        <w:rPr>
          <w:rFonts w:ascii="Times New Roman" w:hAnsi="Times New Roman"/>
          <w:spacing w:val="-3"/>
          <w:sz w:val="22"/>
          <w:szCs w:val="22"/>
        </w:rPr>
      </w:pPr>
    </w:p>
    <w:p w:rsidR="007D6776" w:rsidRPr="00C245C9" w:rsidRDefault="00C87FA4" w:rsidP="00C87FA4">
      <w:pPr>
        <w:autoSpaceDE w:val="0"/>
        <w:autoSpaceDN w:val="0"/>
        <w:adjustRightInd w:val="0"/>
        <w:jc w:val="both"/>
        <w:rPr>
          <w:rFonts w:ascii="Times New Roman" w:hAnsi="Times New Roman"/>
          <w:sz w:val="22"/>
          <w:szCs w:val="22"/>
        </w:rPr>
      </w:pPr>
      <w:r w:rsidRPr="00C245C9">
        <w:rPr>
          <w:rFonts w:ascii="Times New Roman" w:hAnsi="Times New Roman"/>
          <w:b/>
          <w:sz w:val="22"/>
          <w:szCs w:val="22"/>
        </w:rPr>
        <w:t>Land Use Restriction Agreements</w:t>
      </w:r>
      <w:r w:rsidR="003173D0">
        <w:rPr>
          <w:rFonts w:ascii="Times New Roman" w:hAnsi="Times New Roman"/>
          <w:b/>
          <w:sz w:val="22"/>
          <w:szCs w:val="22"/>
        </w:rPr>
        <w:t xml:space="preserve"> (“LURA”)</w:t>
      </w:r>
      <w:r w:rsidRPr="00C245C9">
        <w:rPr>
          <w:rFonts w:ascii="Times New Roman" w:hAnsi="Times New Roman"/>
          <w:sz w:val="22"/>
          <w:szCs w:val="22"/>
        </w:rPr>
        <w:t xml:space="preserve">. In the </w:t>
      </w:r>
      <w:r w:rsidRPr="00C245C9">
        <w:rPr>
          <w:rFonts w:ascii="Times New Roman" w:hAnsi="Times New Roman"/>
          <w:i/>
          <w:sz w:val="22"/>
          <w:szCs w:val="22"/>
        </w:rPr>
        <w:t>appraisal of a property</w:t>
      </w:r>
      <w:r w:rsidRPr="00C245C9">
        <w:rPr>
          <w:rFonts w:ascii="Times New Roman" w:hAnsi="Times New Roman"/>
          <w:sz w:val="22"/>
          <w:szCs w:val="22"/>
        </w:rPr>
        <w:t xml:space="preserve"> that is subject to a LURA and having unused </w:t>
      </w:r>
      <w:r w:rsidR="003173D0">
        <w:rPr>
          <w:rFonts w:ascii="Times New Roman" w:hAnsi="Times New Roman"/>
          <w:sz w:val="22"/>
          <w:szCs w:val="22"/>
        </w:rPr>
        <w:t>Low Income Housing Tax Credits (“</w:t>
      </w:r>
      <w:r w:rsidRPr="00C245C9">
        <w:rPr>
          <w:rFonts w:ascii="Times New Roman" w:hAnsi="Times New Roman"/>
          <w:sz w:val="22"/>
          <w:szCs w:val="22"/>
        </w:rPr>
        <w:t>LIHTC</w:t>
      </w:r>
      <w:r w:rsidR="003173D0">
        <w:rPr>
          <w:rFonts w:ascii="Times New Roman" w:hAnsi="Times New Roman"/>
          <w:sz w:val="22"/>
          <w:szCs w:val="22"/>
        </w:rPr>
        <w:t>”)</w:t>
      </w:r>
      <w:r w:rsidRPr="00C245C9">
        <w:rPr>
          <w:rFonts w:ascii="Times New Roman" w:hAnsi="Times New Roman"/>
          <w:sz w:val="22"/>
          <w:szCs w:val="22"/>
        </w:rPr>
        <w:t xml:space="preserve">, other Tax Credits, or other </w:t>
      </w:r>
      <w:r w:rsidR="00501452" w:rsidRPr="00C245C9">
        <w:rPr>
          <w:rFonts w:ascii="Times New Roman" w:hAnsi="Times New Roman"/>
          <w:sz w:val="22"/>
          <w:szCs w:val="22"/>
        </w:rPr>
        <w:t>a</w:t>
      </w:r>
      <w:r w:rsidRPr="00C245C9">
        <w:rPr>
          <w:rFonts w:ascii="Times New Roman" w:hAnsi="Times New Roman"/>
          <w:sz w:val="22"/>
          <w:szCs w:val="22"/>
        </w:rPr>
        <w:t xml:space="preserve">ffordability or </w:t>
      </w:r>
      <w:r w:rsidR="00501452" w:rsidRPr="00C245C9">
        <w:rPr>
          <w:rFonts w:ascii="Times New Roman" w:hAnsi="Times New Roman"/>
          <w:sz w:val="22"/>
          <w:szCs w:val="22"/>
        </w:rPr>
        <w:t>t</w:t>
      </w:r>
      <w:r w:rsidRPr="00C245C9">
        <w:rPr>
          <w:rFonts w:ascii="Times New Roman" w:hAnsi="Times New Roman"/>
          <w:sz w:val="22"/>
          <w:szCs w:val="22"/>
        </w:rPr>
        <w:t xml:space="preserve">enancy </w:t>
      </w:r>
      <w:r w:rsidR="00501452" w:rsidRPr="00C245C9">
        <w:rPr>
          <w:rFonts w:ascii="Times New Roman" w:hAnsi="Times New Roman"/>
          <w:sz w:val="22"/>
          <w:szCs w:val="22"/>
        </w:rPr>
        <w:t>r</w:t>
      </w:r>
      <w:r w:rsidR="00957E28" w:rsidRPr="00C245C9">
        <w:rPr>
          <w:rFonts w:ascii="Times New Roman" w:hAnsi="Times New Roman"/>
          <w:sz w:val="22"/>
          <w:szCs w:val="22"/>
        </w:rPr>
        <w:t>estrictions</w:t>
      </w:r>
      <w:r w:rsidRPr="00C245C9">
        <w:rPr>
          <w:rFonts w:ascii="Times New Roman" w:hAnsi="Times New Roman"/>
          <w:sz w:val="22"/>
          <w:szCs w:val="22"/>
        </w:rPr>
        <w:t xml:space="preserve"> </w:t>
      </w:r>
      <w:r w:rsidR="00D9367E" w:rsidRPr="00C245C9">
        <w:rPr>
          <w:rFonts w:ascii="Times New Roman" w:hAnsi="Times New Roman"/>
          <w:sz w:val="22"/>
          <w:szCs w:val="22"/>
        </w:rPr>
        <w:t xml:space="preserve">that transferred to Fannie Mae as a result of foreclosure, </w:t>
      </w:r>
      <w:r w:rsidRPr="00C245C9">
        <w:rPr>
          <w:rFonts w:ascii="Times New Roman" w:hAnsi="Times New Roman"/>
          <w:sz w:val="22"/>
          <w:szCs w:val="22"/>
        </w:rPr>
        <w:t xml:space="preserve">the following requirements </w:t>
      </w:r>
      <w:r w:rsidR="00957E28" w:rsidRPr="00C245C9">
        <w:rPr>
          <w:rFonts w:ascii="Times New Roman" w:hAnsi="Times New Roman"/>
          <w:sz w:val="22"/>
          <w:szCs w:val="22"/>
        </w:rPr>
        <w:t>will</w:t>
      </w:r>
      <w:r w:rsidRPr="00C245C9">
        <w:rPr>
          <w:rFonts w:ascii="Times New Roman" w:hAnsi="Times New Roman"/>
          <w:sz w:val="22"/>
          <w:szCs w:val="22"/>
        </w:rPr>
        <w:t xml:space="preserve"> also apply.  </w:t>
      </w:r>
    </w:p>
    <w:p w:rsidR="007D6776" w:rsidRPr="00C245C9" w:rsidRDefault="007D6776" w:rsidP="00C87FA4">
      <w:pPr>
        <w:autoSpaceDE w:val="0"/>
        <w:autoSpaceDN w:val="0"/>
        <w:adjustRightInd w:val="0"/>
        <w:jc w:val="both"/>
        <w:rPr>
          <w:rFonts w:ascii="Times New Roman" w:hAnsi="Times New Roman"/>
          <w:sz w:val="22"/>
          <w:szCs w:val="22"/>
        </w:rPr>
      </w:pPr>
    </w:p>
    <w:p w:rsidR="00C87FA4" w:rsidRPr="00C245C9" w:rsidRDefault="007D6776" w:rsidP="00C55E45">
      <w:pPr>
        <w:autoSpaceDE w:val="0"/>
        <w:autoSpaceDN w:val="0"/>
        <w:adjustRightInd w:val="0"/>
        <w:jc w:val="both"/>
        <w:rPr>
          <w:rFonts w:ascii="Times New Roman" w:hAnsi="Times New Roman"/>
          <w:sz w:val="22"/>
          <w:szCs w:val="22"/>
        </w:rPr>
      </w:pPr>
      <w:r w:rsidRPr="00C245C9">
        <w:rPr>
          <w:rFonts w:ascii="Times New Roman" w:hAnsi="Times New Roman"/>
          <w:sz w:val="22"/>
          <w:szCs w:val="22"/>
        </w:rPr>
        <w:t>Additional g</w:t>
      </w:r>
      <w:r w:rsidR="00C87FA4" w:rsidRPr="00C245C9">
        <w:rPr>
          <w:rFonts w:ascii="Times New Roman" w:hAnsi="Times New Roman"/>
          <w:sz w:val="22"/>
          <w:szCs w:val="22"/>
        </w:rPr>
        <w:t xml:space="preserve">uidance may be provided by </w:t>
      </w:r>
      <w:r w:rsidR="00501452" w:rsidRPr="00C245C9">
        <w:rPr>
          <w:rFonts w:ascii="Times New Roman" w:hAnsi="Times New Roman"/>
          <w:sz w:val="22"/>
          <w:szCs w:val="22"/>
        </w:rPr>
        <w:t xml:space="preserve">the Clients’ respective </w:t>
      </w:r>
      <w:r w:rsidR="00C87FA4" w:rsidRPr="00C245C9">
        <w:rPr>
          <w:rFonts w:ascii="Times New Roman" w:hAnsi="Times New Roman"/>
          <w:sz w:val="22"/>
          <w:szCs w:val="22"/>
        </w:rPr>
        <w:t>legal counsel regarding any additional considerations associated with the LURA that may impact value.</w:t>
      </w:r>
      <w:r w:rsidR="00C55E45" w:rsidRPr="00C245C9">
        <w:rPr>
          <w:rFonts w:ascii="Times New Roman" w:hAnsi="Times New Roman"/>
          <w:sz w:val="22"/>
          <w:szCs w:val="22"/>
        </w:rPr>
        <w:t xml:space="preserve"> </w:t>
      </w:r>
    </w:p>
    <w:p w:rsidR="00C55E45" w:rsidRPr="00C245C9" w:rsidRDefault="00C55E45" w:rsidP="00C55E45">
      <w:pPr>
        <w:autoSpaceDE w:val="0"/>
        <w:autoSpaceDN w:val="0"/>
        <w:adjustRightInd w:val="0"/>
        <w:jc w:val="both"/>
        <w:rPr>
          <w:rFonts w:ascii="Times New Roman" w:hAnsi="Times New Roman"/>
          <w:sz w:val="22"/>
          <w:szCs w:val="22"/>
        </w:rPr>
      </w:pPr>
    </w:p>
    <w:p w:rsidR="00C87FA4" w:rsidRPr="00C245C9" w:rsidRDefault="00C87FA4" w:rsidP="00C87FA4">
      <w:pPr>
        <w:keepNext/>
        <w:widowControl/>
        <w:autoSpaceDE w:val="0"/>
        <w:autoSpaceDN w:val="0"/>
        <w:adjustRightInd w:val="0"/>
        <w:ind w:left="720" w:hanging="720"/>
        <w:jc w:val="both"/>
        <w:rPr>
          <w:rFonts w:ascii="Times New Roman" w:hAnsi="Times New Roman"/>
          <w:sz w:val="22"/>
          <w:szCs w:val="22"/>
        </w:rPr>
      </w:pPr>
      <w:r w:rsidRPr="00C245C9">
        <w:rPr>
          <w:rFonts w:ascii="Times New Roman" w:hAnsi="Times New Roman"/>
          <w:spacing w:val="-3"/>
          <w:sz w:val="22"/>
          <w:szCs w:val="22"/>
        </w:rPr>
        <w:t>15.</w:t>
      </w:r>
      <w:r w:rsidRPr="00C245C9">
        <w:rPr>
          <w:rFonts w:ascii="Times New Roman" w:hAnsi="Times New Roman"/>
          <w:spacing w:val="-3"/>
          <w:sz w:val="22"/>
          <w:szCs w:val="22"/>
        </w:rPr>
        <w:tab/>
      </w:r>
      <w:r w:rsidRPr="00C245C9">
        <w:rPr>
          <w:rFonts w:ascii="Times New Roman" w:hAnsi="Times New Roman"/>
          <w:sz w:val="22"/>
          <w:szCs w:val="22"/>
        </w:rPr>
        <w:t>“As Restricted” Value Premise. Wh</w:t>
      </w:r>
      <w:r w:rsidR="0067083E" w:rsidRPr="00C245C9">
        <w:rPr>
          <w:rFonts w:ascii="Times New Roman" w:hAnsi="Times New Roman"/>
          <w:sz w:val="22"/>
          <w:szCs w:val="22"/>
        </w:rPr>
        <w:t>en applicable, the Appraiser will</w:t>
      </w:r>
      <w:r w:rsidRPr="00C245C9">
        <w:rPr>
          <w:rFonts w:ascii="Times New Roman" w:hAnsi="Times New Roman"/>
          <w:sz w:val="22"/>
          <w:szCs w:val="22"/>
        </w:rPr>
        <w:t xml:space="preserve"> be instructed to value the Property in its “As Is” condition under the following </w:t>
      </w:r>
      <w:r w:rsidR="00FC07B6" w:rsidRPr="00C245C9">
        <w:rPr>
          <w:rFonts w:ascii="Times New Roman" w:hAnsi="Times New Roman"/>
          <w:sz w:val="22"/>
          <w:szCs w:val="22"/>
        </w:rPr>
        <w:t>two</w:t>
      </w:r>
      <w:r w:rsidRPr="00C245C9">
        <w:rPr>
          <w:rFonts w:ascii="Times New Roman" w:hAnsi="Times New Roman"/>
          <w:sz w:val="22"/>
          <w:szCs w:val="22"/>
        </w:rPr>
        <w:t xml:space="preserve"> sets of assumptions</w:t>
      </w:r>
      <w:r w:rsidR="0058608F" w:rsidRPr="00C245C9">
        <w:rPr>
          <w:rFonts w:ascii="Times New Roman" w:hAnsi="Times New Roman"/>
          <w:sz w:val="22"/>
          <w:szCs w:val="22"/>
        </w:rPr>
        <w:t>:</w:t>
      </w:r>
      <w:r w:rsidRPr="00C245C9">
        <w:rPr>
          <w:rFonts w:ascii="Times New Roman" w:hAnsi="Times New Roman"/>
          <w:sz w:val="22"/>
          <w:szCs w:val="22"/>
        </w:rPr>
        <w:t xml:space="preserve"> </w:t>
      </w:r>
    </w:p>
    <w:p w:rsidR="00C87FA4" w:rsidRPr="00C245C9" w:rsidRDefault="00C87FA4" w:rsidP="00C87FA4">
      <w:pPr>
        <w:pStyle w:val="ListParagraph"/>
        <w:numPr>
          <w:ilvl w:val="0"/>
          <w:numId w:val="11"/>
        </w:numPr>
        <w:autoSpaceDE w:val="0"/>
        <w:autoSpaceDN w:val="0"/>
        <w:adjustRightInd w:val="0"/>
        <w:jc w:val="both"/>
        <w:rPr>
          <w:rFonts w:ascii="Times New Roman" w:hAnsi="Times New Roman"/>
          <w:sz w:val="22"/>
          <w:szCs w:val="22"/>
        </w:rPr>
      </w:pPr>
      <w:r w:rsidRPr="00C245C9">
        <w:rPr>
          <w:rFonts w:ascii="Times New Roman" w:hAnsi="Times New Roman"/>
          <w:sz w:val="22"/>
          <w:szCs w:val="22"/>
        </w:rPr>
        <w:t xml:space="preserve">The first valuation scenario should assume that the existing LURA remains in-place and that rental rates are limited to the maximum allowable by the Tax Credit or other </w:t>
      </w:r>
      <w:r w:rsidR="00501452" w:rsidRPr="00C245C9">
        <w:rPr>
          <w:rFonts w:ascii="Times New Roman" w:hAnsi="Times New Roman"/>
          <w:sz w:val="22"/>
          <w:szCs w:val="22"/>
        </w:rPr>
        <w:t>a</w:t>
      </w:r>
      <w:r w:rsidRPr="00C245C9">
        <w:rPr>
          <w:rFonts w:ascii="Times New Roman" w:hAnsi="Times New Roman"/>
          <w:sz w:val="22"/>
          <w:szCs w:val="22"/>
        </w:rPr>
        <w:t xml:space="preserve">ffordability or </w:t>
      </w:r>
      <w:r w:rsidR="00501452" w:rsidRPr="00C245C9">
        <w:rPr>
          <w:rFonts w:ascii="Times New Roman" w:hAnsi="Times New Roman"/>
          <w:sz w:val="22"/>
          <w:szCs w:val="22"/>
        </w:rPr>
        <w:t>t</w:t>
      </w:r>
      <w:r w:rsidRPr="00C245C9">
        <w:rPr>
          <w:rFonts w:ascii="Times New Roman" w:hAnsi="Times New Roman"/>
          <w:sz w:val="22"/>
          <w:szCs w:val="22"/>
        </w:rPr>
        <w:t xml:space="preserve">enancy </w:t>
      </w:r>
      <w:r w:rsidR="00501452" w:rsidRPr="00C245C9">
        <w:rPr>
          <w:rFonts w:ascii="Times New Roman" w:hAnsi="Times New Roman"/>
          <w:sz w:val="22"/>
          <w:szCs w:val="22"/>
        </w:rPr>
        <w:t>r</w:t>
      </w:r>
      <w:r w:rsidRPr="00C245C9">
        <w:rPr>
          <w:rFonts w:ascii="Times New Roman" w:hAnsi="Times New Roman"/>
          <w:sz w:val="22"/>
          <w:szCs w:val="22"/>
        </w:rPr>
        <w:t xml:space="preserve">estriction statutes and regulations; and </w:t>
      </w:r>
    </w:p>
    <w:p w:rsidR="00C87FA4" w:rsidRPr="00C245C9" w:rsidRDefault="00C87FA4" w:rsidP="00C87FA4">
      <w:pPr>
        <w:pStyle w:val="ListParagraph"/>
        <w:numPr>
          <w:ilvl w:val="0"/>
          <w:numId w:val="11"/>
        </w:numPr>
        <w:autoSpaceDE w:val="0"/>
        <w:autoSpaceDN w:val="0"/>
        <w:adjustRightInd w:val="0"/>
        <w:jc w:val="both"/>
        <w:rPr>
          <w:rFonts w:ascii="Times New Roman" w:hAnsi="Times New Roman"/>
          <w:sz w:val="22"/>
          <w:szCs w:val="22"/>
        </w:rPr>
      </w:pPr>
      <w:r w:rsidRPr="00C245C9">
        <w:rPr>
          <w:rFonts w:ascii="Times New Roman" w:hAnsi="Times New Roman"/>
          <w:sz w:val="22"/>
          <w:szCs w:val="22"/>
        </w:rPr>
        <w:t>The second valuation scenario should assume that the</w:t>
      </w:r>
      <w:r w:rsidR="0058608F" w:rsidRPr="00C245C9">
        <w:rPr>
          <w:rFonts w:ascii="Times New Roman" w:hAnsi="Times New Roman"/>
          <w:sz w:val="22"/>
          <w:szCs w:val="22"/>
        </w:rPr>
        <w:t xml:space="preserve"> LURA is extinguished as of the</w:t>
      </w:r>
      <w:r w:rsidR="00F27C26" w:rsidRPr="00C245C9">
        <w:rPr>
          <w:rFonts w:ascii="Times New Roman" w:hAnsi="Times New Roman"/>
          <w:sz w:val="22"/>
          <w:szCs w:val="22"/>
        </w:rPr>
        <w:t xml:space="preserve"> </w:t>
      </w:r>
      <w:r w:rsidR="003173D0">
        <w:rPr>
          <w:rFonts w:ascii="Times New Roman" w:hAnsi="Times New Roman"/>
          <w:sz w:val="22"/>
          <w:szCs w:val="22"/>
        </w:rPr>
        <w:t>E</w:t>
      </w:r>
      <w:r w:rsidR="00F27C26" w:rsidRPr="00C245C9">
        <w:rPr>
          <w:rFonts w:ascii="Times New Roman" w:hAnsi="Times New Roman"/>
          <w:sz w:val="22"/>
          <w:szCs w:val="22"/>
        </w:rPr>
        <w:t xml:space="preserve">ffective </w:t>
      </w:r>
      <w:r w:rsidR="003173D0">
        <w:rPr>
          <w:rFonts w:ascii="Times New Roman" w:hAnsi="Times New Roman"/>
          <w:sz w:val="22"/>
          <w:szCs w:val="22"/>
        </w:rPr>
        <w:t>D</w:t>
      </w:r>
      <w:r w:rsidR="00F27C26" w:rsidRPr="00C245C9">
        <w:rPr>
          <w:rFonts w:ascii="Times New Roman" w:hAnsi="Times New Roman"/>
          <w:sz w:val="22"/>
          <w:szCs w:val="22"/>
        </w:rPr>
        <w:t xml:space="preserve">ate of </w:t>
      </w:r>
      <w:r w:rsidR="003173D0">
        <w:rPr>
          <w:rFonts w:ascii="Times New Roman" w:hAnsi="Times New Roman"/>
          <w:sz w:val="22"/>
          <w:szCs w:val="22"/>
        </w:rPr>
        <w:t>V</w:t>
      </w:r>
      <w:r w:rsidR="00F27C26" w:rsidRPr="00C245C9">
        <w:rPr>
          <w:rFonts w:ascii="Times New Roman" w:hAnsi="Times New Roman"/>
          <w:sz w:val="22"/>
          <w:szCs w:val="22"/>
        </w:rPr>
        <w:t>alue</w:t>
      </w:r>
      <w:r w:rsidR="00AC35F2" w:rsidRPr="00C245C9">
        <w:rPr>
          <w:rFonts w:ascii="Times New Roman" w:hAnsi="Times New Roman"/>
          <w:color w:val="0070C0"/>
          <w:sz w:val="22"/>
          <w:szCs w:val="22"/>
        </w:rPr>
        <w:t xml:space="preserve"> </w:t>
      </w:r>
      <w:r w:rsidRPr="00C245C9">
        <w:rPr>
          <w:rFonts w:ascii="Times New Roman" w:hAnsi="Times New Roman"/>
          <w:sz w:val="22"/>
          <w:szCs w:val="22"/>
        </w:rPr>
        <w:t xml:space="preserve">and that the units may be leased at market rates, subject to any restrictions that survive the LURA.  </w:t>
      </w:r>
    </w:p>
    <w:p w:rsidR="00C87FA4" w:rsidRPr="00C245C9" w:rsidRDefault="00C87FA4" w:rsidP="00C87FA4">
      <w:pPr>
        <w:autoSpaceDE w:val="0"/>
        <w:autoSpaceDN w:val="0"/>
        <w:adjustRightInd w:val="0"/>
        <w:jc w:val="both"/>
        <w:rPr>
          <w:rFonts w:ascii="Times New Roman" w:hAnsi="Times New Roman"/>
          <w:sz w:val="22"/>
          <w:szCs w:val="22"/>
        </w:rPr>
      </w:pPr>
    </w:p>
    <w:p w:rsidR="00C87FA4" w:rsidRPr="00C245C9" w:rsidRDefault="00C87FA4" w:rsidP="00C87FA4">
      <w:pPr>
        <w:autoSpaceDE w:val="0"/>
        <w:autoSpaceDN w:val="0"/>
        <w:adjustRightInd w:val="0"/>
        <w:ind w:left="720" w:hanging="720"/>
        <w:jc w:val="both"/>
        <w:rPr>
          <w:rFonts w:ascii="Times New Roman" w:hAnsi="Times New Roman"/>
          <w:sz w:val="22"/>
          <w:szCs w:val="22"/>
        </w:rPr>
      </w:pPr>
      <w:r w:rsidRPr="00C245C9">
        <w:rPr>
          <w:rFonts w:ascii="Times New Roman" w:hAnsi="Times New Roman"/>
          <w:sz w:val="22"/>
          <w:szCs w:val="22"/>
        </w:rPr>
        <w:t>16.</w:t>
      </w:r>
      <w:r w:rsidRPr="00C245C9">
        <w:rPr>
          <w:rFonts w:ascii="Times New Roman" w:hAnsi="Times New Roman"/>
          <w:sz w:val="22"/>
          <w:szCs w:val="22"/>
        </w:rPr>
        <w:tab/>
        <w:t xml:space="preserve">Comparable Sales. In developing the </w:t>
      </w:r>
      <w:r w:rsidR="00501452" w:rsidRPr="00C245C9">
        <w:rPr>
          <w:rFonts w:ascii="Times New Roman" w:hAnsi="Times New Roman"/>
          <w:sz w:val="22"/>
          <w:szCs w:val="22"/>
        </w:rPr>
        <w:t>A</w:t>
      </w:r>
      <w:r w:rsidRPr="00C245C9">
        <w:rPr>
          <w:rFonts w:ascii="Times New Roman" w:hAnsi="Times New Roman"/>
          <w:sz w:val="22"/>
          <w:szCs w:val="22"/>
        </w:rPr>
        <w:t>ppraisal</w:t>
      </w:r>
      <w:r w:rsidR="00501452" w:rsidRPr="00C245C9">
        <w:rPr>
          <w:rFonts w:ascii="Times New Roman" w:hAnsi="Times New Roman"/>
          <w:sz w:val="22"/>
          <w:szCs w:val="22"/>
        </w:rPr>
        <w:t xml:space="preserve"> Report</w:t>
      </w:r>
      <w:r w:rsidRPr="00C245C9">
        <w:rPr>
          <w:rFonts w:ascii="Times New Roman" w:hAnsi="Times New Roman"/>
          <w:sz w:val="22"/>
          <w:szCs w:val="22"/>
        </w:rPr>
        <w:t xml:space="preserve">, the Appraiser should include both market and affordable property sales and clearly differentiate any comparable sales that are Tax Credit or other affordability or tenancy restricted properties from those which are not Tax Credit or restricted properties. </w:t>
      </w:r>
    </w:p>
    <w:p w:rsidR="00C87FA4" w:rsidRPr="00C245C9" w:rsidRDefault="00C87FA4" w:rsidP="00C87FA4">
      <w:pPr>
        <w:autoSpaceDE w:val="0"/>
        <w:autoSpaceDN w:val="0"/>
        <w:adjustRightInd w:val="0"/>
        <w:jc w:val="both"/>
        <w:rPr>
          <w:rFonts w:ascii="Times New Roman" w:hAnsi="Times New Roman"/>
          <w:sz w:val="22"/>
          <w:szCs w:val="22"/>
        </w:rPr>
      </w:pPr>
    </w:p>
    <w:p w:rsidR="00C87FA4" w:rsidRPr="00C245C9" w:rsidRDefault="00C87FA4" w:rsidP="00C87FA4">
      <w:pPr>
        <w:autoSpaceDE w:val="0"/>
        <w:autoSpaceDN w:val="0"/>
        <w:adjustRightInd w:val="0"/>
        <w:ind w:left="720" w:hanging="720"/>
        <w:jc w:val="both"/>
        <w:rPr>
          <w:rFonts w:ascii="Times New Roman" w:hAnsi="Times New Roman"/>
          <w:sz w:val="22"/>
          <w:szCs w:val="22"/>
        </w:rPr>
      </w:pPr>
      <w:r w:rsidRPr="00C245C9">
        <w:rPr>
          <w:rFonts w:ascii="Times New Roman" w:hAnsi="Times New Roman"/>
          <w:sz w:val="22"/>
          <w:szCs w:val="22"/>
        </w:rPr>
        <w:t>17.</w:t>
      </w:r>
      <w:r w:rsidRPr="00C245C9">
        <w:rPr>
          <w:rFonts w:ascii="Times New Roman" w:hAnsi="Times New Roman"/>
          <w:sz w:val="22"/>
          <w:szCs w:val="22"/>
        </w:rPr>
        <w:tab/>
        <w:t>Surviving Contracts or Tax Abatements. The Appraiser should analyze and discuss the value benefit of any identified U.S. Housing and Urban Development (“HUD”) Section 8 contracts or tax abatements that are applicable to the Property and that would survive any foreclosure sale and re-sale of the Property.</w:t>
      </w:r>
    </w:p>
    <w:p w:rsidR="00FC07B6" w:rsidRPr="00C245C9" w:rsidRDefault="00FC07B6" w:rsidP="00C87FA4">
      <w:pPr>
        <w:autoSpaceDE w:val="0"/>
        <w:autoSpaceDN w:val="0"/>
        <w:adjustRightInd w:val="0"/>
        <w:ind w:left="720" w:hanging="720"/>
        <w:jc w:val="both"/>
        <w:rPr>
          <w:rFonts w:ascii="Times New Roman" w:hAnsi="Times New Roman"/>
          <w:sz w:val="22"/>
          <w:szCs w:val="22"/>
        </w:rPr>
      </w:pPr>
    </w:p>
    <w:p w:rsidR="007D6776" w:rsidRPr="00C245C9" w:rsidRDefault="00C87FA4" w:rsidP="0058608F">
      <w:pPr>
        <w:jc w:val="both"/>
        <w:rPr>
          <w:rFonts w:ascii="Times New Roman" w:hAnsi="Times New Roman"/>
          <w:spacing w:val="-3"/>
          <w:sz w:val="22"/>
          <w:szCs w:val="22"/>
        </w:rPr>
      </w:pPr>
      <w:r w:rsidRPr="00C245C9">
        <w:rPr>
          <w:rFonts w:ascii="Times New Roman" w:hAnsi="Times New Roman"/>
          <w:b/>
          <w:sz w:val="22"/>
          <w:szCs w:val="22"/>
        </w:rPr>
        <w:t xml:space="preserve">Valuation of Remaining Tax Credits. </w:t>
      </w:r>
      <w:r w:rsidRPr="00C245C9">
        <w:rPr>
          <w:rFonts w:ascii="Times New Roman" w:hAnsi="Times New Roman"/>
          <w:spacing w:val="-3"/>
          <w:sz w:val="22"/>
          <w:szCs w:val="22"/>
        </w:rPr>
        <w:t>If the Property has unused Tax Credits that would survive any foreclosure sale a</w:t>
      </w:r>
      <w:r w:rsidR="007D6776" w:rsidRPr="00C245C9">
        <w:rPr>
          <w:rFonts w:ascii="Times New Roman" w:hAnsi="Times New Roman"/>
          <w:spacing w:val="-3"/>
          <w:sz w:val="22"/>
          <w:szCs w:val="22"/>
        </w:rPr>
        <w:t xml:space="preserve">nd re-sale of the Property, </w:t>
      </w:r>
      <w:r w:rsidR="00501452" w:rsidRPr="00C245C9">
        <w:rPr>
          <w:rFonts w:ascii="Times New Roman" w:hAnsi="Times New Roman"/>
          <w:spacing w:val="-3"/>
          <w:sz w:val="22"/>
          <w:szCs w:val="22"/>
        </w:rPr>
        <w:t xml:space="preserve">the Clients </w:t>
      </w:r>
      <w:r w:rsidRPr="00C245C9">
        <w:rPr>
          <w:rFonts w:ascii="Times New Roman" w:hAnsi="Times New Roman"/>
          <w:spacing w:val="-3"/>
          <w:sz w:val="22"/>
          <w:szCs w:val="22"/>
        </w:rPr>
        <w:t xml:space="preserve">will engage either the Appraiser or another third-party to value such remaining Tax Credits.  </w:t>
      </w:r>
    </w:p>
    <w:p w:rsidR="007D6776" w:rsidRPr="00C245C9" w:rsidRDefault="007D6776" w:rsidP="0058608F">
      <w:pPr>
        <w:jc w:val="both"/>
        <w:rPr>
          <w:rFonts w:ascii="Times New Roman" w:hAnsi="Times New Roman"/>
          <w:spacing w:val="-3"/>
          <w:sz w:val="22"/>
          <w:szCs w:val="22"/>
        </w:rPr>
      </w:pPr>
    </w:p>
    <w:p w:rsidR="00C87FA4" w:rsidRPr="00C245C9" w:rsidRDefault="00C87FA4" w:rsidP="0058608F">
      <w:pPr>
        <w:jc w:val="both"/>
        <w:rPr>
          <w:rFonts w:ascii="Times New Roman" w:hAnsi="Times New Roman"/>
          <w:spacing w:val="-3"/>
          <w:sz w:val="22"/>
          <w:szCs w:val="22"/>
        </w:rPr>
      </w:pPr>
      <w:r w:rsidRPr="00C245C9">
        <w:rPr>
          <w:rFonts w:ascii="Times New Roman" w:hAnsi="Times New Roman"/>
          <w:spacing w:val="-3"/>
          <w:sz w:val="22"/>
          <w:szCs w:val="22"/>
        </w:rPr>
        <w:t>In the</w:t>
      </w:r>
      <w:r w:rsidRPr="00C245C9">
        <w:rPr>
          <w:rFonts w:ascii="Times New Roman" w:hAnsi="Times New Roman"/>
          <w:i/>
          <w:spacing w:val="-3"/>
          <w:sz w:val="22"/>
          <w:szCs w:val="22"/>
        </w:rPr>
        <w:t xml:space="preserve"> valuation of the remaining Tax Credits</w:t>
      </w:r>
      <w:r w:rsidRPr="00C245C9">
        <w:rPr>
          <w:rFonts w:ascii="Times New Roman" w:hAnsi="Times New Roman"/>
          <w:spacing w:val="-3"/>
          <w:sz w:val="22"/>
          <w:szCs w:val="22"/>
        </w:rPr>
        <w:t xml:space="preserve">, the following requirements </w:t>
      </w:r>
      <w:r w:rsidR="00957E28" w:rsidRPr="00C245C9">
        <w:rPr>
          <w:rFonts w:ascii="Times New Roman" w:hAnsi="Times New Roman"/>
          <w:spacing w:val="-3"/>
          <w:sz w:val="22"/>
          <w:szCs w:val="22"/>
        </w:rPr>
        <w:t>will</w:t>
      </w:r>
      <w:r w:rsidRPr="00C245C9">
        <w:rPr>
          <w:rFonts w:ascii="Times New Roman" w:hAnsi="Times New Roman"/>
          <w:spacing w:val="-3"/>
          <w:sz w:val="22"/>
          <w:szCs w:val="22"/>
        </w:rPr>
        <w:t xml:space="preserve"> also apply:</w:t>
      </w:r>
    </w:p>
    <w:p w:rsidR="00C87FA4" w:rsidRPr="00C245C9" w:rsidRDefault="00C87FA4" w:rsidP="00C87FA4">
      <w:pPr>
        <w:widowControl/>
        <w:jc w:val="both"/>
        <w:rPr>
          <w:rFonts w:ascii="Times New Roman" w:hAnsi="Times New Roman"/>
          <w:b/>
          <w:spacing w:val="-3"/>
          <w:sz w:val="22"/>
          <w:szCs w:val="22"/>
        </w:rPr>
      </w:pPr>
    </w:p>
    <w:p w:rsidR="00C87FA4" w:rsidRPr="00C245C9" w:rsidRDefault="00C87FA4" w:rsidP="00C87FA4">
      <w:pPr>
        <w:autoSpaceDE w:val="0"/>
        <w:autoSpaceDN w:val="0"/>
        <w:adjustRightInd w:val="0"/>
        <w:ind w:left="720" w:hanging="720"/>
        <w:jc w:val="both"/>
        <w:rPr>
          <w:rFonts w:ascii="Times New Roman" w:hAnsi="Times New Roman"/>
          <w:sz w:val="22"/>
          <w:szCs w:val="22"/>
        </w:rPr>
      </w:pPr>
      <w:r w:rsidRPr="00C245C9">
        <w:rPr>
          <w:rFonts w:ascii="Times New Roman" w:hAnsi="Times New Roman"/>
          <w:sz w:val="22"/>
          <w:szCs w:val="22"/>
        </w:rPr>
        <w:t>18.</w:t>
      </w:r>
      <w:r w:rsidRPr="00C245C9">
        <w:rPr>
          <w:rFonts w:ascii="Times New Roman" w:hAnsi="Times New Roman"/>
          <w:sz w:val="22"/>
          <w:szCs w:val="22"/>
        </w:rPr>
        <w:tab/>
        <w:t>IRC Section 42. The Appraiser or third-party valuator shall inspect the complete first-year tenant files to determine compliance with the requirements of Section 42 of the Internal Revenue Code.</w:t>
      </w:r>
    </w:p>
    <w:p w:rsidR="00C87FA4" w:rsidRPr="00C245C9" w:rsidRDefault="00C87FA4" w:rsidP="00C87FA4">
      <w:pPr>
        <w:autoSpaceDE w:val="0"/>
        <w:autoSpaceDN w:val="0"/>
        <w:adjustRightInd w:val="0"/>
        <w:ind w:left="720" w:hanging="720"/>
        <w:jc w:val="both"/>
        <w:rPr>
          <w:rFonts w:ascii="Times New Roman" w:hAnsi="Times New Roman"/>
          <w:sz w:val="22"/>
          <w:szCs w:val="22"/>
        </w:rPr>
      </w:pPr>
    </w:p>
    <w:p w:rsidR="00C87FA4" w:rsidRPr="00C245C9" w:rsidRDefault="00C87FA4" w:rsidP="00C87FA4">
      <w:pPr>
        <w:autoSpaceDE w:val="0"/>
        <w:autoSpaceDN w:val="0"/>
        <w:adjustRightInd w:val="0"/>
        <w:ind w:left="720" w:hanging="720"/>
        <w:jc w:val="both"/>
        <w:rPr>
          <w:rFonts w:ascii="Times New Roman" w:hAnsi="Times New Roman"/>
          <w:sz w:val="22"/>
          <w:szCs w:val="22"/>
        </w:rPr>
      </w:pPr>
      <w:r w:rsidRPr="00C245C9">
        <w:rPr>
          <w:rFonts w:ascii="Times New Roman" w:hAnsi="Times New Roman"/>
          <w:sz w:val="22"/>
          <w:szCs w:val="22"/>
        </w:rPr>
        <w:t>19.</w:t>
      </w:r>
      <w:r w:rsidRPr="00C245C9">
        <w:rPr>
          <w:rFonts w:ascii="Times New Roman" w:hAnsi="Times New Roman"/>
          <w:sz w:val="22"/>
          <w:szCs w:val="22"/>
        </w:rPr>
        <w:tab/>
        <w:t xml:space="preserve">IRS Form 8609. The Appraiser or third-party valuator should contact the state or local housing agency that granted the Tax Credit allocation to the Property in order to confirm the gross dollar amounts of any remaining Tax Credits from the </w:t>
      </w:r>
      <w:r w:rsidRPr="00C245C9">
        <w:rPr>
          <w:rFonts w:ascii="Times New Roman" w:hAnsi="Times New Roman"/>
          <w:i/>
          <w:sz w:val="22"/>
          <w:szCs w:val="22"/>
        </w:rPr>
        <w:t>Form 8609 Low-Income Housing Credit Allocation and Certification.</w:t>
      </w:r>
      <w:r w:rsidRPr="00C245C9">
        <w:rPr>
          <w:rFonts w:ascii="Times New Roman" w:hAnsi="Times New Roman"/>
          <w:sz w:val="22"/>
          <w:szCs w:val="22"/>
        </w:rPr>
        <w:t xml:space="preserve"> </w:t>
      </w:r>
    </w:p>
    <w:p w:rsidR="00C87FA4" w:rsidRPr="00C245C9" w:rsidRDefault="00C87FA4" w:rsidP="00C87FA4">
      <w:pPr>
        <w:autoSpaceDE w:val="0"/>
        <w:autoSpaceDN w:val="0"/>
        <w:adjustRightInd w:val="0"/>
        <w:jc w:val="both"/>
        <w:rPr>
          <w:rFonts w:ascii="Times New Roman" w:hAnsi="Times New Roman"/>
          <w:sz w:val="22"/>
          <w:szCs w:val="22"/>
        </w:rPr>
      </w:pPr>
    </w:p>
    <w:p w:rsidR="00C87FA4" w:rsidRPr="00C245C9" w:rsidRDefault="00C87FA4" w:rsidP="00C87FA4">
      <w:pPr>
        <w:autoSpaceDE w:val="0"/>
        <w:autoSpaceDN w:val="0"/>
        <w:adjustRightInd w:val="0"/>
        <w:ind w:left="720" w:hanging="720"/>
        <w:jc w:val="both"/>
        <w:rPr>
          <w:rFonts w:ascii="Times New Roman" w:hAnsi="Times New Roman"/>
          <w:sz w:val="22"/>
          <w:szCs w:val="22"/>
        </w:rPr>
      </w:pPr>
      <w:r w:rsidRPr="00C245C9">
        <w:rPr>
          <w:rFonts w:ascii="Times New Roman" w:hAnsi="Times New Roman"/>
          <w:sz w:val="22"/>
          <w:szCs w:val="22"/>
        </w:rPr>
        <w:t>20.</w:t>
      </w:r>
      <w:r w:rsidRPr="00C245C9">
        <w:rPr>
          <w:rFonts w:ascii="Times New Roman" w:hAnsi="Times New Roman"/>
          <w:sz w:val="22"/>
          <w:szCs w:val="22"/>
        </w:rPr>
        <w:tab/>
        <w:t xml:space="preserve">IRS Form 8823. The Appraiser or third-party valuator should contact the state or local housing agency that granted the Tax Credit allocation to the Property in order to confirm any issuance of </w:t>
      </w:r>
      <w:r w:rsidRPr="00C245C9">
        <w:rPr>
          <w:rFonts w:ascii="Times New Roman" w:hAnsi="Times New Roman"/>
          <w:i/>
          <w:sz w:val="22"/>
          <w:szCs w:val="22"/>
        </w:rPr>
        <w:t>Form 8823 Low-Income Housing Credit Agencies Report of Non-Compliance or Building Disposition</w:t>
      </w:r>
      <w:r w:rsidRPr="00C245C9">
        <w:rPr>
          <w:rFonts w:ascii="Times New Roman" w:hAnsi="Times New Roman"/>
          <w:sz w:val="22"/>
          <w:szCs w:val="22"/>
        </w:rPr>
        <w:t>. If any issuance of Form 8823 was made, the Appraiser or third-party valuator should compute and consider the cost of correcting the violations.</w:t>
      </w:r>
    </w:p>
    <w:p w:rsidR="00C87FA4" w:rsidRPr="00C245C9" w:rsidRDefault="00C87FA4" w:rsidP="00C87FA4">
      <w:pPr>
        <w:autoSpaceDE w:val="0"/>
        <w:autoSpaceDN w:val="0"/>
        <w:adjustRightInd w:val="0"/>
        <w:jc w:val="both"/>
        <w:rPr>
          <w:rFonts w:ascii="Times New Roman" w:hAnsi="Times New Roman"/>
          <w:sz w:val="22"/>
          <w:szCs w:val="22"/>
        </w:rPr>
      </w:pPr>
    </w:p>
    <w:p w:rsidR="00C87FA4" w:rsidRPr="00C245C9" w:rsidRDefault="00C87FA4" w:rsidP="00C87FA4">
      <w:pPr>
        <w:autoSpaceDE w:val="0"/>
        <w:autoSpaceDN w:val="0"/>
        <w:adjustRightInd w:val="0"/>
        <w:ind w:left="720" w:hanging="720"/>
        <w:jc w:val="both"/>
        <w:rPr>
          <w:rFonts w:ascii="Times New Roman" w:hAnsi="Times New Roman"/>
          <w:sz w:val="22"/>
          <w:szCs w:val="22"/>
        </w:rPr>
      </w:pPr>
      <w:r w:rsidRPr="00C245C9">
        <w:rPr>
          <w:rFonts w:ascii="Times New Roman" w:hAnsi="Times New Roman"/>
          <w:sz w:val="22"/>
          <w:szCs w:val="22"/>
        </w:rPr>
        <w:t>21.</w:t>
      </w:r>
      <w:r w:rsidRPr="00C245C9">
        <w:rPr>
          <w:rFonts w:ascii="Times New Roman" w:hAnsi="Times New Roman"/>
          <w:sz w:val="22"/>
          <w:szCs w:val="22"/>
        </w:rPr>
        <w:tab/>
        <w:t xml:space="preserve">Tax Credit Incremental Value. The Appraiser or third-party valuator should consider the current secondary market for Tax Credits and consider what incremental value, if any, would be added to the price of the Property by virtue of the Tax Credits remaining.  </w:t>
      </w:r>
    </w:p>
    <w:p w:rsidR="00C87FA4" w:rsidRPr="00C245C9" w:rsidRDefault="00C87FA4" w:rsidP="00C87FA4">
      <w:pPr>
        <w:autoSpaceDE w:val="0"/>
        <w:autoSpaceDN w:val="0"/>
        <w:adjustRightInd w:val="0"/>
        <w:jc w:val="both"/>
        <w:rPr>
          <w:rFonts w:ascii="Times New Roman" w:hAnsi="Times New Roman"/>
          <w:sz w:val="22"/>
          <w:szCs w:val="22"/>
        </w:rPr>
      </w:pPr>
    </w:p>
    <w:p w:rsidR="00572F23" w:rsidRPr="00F2276A" w:rsidRDefault="00C87FA4" w:rsidP="007B11BC">
      <w:pPr>
        <w:autoSpaceDE w:val="0"/>
        <w:autoSpaceDN w:val="0"/>
        <w:adjustRightInd w:val="0"/>
        <w:ind w:left="720" w:hanging="720"/>
        <w:jc w:val="both"/>
        <w:rPr>
          <w:rFonts w:ascii="Times New Roman" w:hAnsi="Times New Roman"/>
          <w:spacing w:val="-3"/>
          <w:sz w:val="22"/>
          <w:szCs w:val="22"/>
        </w:rPr>
      </w:pPr>
      <w:r w:rsidRPr="00C245C9">
        <w:rPr>
          <w:rFonts w:ascii="Times New Roman" w:hAnsi="Times New Roman"/>
          <w:sz w:val="22"/>
          <w:szCs w:val="22"/>
        </w:rPr>
        <w:t>22.</w:t>
      </w:r>
      <w:r w:rsidRPr="00C245C9">
        <w:rPr>
          <w:rFonts w:ascii="Times New Roman" w:hAnsi="Times New Roman"/>
          <w:sz w:val="22"/>
          <w:szCs w:val="22"/>
        </w:rPr>
        <w:tab/>
        <w:t xml:space="preserve">Net Proceeds. The Appraiser or third-party valuator shall determine the net proceeds that could result from a re-syndication or resale of </w:t>
      </w:r>
      <w:r w:rsidRPr="00F2276A">
        <w:rPr>
          <w:rFonts w:ascii="Times New Roman" w:hAnsi="Times New Roman"/>
          <w:sz w:val="22"/>
          <w:szCs w:val="22"/>
        </w:rPr>
        <w:t xml:space="preserve">the Property.  Because there is not a generally accepted single “industry standard” methodology for making such a determination, the Appraiser or third-party valuator shall provide a discussion of the methodology, models, and assumptions utilized in reaching the determination. </w:t>
      </w:r>
    </w:p>
    <w:sectPr w:rsidR="00572F23" w:rsidRPr="00F2276A" w:rsidSect="002F781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1152"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D6" w:rsidRDefault="00E713D6">
      <w:pPr>
        <w:spacing w:line="20" w:lineRule="exact"/>
      </w:pPr>
    </w:p>
  </w:endnote>
  <w:endnote w:type="continuationSeparator" w:id="0">
    <w:p w:rsidR="00E713D6" w:rsidRDefault="00E713D6">
      <w:r>
        <w:t xml:space="preserve"> </w:t>
      </w:r>
    </w:p>
  </w:endnote>
  <w:endnote w:type="continuationNotice" w:id="1">
    <w:p w:rsidR="00E713D6" w:rsidRDefault="00E713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D" w:rsidRDefault="005B0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EEC" w:rsidRDefault="00EE3EEC">
    <w:pPr>
      <w:pStyle w:val="Footer"/>
    </w:pPr>
  </w:p>
  <w:tbl>
    <w:tblPr>
      <w:tblW w:w="9600" w:type="dxa"/>
      <w:tblLook w:val="01E0" w:firstRow="1" w:lastRow="1" w:firstColumn="1" w:lastColumn="1" w:noHBand="0" w:noVBand="0"/>
    </w:tblPr>
    <w:tblGrid>
      <w:gridCol w:w="3888"/>
      <w:gridCol w:w="2520"/>
      <w:gridCol w:w="3192"/>
    </w:tblGrid>
    <w:tr w:rsidR="00EE3EEC" w:rsidRPr="003A2FF4" w:rsidTr="00302261">
      <w:tc>
        <w:tcPr>
          <w:tcW w:w="3888" w:type="dxa"/>
          <w:shd w:val="clear" w:color="auto" w:fill="auto"/>
        </w:tcPr>
        <w:p w:rsidR="00EE3EEC" w:rsidRPr="003A2FF4" w:rsidRDefault="00EE3EEC" w:rsidP="00302261">
          <w:pPr>
            <w:pStyle w:val="Footer"/>
            <w:rPr>
              <w:rFonts w:ascii="Times New Roman" w:hAnsi="Times New Roman"/>
              <w:b/>
              <w:sz w:val="20"/>
            </w:rPr>
          </w:pPr>
        </w:p>
      </w:tc>
      <w:tc>
        <w:tcPr>
          <w:tcW w:w="2520" w:type="dxa"/>
          <w:shd w:val="clear" w:color="auto" w:fill="auto"/>
          <w:vAlign w:val="bottom"/>
        </w:tcPr>
        <w:p w:rsidR="00EE3EEC" w:rsidRPr="003A2FF4" w:rsidRDefault="00EE3EEC" w:rsidP="00302261">
          <w:pPr>
            <w:pStyle w:val="Footer"/>
            <w:jc w:val="center"/>
            <w:rPr>
              <w:rFonts w:ascii="Times New Roman" w:hAnsi="Times New Roman"/>
              <w:b/>
              <w:sz w:val="20"/>
            </w:rPr>
          </w:pPr>
        </w:p>
      </w:tc>
      <w:tc>
        <w:tcPr>
          <w:tcW w:w="3192" w:type="dxa"/>
          <w:shd w:val="clear" w:color="auto" w:fill="auto"/>
          <w:vAlign w:val="bottom"/>
        </w:tcPr>
        <w:p w:rsidR="00EE3EEC" w:rsidRPr="003A2FF4" w:rsidRDefault="00EE3EEC" w:rsidP="00302261">
          <w:pPr>
            <w:pStyle w:val="Footer"/>
            <w:jc w:val="right"/>
            <w:rPr>
              <w:rFonts w:ascii="Times New Roman" w:hAnsi="Times New Roman"/>
              <w:b/>
              <w:sz w:val="20"/>
            </w:rPr>
          </w:pPr>
        </w:p>
      </w:tc>
    </w:tr>
    <w:tr w:rsidR="00EE3EEC" w:rsidRPr="003A2FF4" w:rsidTr="00302261">
      <w:tc>
        <w:tcPr>
          <w:tcW w:w="3888" w:type="dxa"/>
          <w:shd w:val="clear" w:color="auto" w:fill="auto"/>
        </w:tcPr>
        <w:p w:rsidR="00EE3EEC" w:rsidRPr="003A2FF4" w:rsidRDefault="00EE3EEC" w:rsidP="00302261">
          <w:pPr>
            <w:pStyle w:val="Footer"/>
            <w:rPr>
              <w:rFonts w:ascii="Times New Roman" w:hAnsi="Times New Roman"/>
              <w:b/>
              <w:sz w:val="20"/>
            </w:rPr>
          </w:pPr>
        </w:p>
      </w:tc>
      <w:tc>
        <w:tcPr>
          <w:tcW w:w="2520" w:type="dxa"/>
          <w:shd w:val="clear" w:color="auto" w:fill="auto"/>
        </w:tcPr>
        <w:p w:rsidR="00EE3EEC" w:rsidRPr="003A2FF4" w:rsidRDefault="00EE3EEC" w:rsidP="00302261">
          <w:pPr>
            <w:pStyle w:val="Footer"/>
            <w:jc w:val="center"/>
            <w:rPr>
              <w:rFonts w:ascii="Times New Roman" w:hAnsi="Times New Roman"/>
              <w:b/>
              <w:sz w:val="20"/>
            </w:rPr>
          </w:pPr>
        </w:p>
      </w:tc>
      <w:tc>
        <w:tcPr>
          <w:tcW w:w="3192" w:type="dxa"/>
          <w:shd w:val="clear" w:color="auto" w:fill="auto"/>
        </w:tcPr>
        <w:p w:rsidR="00EE3EEC" w:rsidRPr="003A2FF4" w:rsidRDefault="00EE3EEC" w:rsidP="00302261">
          <w:pPr>
            <w:pStyle w:val="Footer"/>
            <w:jc w:val="right"/>
            <w:rPr>
              <w:rFonts w:ascii="Times New Roman" w:hAnsi="Times New Roman"/>
              <w:b/>
              <w:sz w:val="20"/>
            </w:rPr>
          </w:pPr>
        </w:p>
      </w:tc>
    </w:tr>
  </w:tbl>
  <w:p w:rsidR="00EE3EEC" w:rsidRDefault="00EE3EEC">
    <w:pPr>
      <w:pStyle w:val="Footer"/>
    </w:pPr>
  </w:p>
  <w:p w:rsidR="00EE3EEC" w:rsidRDefault="00EE3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B0" w:rsidRPr="003A2FF4" w:rsidRDefault="00161AB0" w:rsidP="00161AB0">
    <w:pPr>
      <w:rPr>
        <w:rFonts w:ascii="Times New Roman" w:hAnsi="Times New Roman"/>
      </w:rPr>
    </w:pPr>
  </w:p>
  <w:tbl>
    <w:tblPr>
      <w:tblW w:w="9600" w:type="dxa"/>
      <w:tblLook w:val="01E0" w:firstRow="1" w:lastRow="1" w:firstColumn="1" w:lastColumn="1" w:noHBand="0" w:noVBand="0"/>
    </w:tblPr>
    <w:tblGrid>
      <w:gridCol w:w="3888"/>
      <w:gridCol w:w="2520"/>
      <w:gridCol w:w="3192"/>
    </w:tblGrid>
    <w:tr w:rsidR="00161AB0" w:rsidRPr="003A2FF4" w:rsidTr="00D6645A">
      <w:tc>
        <w:tcPr>
          <w:tcW w:w="3888" w:type="dxa"/>
          <w:shd w:val="clear" w:color="auto" w:fill="auto"/>
        </w:tcPr>
        <w:p w:rsidR="00810A9A" w:rsidRDefault="00161AB0" w:rsidP="00D6645A">
          <w:pPr>
            <w:pStyle w:val="Footer"/>
            <w:rPr>
              <w:rFonts w:ascii="Times New Roman" w:hAnsi="Times New Roman"/>
              <w:b/>
              <w:sz w:val="20"/>
            </w:rPr>
          </w:pPr>
          <w:r w:rsidRPr="003A2FF4">
            <w:rPr>
              <w:rFonts w:ascii="Times New Roman" w:hAnsi="Times New Roman"/>
              <w:b/>
              <w:sz w:val="20"/>
            </w:rPr>
            <w:t>Engagement Letter for</w:t>
          </w:r>
        </w:p>
        <w:p w:rsidR="004C7634" w:rsidRDefault="00161AB0" w:rsidP="00D6645A">
          <w:pPr>
            <w:pStyle w:val="Footer"/>
            <w:rPr>
              <w:rFonts w:ascii="Times New Roman" w:hAnsi="Times New Roman"/>
              <w:b/>
              <w:sz w:val="20"/>
            </w:rPr>
          </w:pPr>
          <w:r w:rsidRPr="003A2FF4">
            <w:rPr>
              <w:rFonts w:ascii="Times New Roman" w:hAnsi="Times New Roman"/>
              <w:b/>
              <w:sz w:val="20"/>
            </w:rPr>
            <w:t xml:space="preserve"> </w:t>
          </w:r>
          <w:r w:rsidR="002907E8">
            <w:rPr>
              <w:rFonts w:ascii="Times New Roman" w:hAnsi="Times New Roman"/>
              <w:b/>
              <w:sz w:val="20"/>
            </w:rPr>
            <w:t xml:space="preserve">Review </w:t>
          </w:r>
          <w:r w:rsidRPr="003A2FF4">
            <w:rPr>
              <w:rFonts w:ascii="Times New Roman" w:hAnsi="Times New Roman"/>
              <w:b/>
              <w:sz w:val="20"/>
            </w:rPr>
            <w:t>Appraiser</w:t>
          </w:r>
        </w:p>
        <w:p w:rsidR="00161AB0" w:rsidRPr="003A2FF4" w:rsidRDefault="00161AB0" w:rsidP="00D6645A">
          <w:pPr>
            <w:pStyle w:val="Footer"/>
            <w:rPr>
              <w:rFonts w:ascii="Times New Roman" w:hAnsi="Times New Roman"/>
              <w:b/>
              <w:sz w:val="20"/>
            </w:rPr>
          </w:pPr>
          <w:r w:rsidRPr="003A2FF4">
            <w:rPr>
              <w:rFonts w:ascii="Times New Roman" w:hAnsi="Times New Roman"/>
              <w:b/>
              <w:sz w:val="20"/>
            </w:rPr>
            <w:t>(Joint Retention)</w:t>
          </w:r>
        </w:p>
      </w:tc>
      <w:tc>
        <w:tcPr>
          <w:tcW w:w="2520" w:type="dxa"/>
          <w:shd w:val="clear" w:color="auto" w:fill="auto"/>
          <w:vAlign w:val="bottom"/>
        </w:tcPr>
        <w:p w:rsidR="00C245C9" w:rsidRDefault="00161AB0" w:rsidP="00D6645A">
          <w:pPr>
            <w:pStyle w:val="Footer"/>
            <w:jc w:val="center"/>
            <w:rPr>
              <w:rFonts w:ascii="Times New Roman" w:hAnsi="Times New Roman"/>
              <w:b/>
              <w:sz w:val="20"/>
            </w:rPr>
          </w:pPr>
          <w:r w:rsidRPr="003A2FF4">
            <w:rPr>
              <w:rFonts w:ascii="Times New Roman" w:hAnsi="Times New Roman"/>
              <w:b/>
              <w:sz w:val="20"/>
            </w:rPr>
            <w:t>Form 4</w:t>
          </w:r>
          <w:r w:rsidRPr="00235EBF">
            <w:rPr>
              <w:rFonts w:ascii="Times New Roman" w:hAnsi="Times New Roman"/>
              <w:b/>
              <w:sz w:val="20"/>
            </w:rPr>
            <w:t>82</w:t>
          </w:r>
          <w:r w:rsidR="005A13CA">
            <w:rPr>
              <w:rFonts w:ascii="Times New Roman" w:hAnsi="Times New Roman"/>
              <w:b/>
              <w:sz w:val="20"/>
            </w:rPr>
            <w:t>4</w:t>
          </w:r>
        </w:p>
        <w:p w:rsidR="00161AB0" w:rsidRPr="003A2FF4" w:rsidRDefault="00161AB0" w:rsidP="00D6645A">
          <w:pPr>
            <w:pStyle w:val="Footer"/>
            <w:jc w:val="center"/>
            <w:rPr>
              <w:rFonts w:ascii="Times New Roman" w:hAnsi="Times New Roman"/>
              <w:b/>
              <w:sz w:val="20"/>
            </w:rPr>
          </w:pPr>
        </w:p>
      </w:tc>
      <w:tc>
        <w:tcPr>
          <w:tcW w:w="3192" w:type="dxa"/>
          <w:shd w:val="clear" w:color="auto" w:fill="auto"/>
          <w:vAlign w:val="bottom"/>
        </w:tcPr>
        <w:p w:rsidR="00161AB0" w:rsidRPr="003A2FF4" w:rsidRDefault="00EE3EEC" w:rsidP="00D6645A">
          <w:pPr>
            <w:pStyle w:val="Footer"/>
            <w:jc w:val="right"/>
            <w:rPr>
              <w:rFonts w:ascii="Times New Roman" w:hAnsi="Times New Roman"/>
              <w:b/>
              <w:sz w:val="20"/>
            </w:rPr>
          </w:pPr>
          <w:r>
            <w:rPr>
              <w:rFonts w:ascii="Times New Roman" w:hAnsi="Times New Roman"/>
              <w:b/>
              <w:sz w:val="20"/>
            </w:rPr>
            <w:t xml:space="preserve">Page </w:t>
          </w:r>
          <w:r w:rsidR="00A07FD7" w:rsidRPr="00EE3EEC">
            <w:rPr>
              <w:rFonts w:ascii="Times New Roman" w:hAnsi="Times New Roman"/>
              <w:b/>
              <w:sz w:val="20"/>
            </w:rPr>
            <w:fldChar w:fldCharType="begin"/>
          </w:r>
          <w:r w:rsidRPr="00EE3EEC">
            <w:rPr>
              <w:rFonts w:ascii="Times New Roman" w:hAnsi="Times New Roman"/>
              <w:b/>
              <w:sz w:val="20"/>
            </w:rPr>
            <w:instrText xml:space="preserve"> PAGE   \* MERGEFORMAT </w:instrText>
          </w:r>
          <w:r w:rsidR="00A07FD7" w:rsidRPr="00EE3EEC">
            <w:rPr>
              <w:rFonts w:ascii="Times New Roman" w:hAnsi="Times New Roman"/>
              <w:b/>
              <w:sz w:val="20"/>
            </w:rPr>
            <w:fldChar w:fldCharType="separate"/>
          </w:r>
          <w:r w:rsidR="005B0FBD">
            <w:rPr>
              <w:rFonts w:ascii="Times New Roman" w:hAnsi="Times New Roman"/>
              <w:b/>
              <w:noProof/>
              <w:sz w:val="20"/>
            </w:rPr>
            <w:t>1</w:t>
          </w:r>
          <w:r w:rsidR="00A07FD7" w:rsidRPr="00EE3EEC">
            <w:rPr>
              <w:rFonts w:ascii="Times New Roman" w:hAnsi="Times New Roman"/>
              <w:b/>
              <w:sz w:val="20"/>
            </w:rPr>
            <w:fldChar w:fldCharType="end"/>
          </w:r>
        </w:p>
      </w:tc>
    </w:tr>
    <w:tr w:rsidR="007C7563" w:rsidRPr="007C7563" w:rsidTr="00D6645A">
      <w:tc>
        <w:tcPr>
          <w:tcW w:w="3888" w:type="dxa"/>
          <w:shd w:val="clear" w:color="auto" w:fill="auto"/>
        </w:tcPr>
        <w:p w:rsidR="00161AB0" w:rsidRPr="003A2FF4" w:rsidRDefault="00161AB0" w:rsidP="00D6645A">
          <w:pPr>
            <w:pStyle w:val="Footer"/>
            <w:rPr>
              <w:rFonts w:ascii="Times New Roman" w:hAnsi="Times New Roman"/>
              <w:b/>
              <w:sz w:val="20"/>
            </w:rPr>
          </w:pPr>
          <w:r w:rsidRPr="003A2FF4">
            <w:rPr>
              <w:rFonts w:ascii="Times New Roman" w:hAnsi="Times New Roman"/>
              <w:b/>
              <w:sz w:val="20"/>
            </w:rPr>
            <w:t>Fannie Mae</w:t>
          </w:r>
        </w:p>
      </w:tc>
      <w:tc>
        <w:tcPr>
          <w:tcW w:w="2520" w:type="dxa"/>
          <w:shd w:val="clear" w:color="auto" w:fill="auto"/>
        </w:tcPr>
        <w:p w:rsidR="00161AB0" w:rsidRPr="007C7563" w:rsidRDefault="00940E01" w:rsidP="00161AB0">
          <w:pPr>
            <w:pStyle w:val="Footer"/>
            <w:jc w:val="center"/>
            <w:rPr>
              <w:rFonts w:ascii="Times New Roman" w:hAnsi="Times New Roman"/>
              <w:b/>
              <w:sz w:val="20"/>
            </w:rPr>
          </w:pPr>
          <w:r>
            <w:rPr>
              <w:rFonts w:ascii="Times New Roman" w:hAnsi="Times New Roman"/>
              <w:b/>
              <w:sz w:val="20"/>
            </w:rPr>
            <w:t>10</w:t>
          </w:r>
          <w:r w:rsidR="003B0A2F">
            <w:rPr>
              <w:rFonts w:ascii="Times New Roman" w:hAnsi="Times New Roman"/>
              <w:b/>
              <w:sz w:val="20"/>
            </w:rPr>
            <w:t>/</w:t>
          </w:r>
          <w:r w:rsidR="005A7667" w:rsidRPr="007C7563">
            <w:rPr>
              <w:rFonts w:ascii="Times New Roman" w:hAnsi="Times New Roman"/>
              <w:b/>
              <w:sz w:val="20"/>
            </w:rPr>
            <w:t>15</w:t>
          </w:r>
        </w:p>
      </w:tc>
      <w:tc>
        <w:tcPr>
          <w:tcW w:w="3192" w:type="dxa"/>
          <w:shd w:val="clear" w:color="auto" w:fill="auto"/>
        </w:tcPr>
        <w:p w:rsidR="00161AB0" w:rsidRPr="007C7563" w:rsidRDefault="00161AB0" w:rsidP="005A7667">
          <w:pPr>
            <w:pStyle w:val="Footer"/>
            <w:jc w:val="right"/>
            <w:rPr>
              <w:rFonts w:ascii="Times New Roman" w:hAnsi="Times New Roman"/>
              <w:b/>
              <w:sz w:val="20"/>
            </w:rPr>
          </w:pPr>
          <w:r w:rsidRPr="007C7563">
            <w:rPr>
              <w:rFonts w:ascii="Times New Roman" w:hAnsi="Times New Roman"/>
              <w:b/>
              <w:sz w:val="20"/>
            </w:rPr>
            <w:t xml:space="preserve">© </w:t>
          </w:r>
          <w:r w:rsidR="005A7667" w:rsidRPr="007C7563">
            <w:rPr>
              <w:rFonts w:ascii="Times New Roman" w:hAnsi="Times New Roman"/>
              <w:b/>
              <w:sz w:val="20"/>
            </w:rPr>
            <w:t>2015</w:t>
          </w:r>
          <w:r w:rsidRPr="007C7563">
            <w:rPr>
              <w:rFonts w:ascii="Times New Roman" w:hAnsi="Times New Roman"/>
              <w:b/>
              <w:sz w:val="20"/>
            </w:rPr>
            <w:t xml:space="preserve"> Fannie Mae</w:t>
          </w:r>
        </w:p>
      </w:tc>
    </w:tr>
  </w:tbl>
  <w:p w:rsidR="00161AB0" w:rsidRDefault="00161AB0">
    <w:pPr>
      <w:pStyle w:val="Footer"/>
    </w:pPr>
  </w:p>
  <w:p w:rsidR="00F176B2" w:rsidRDefault="00F176B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D6" w:rsidRDefault="00E713D6">
      <w:r>
        <w:separator/>
      </w:r>
    </w:p>
  </w:footnote>
  <w:footnote w:type="continuationSeparator" w:id="0">
    <w:p w:rsidR="00E713D6" w:rsidRDefault="00E71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D" w:rsidRDefault="005B0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6B2" w:rsidRPr="002F781E" w:rsidRDefault="00F176B2">
    <w:pPr>
      <w:pStyle w:val="Header"/>
      <w:rPr>
        <w:rFonts w:ascii="Times New Roman" w:hAnsi="Times New Roman"/>
      </w:rPr>
    </w:pPr>
    <w:r w:rsidRPr="002F781E">
      <w:rPr>
        <w:rFonts w:ascii="Times New Roman" w:hAnsi="Times New Roman"/>
      </w:rPr>
      <w:t>[Addressee]</w:t>
    </w:r>
  </w:p>
  <w:p w:rsidR="00F176B2" w:rsidRPr="002F781E" w:rsidRDefault="00F176B2">
    <w:pPr>
      <w:pStyle w:val="Header"/>
      <w:rPr>
        <w:rFonts w:ascii="Times New Roman" w:hAnsi="Times New Roman"/>
      </w:rPr>
    </w:pPr>
    <w:r w:rsidRPr="002F781E">
      <w:rPr>
        <w:rFonts w:ascii="Times New Roman" w:hAnsi="Times New Roman"/>
      </w:rPr>
      <w:t>[Date]</w:t>
    </w:r>
  </w:p>
  <w:p w:rsidR="00F176B2" w:rsidRPr="002F781E" w:rsidRDefault="00F176B2">
    <w:pPr>
      <w:pStyle w:val="Header"/>
      <w:rPr>
        <w:rStyle w:val="PageNumber"/>
        <w:rFonts w:ascii="Times New Roman" w:hAnsi="Times New Roman"/>
      </w:rPr>
    </w:pPr>
    <w:r w:rsidRPr="002F781E">
      <w:rPr>
        <w:rFonts w:ascii="Times New Roman" w:hAnsi="Times New Roman"/>
      </w:rPr>
      <w:t xml:space="preserve">Page </w:t>
    </w:r>
    <w:r w:rsidR="00A07FD7" w:rsidRPr="002F781E">
      <w:rPr>
        <w:rStyle w:val="PageNumber"/>
        <w:rFonts w:ascii="Times New Roman" w:hAnsi="Times New Roman"/>
      </w:rPr>
      <w:fldChar w:fldCharType="begin"/>
    </w:r>
    <w:r w:rsidRPr="002F781E">
      <w:rPr>
        <w:rStyle w:val="PageNumber"/>
        <w:rFonts w:ascii="Times New Roman" w:hAnsi="Times New Roman"/>
      </w:rPr>
      <w:instrText xml:space="preserve"> PAGE </w:instrText>
    </w:r>
    <w:r w:rsidR="00A07FD7" w:rsidRPr="002F781E">
      <w:rPr>
        <w:rStyle w:val="PageNumber"/>
        <w:rFonts w:ascii="Times New Roman" w:hAnsi="Times New Roman"/>
      </w:rPr>
      <w:fldChar w:fldCharType="separate"/>
    </w:r>
    <w:r w:rsidR="005B0FBD">
      <w:rPr>
        <w:rStyle w:val="PageNumber"/>
        <w:rFonts w:ascii="Times New Roman" w:hAnsi="Times New Roman"/>
        <w:noProof/>
      </w:rPr>
      <w:t>3</w:t>
    </w:r>
    <w:r w:rsidR="00A07FD7" w:rsidRPr="002F781E">
      <w:rPr>
        <w:rStyle w:val="PageNumber"/>
        <w:rFonts w:ascii="Times New Roman" w:hAnsi="Times New Roman"/>
      </w:rPr>
      <w:fldChar w:fldCharType="end"/>
    </w:r>
  </w:p>
  <w:p w:rsidR="00F176B2" w:rsidRDefault="00F17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FBD" w:rsidRDefault="005B0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5683"/>
    <w:multiLevelType w:val="hybridMultilevel"/>
    <w:tmpl w:val="3E6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35506"/>
    <w:multiLevelType w:val="hybridMultilevel"/>
    <w:tmpl w:val="3E86F816"/>
    <w:lvl w:ilvl="0" w:tplc="04090001">
      <w:start w:val="1"/>
      <w:numFmt w:val="bullet"/>
      <w:lvlText w:val=""/>
      <w:lvlJc w:val="left"/>
      <w:pPr>
        <w:ind w:left="1897" w:hanging="360"/>
      </w:pPr>
      <w:rPr>
        <w:rFonts w:ascii="Symbol" w:hAnsi="Symbol" w:hint="default"/>
      </w:rPr>
    </w:lvl>
    <w:lvl w:ilvl="1" w:tplc="04090003" w:tentative="1">
      <w:start w:val="1"/>
      <w:numFmt w:val="bullet"/>
      <w:lvlText w:val="o"/>
      <w:lvlJc w:val="left"/>
      <w:pPr>
        <w:ind w:left="2617" w:hanging="360"/>
      </w:pPr>
      <w:rPr>
        <w:rFonts w:ascii="Courier New" w:hAnsi="Courier New" w:cs="Courier New" w:hint="default"/>
      </w:rPr>
    </w:lvl>
    <w:lvl w:ilvl="2" w:tplc="04090005" w:tentative="1">
      <w:start w:val="1"/>
      <w:numFmt w:val="bullet"/>
      <w:lvlText w:val=""/>
      <w:lvlJc w:val="left"/>
      <w:pPr>
        <w:ind w:left="3337" w:hanging="360"/>
      </w:pPr>
      <w:rPr>
        <w:rFonts w:ascii="Wingdings" w:hAnsi="Wingdings" w:hint="default"/>
      </w:rPr>
    </w:lvl>
    <w:lvl w:ilvl="3" w:tplc="04090001" w:tentative="1">
      <w:start w:val="1"/>
      <w:numFmt w:val="bullet"/>
      <w:lvlText w:val=""/>
      <w:lvlJc w:val="left"/>
      <w:pPr>
        <w:ind w:left="4057" w:hanging="360"/>
      </w:pPr>
      <w:rPr>
        <w:rFonts w:ascii="Symbol" w:hAnsi="Symbol" w:hint="default"/>
      </w:rPr>
    </w:lvl>
    <w:lvl w:ilvl="4" w:tplc="04090003" w:tentative="1">
      <w:start w:val="1"/>
      <w:numFmt w:val="bullet"/>
      <w:lvlText w:val="o"/>
      <w:lvlJc w:val="left"/>
      <w:pPr>
        <w:ind w:left="4777" w:hanging="360"/>
      </w:pPr>
      <w:rPr>
        <w:rFonts w:ascii="Courier New" w:hAnsi="Courier New" w:cs="Courier New" w:hint="default"/>
      </w:rPr>
    </w:lvl>
    <w:lvl w:ilvl="5" w:tplc="04090005" w:tentative="1">
      <w:start w:val="1"/>
      <w:numFmt w:val="bullet"/>
      <w:lvlText w:val=""/>
      <w:lvlJc w:val="left"/>
      <w:pPr>
        <w:ind w:left="5497" w:hanging="360"/>
      </w:pPr>
      <w:rPr>
        <w:rFonts w:ascii="Wingdings" w:hAnsi="Wingdings" w:hint="default"/>
      </w:rPr>
    </w:lvl>
    <w:lvl w:ilvl="6" w:tplc="04090001" w:tentative="1">
      <w:start w:val="1"/>
      <w:numFmt w:val="bullet"/>
      <w:lvlText w:val=""/>
      <w:lvlJc w:val="left"/>
      <w:pPr>
        <w:ind w:left="6217" w:hanging="360"/>
      </w:pPr>
      <w:rPr>
        <w:rFonts w:ascii="Symbol" w:hAnsi="Symbol" w:hint="default"/>
      </w:rPr>
    </w:lvl>
    <w:lvl w:ilvl="7" w:tplc="04090003" w:tentative="1">
      <w:start w:val="1"/>
      <w:numFmt w:val="bullet"/>
      <w:lvlText w:val="o"/>
      <w:lvlJc w:val="left"/>
      <w:pPr>
        <w:ind w:left="6937" w:hanging="360"/>
      </w:pPr>
      <w:rPr>
        <w:rFonts w:ascii="Courier New" w:hAnsi="Courier New" w:cs="Courier New" w:hint="default"/>
      </w:rPr>
    </w:lvl>
    <w:lvl w:ilvl="8" w:tplc="04090005" w:tentative="1">
      <w:start w:val="1"/>
      <w:numFmt w:val="bullet"/>
      <w:lvlText w:val=""/>
      <w:lvlJc w:val="left"/>
      <w:pPr>
        <w:ind w:left="7657" w:hanging="360"/>
      </w:pPr>
      <w:rPr>
        <w:rFonts w:ascii="Wingdings" w:hAnsi="Wingdings" w:hint="default"/>
      </w:rPr>
    </w:lvl>
  </w:abstractNum>
  <w:abstractNum w:abstractNumId="2" w15:restartNumberingAfterBreak="0">
    <w:nsid w:val="12D1011D"/>
    <w:multiLevelType w:val="hybridMultilevel"/>
    <w:tmpl w:val="F78C40B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C5535"/>
    <w:multiLevelType w:val="singleLevel"/>
    <w:tmpl w:val="1A32662E"/>
    <w:lvl w:ilvl="0">
      <w:start w:val="6"/>
      <w:numFmt w:val="decimal"/>
      <w:lvlText w:val="%1."/>
      <w:legacy w:legacy="1" w:legacySpace="0" w:legacyIndent="720"/>
      <w:lvlJc w:val="left"/>
      <w:pPr>
        <w:ind w:left="1440" w:hanging="720"/>
      </w:pPr>
    </w:lvl>
  </w:abstractNum>
  <w:abstractNum w:abstractNumId="4" w15:restartNumberingAfterBreak="0">
    <w:nsid w:val="1B763D69"/>
    <w:multiLevelType w:val="hybridMultilevel"/>
    <w:tmpl w:val="487A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A4FA7"/>
    <w:multiLevelType w:val="hybridMultilevel"/>
    <w:tmpl w:val="0012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51354"/>
    <w:multiLevelType w:val="singleLevel"/>
    <w:tmpl w:val="3F9EE7D4"/>
    <w:lvl w:ilvl="0">
      <w:start w:val="3"/>
      <w:numFmt w:val="decimal"/>
      <w:lvlText w:val="%1."/>
      <w:legacy w:legacy="1" w:legacySpace="0" w:legacyIndent="720"/>
      <w:lvlJc w:val="left"/>
      <w:pPr>
        <w:ind w:left="1440" w:hanging="720"/>
      </w:pPr>
    </w:lvl>
  </w:abstractNum>
  <w:abstractNum w:abstractNumId="7" w15:restartNumberingAfterBreak="0">
    <w:nsid w:val="280D2962"/>
    <w:multiLevelType w:val="hybridMultilevel"/>
    <w:tmpl w:val="A3184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154F8"/>
    <w:multiLevelType w:val="singleLevel"/>
    <w:tmpl w:val="EB024E84"/>
    <w:lvl w:ilvl="0">
      <w:start w:val="4"/>
      <w:numFmt w:val="decimal"/>
      <w:lvlText w:val="%1."/>
      <w:legacy w:legacy="1" w:legacySpace="0" w:legacyIndent="720"/>
      <w:lvlJc w:val="left"/>
      <w:pPr>
        <w:ind w:left="1440" w:hanging="720"/>
      </w:pPr>
    </w:lvl>
  </w:abstractNum>
  <w:abstractNum w:abstractNumId="9" w15:restartNumberingAfterBreak="0">
    <w:nsid w:val="3ABF6912"/>
    <w:multiLevelType w:val="hybridMultilevel"/>
    <w:tmpl w:val="DE3E8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EB1FE3"/>
    <w:multiLevelType w:val="hybridMultilevel"/>
    <w:tmpl w:val="8FC26D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A6963"/>
    <w:multiLevelType w:val="singleLevel"/>
    <w:tmpl w:val="AD10E74E"/>
    <w:lvl w:ilvl="0">
      <w:start w:val="2"/>
      <w:numFmt w:val="decimal"/>
      <w:lvlText w:val="%1."/>
      <w:legacy w:legacy="1" w:legacySpace="0" w:legacyIndent="720"/>
      <w:lvlJc w:val="left"/>
      <w:pPr>
        <w:ind w:left="1440" w:hanging="720"/>
      </w:pPr>
    </w:lvl>
  </w:abstractNum>
  <w:abstractNum w:abstractNumId="12" w15:restartNumberingAfterBreak="0">
    <w:nsid w:val="43C5301E"/>
    <w:multiLevelType w:val="hybridMultilevel"/>
    <w:tmpl w:val="5128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A336C"/>
    <w:multiLevelType w:val="singleLevel"/>
    <w:tmpl w:val="D6BEB040"/>
    <w:lvl w:ilvl="0">
      <w:start w:val="5"/>
      <w:numFmt w:val="decimal"/>
      <w:lvlText w:val="%1."/>
      <w:legacy w:legacy="1" w:legacySpace="0" w:legacyIndent="720"/>
      <w:lvlJc w:val="left"/>
      <w:pPr>
        <w:ind w:left="1440" w:hanging="720"/>
      </w:pPr>
    </w:lvl>
  </w:abstractNum>
  <w:abstractNum w:abstractNumId="14" w15:restartNumberingAfterBreak="0">
    <w:nsid w:val="51335785"/>
    <w:multiLevelType w:val="hybridMultilevel"/>
    <w:tmpl w:val="B17C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06B95"/>
    <w:multiLevelType w:val="hybridMultilevel"/>
    <w:tmpl w:val="0F64D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94C02"/>
    <w:multiLevelType w:val="hybridMultilevel"/>
    <w:tmpl w:val="545A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D2267"/>
    <w:multiLevelType w:val="singleLevel"/>
    <w:tmpl w:val="21227DAA"/>
    <w:lvl w:ilvl="0">
      <w:start w:val="1"/>
      <w:numFmt w:val="decimal"/>
      <w:lvlText w:val="%1."/>
      <w:legacy w:legacy="1" w:legacySpace="0" w:legacyIndent="720"/>
      <w:lvlJc w:val="left"/>
      <w:pPr>
        <w:ind w:left="1440" w:hanging="720"/>
      </w:pPr>
    </w:lvl>
  </w:abstractNum>
  <w:abstractNum w:abstractNumId="18" w15:restartNumberingAfterBreak="0">
    <w:nsid w:val="5DEB4968"/>
    <w:multiLevelType w:val="hybridMultilevel"/>
    <w:tmpl w:val="9C88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B6E5B"/>
    <w:multiLevelType w:val="hybridMultilevel"/>
    <w:tmpl w:val="91AE4FEA"/>
    <w:lvl w:ilvl="0" w:tplc="4D7E6D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C886EDD"/>
    <w:multiLevelType w:val="hybridMultilevel"/>
    <w:tmpl w:val="EE12CDB8"/>
    <w:lvl w:ilvl="0" w:tplc="0876D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E1643F"/>
    <w:multiLevelType w:val="hybridMultilevel"/>
    <w:tmpl w:val="921A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1"/>
  </w:num>
  <w:num w:numId="3">
    <w:abstractNumId w:val="6"/>
  </w:num>
  <w:num w:numId="4">
    <w:abstractNumId w:val="8"/>
  </w:num>
  <w:num w:numId="5">
    <w:abstractNumId w:val="13"/>
  </w:num>
  <w:num w:numId="6">
    <w:abstractNumId w:val="3"/>
  </w:num>
  <w:num w:numId="7">
    <w:abstractNumId w:val="19"/>
  </w:num>
  <w:num w:numId="8">
    <w:abstractNumId w:val="2"/>
  </w:num>
  <w:num w:numId="9">
    <w:abstractNumId w:val="5"/>
  </w:num>
  <w:num w:numId="10">
    <w:abstractNumId w:val="9"/>
  </w:num>
  <w:num w:numId="11">
    <w:abstractNumId w:val="20"/>
  </w:num>
  <w:num w:numId="12">
    <w:abstractNumId w:val="12"/>
  </w:num>
  <w:num w:numId="13">
    <w:abstractNumId w:val="10"/>
  </w:num>
  <w:num w:numId="14">
    <w:abstractNumId w:val="21"/>
  </w:num>
  <w:num w:numId="15">
    <w:abstractNumId w:val="14"/>
  </w:num>
  <w:num w:numId="16">
    <w:abstractNumId w:val="4"/>
  </w:num>
  <w:num w:numId="17">
    <w:abstractNumId w:val="15"/>
  </w:num>
  <w:num w:numId="18">
    <w:abstractNumId w:val="0"/>
  </w:num>
  <w:num w:numId="19">
    <w:abstractNumId w:val="7"/>
  </w:num>
  <w:num w:numId="20">
    <w:abstractNumId w:val="16"/>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F5"/>
    <w:rsid w:val="00000CC2"/>
    <w:rsid w:val="00007F3E"/>
    <w:rsid w:val="0001316C"/>
    <w:rsid w:val="00014E14"/>
    <w:rsid w:val="00015094"/>
    <w:rsid w:val="0002108A"/>
    <w:rsid w:val="00032374"/>
    <w:rsid w:val="00035DA2"/>
    <w:rsid w:val="00040643"/>
    <w:rsid w:val="000423DA"/>
    <w:rsid w:val="00051291"/>
    <w:rsid w:val="00055632"/>
    <w:rsid w:val="00056EE0"/>
    <w:rsid w:val="00057A5B"/>
    <w:rsid w:val="000607BB"/>
    <w:rsid w:val="00060AD4"/>
    <w:rsid w:val="00063D4B"/>
    <w:rsid w:val="000644B9"/>
    <w:rsid w:val="00064708"/>
    <w:rsid w:val="00070A18"/>
    <w:rsid w:val="000712EF"/>
    <w:rsid w:val="00071AA8"/>
    <w:rsid w:val="000721B0"/>
    <w:rsid w:val="0008075B"/>
    <w:rsid w:val="0008249D"/>
    <w:rsid w:val="000932E3"/>
    <w:rsid w:val="000936D8"/>
    <w:rsid w:val="00095E42"/>
    <w:rsid w:val="000A0531"/>
    <w:rsid w:val="000A0D6C"/>
    <w:rsid w:val="000A1D5E"/>
    <w:rsid w:val="000B22B3"/>
    <w:rsid w:val="000B25E1"/>
    <w:rsid w:val="000B3165"/>
    <w:rsid w:val="000B6791"/>
    <w:rsid w:val="000B7E83"/>
    <w:rsid w:val="000C2C6A"/>
    <w:rsid w:val="000D3DBB"/>
    <w:rsid w:val="000D51B1"/>
    <w:rsid w:val="000E1291"/>
    <w:rsid w:val="000E43F2"/>
    <w:rsid w:val="000E51A3"/>
    <w:rsid w:val="000E5FD8"/>
    <w:rsid w:val="000F0373"/>
    <w:rsid w:val="000F08F8"/>
    <w:rsid w:val="000F317A"/>
    <w:rsid w:val="000F5A40"/>
    <w:rsid w:val="00100CAC"/>
    <w:rsid w:val="00103486"/>
    <w:rsid w:val="001114A9"/>
    <w:rsid w:val="00111F55"/>
    <w:rsid w:val="001128D9"/>
    <w:rsid w:val="001360BC"/>
    <w:rsid w:val="00143D6B"/>
    <w:rsid w:val="00144E42"/>
    <w:rsid w:val="00147503"/>
    <w:rsid w:val="00147BE1"/>
    <w:rsid w:val="00152B8D"/>
    <w:rsid w:val="00153B46"/>
    <w:rsid w:val="00161AB0"/>
    <w:rsid w:val="00164867"/>
    <w:rsid w:val="00165260"/>
    <w:rsid w:val="001701ED"/>
    <w:rsid w:val="00172288"/>
    <w:rsid w:val="001809A9"/>
    <w:rsid w:val="001814E9"/>
    <w:rsid w:val="001850EB"/>
    <w:rsid w:val="0018538A"/>
    <w:rsid w:val="00187F2D"/>
    <w:rsid w:val="001A1792"/>
    <w:rsid w:val="001A617C"/>
    <w:rsid w:val="001B2E46"/>
    <w:rsid w:val="001B4739"/>
    <w:rsid w:val="001C08A9"/>
    <w:rsid w:val="001C3917"/>
    <w:rsid w:val="001C64BD"/>
    <w:rsid w:val="001C666E"/>
    <w:rsid w:val="001C6DDA"/>
    <w:rsid w:val="001D112D"/>
    <w:rsid w:val="001D663A"/>
    <w:rsid w:val="001E634A"/>
    <w:rsid w:val="001E65FA"/>
    <w:rsid w:val="001F06A2"/>
    <w:rsid w:val="00206B93"/>
    <w:rsid w:val="002075C8"/>
    <w:rsid w:val="00212A3D"/>
    <w:rsid w:val="00226A06"/>
    <w:rsid w:val="00226E51"/>
    <w:rsid w:val="002332DB"/>
    <w:rsid w:val="002344CC"/>
    <w:rsid w:val="00235EBF"/>
    <w:rsid w:val="0024336B"/>
    <w:rsid w:val="00246073"/>
    <w:rsid w:val="00253E82"/>
    <w:rsid w:val="00265D91"/>
    <w:rsid w:val="002731EB"/>
    <w:rsid w:val="00277BA2"/>
    <w:rsid w:val="00281822"/>
    <w:rsid w:val="002859D0"/>
    <w:rsid w:val="002907E8"/>
    <w:rsid w:val="002A5822"/>
    <w:rsid w:val="002A65CD"/>
    <w:rsid w:val="002B0435"/>
    <w:rsid w:val="002C141C"/>
    <w:rsid w:val="002C1F79"/>
    <w:rsid w:val="002D2A2B"/>
    <w:rsid w:val="002E3B94"/>
    <w:rsid w:val="002E799E"/>
    <w:rsid w:val="002F0464"/>
    <w:rsid w:val="002F6EC1"/>
    <w:rsid w:val="002F781E"/>
    <w:rsid w:val="00302261"/>
    <w:rsid w:val="003103F3"/>
    <w:rsid w:val="00310A0C"/>
    <w:rsid w:val="00311FBA"/>
    <w:rsid w:val="00317036"/>
    <w:rsid w:val="003173D0"/>
    <w:rsid w:val="00325F47"/>
    <w:rsid w:val="00330731"/>
    <w:rsid w:val="00345238"/>
    <w:rsid w:val="00352A49"/>
    <w:rsid w:val="00355380"/>
    <w:rsid w:val="00370DBC"/>
    <w:rsid w:val="00376E70"/>
    <w:rsid w:val="00380C4C"/>
    <w:rsid w:val="00380F37"/>
    <w:rsid w:val="00390586"/>
    <w:rsid w:val="00393356"/>
    <w:rsid w:val="00397113"/>
    <w:rsid w:val="003A0FF5"/>
    <w:rsid w:val="003A15A8"/>
    <w:rsid w:val="003A16F8"/>
    <w:rsid w:val="003A562B"/>
    <w:rsid w:val="003B0A2F"/>
    <w:rsid w:val="003B273E"/>
    <w:rsid w:val="003C013A"/>
    <w:rsid w:val="003C7056"/>
    <w:rsid w:val="003E0580"/>
    <w:rsid w:val="003F085C"/>
    <w:rsid w:val="003F68C2"/>
    <w:rsid w:val="00402FA6"/>
    <w:rsid w:val="00405021"/>
    <w:rsid w:val="00407670"/>
    <w:rsid w:val="004101BC"/>
    <w:rsid w:val="00410ED4"/>
    <w:rsid w:val="004137C6"/>
    <w:rsid w:val="004145EB"/>
    <w:rsid w:val="00414E1E"/>
    <w:rsid w:val="00425DDC"/>
    <w:rsid w:val="004305C6"/>
    <w:rsid w:val="004336A5"/>
    <w:rsid w:val="00437561"/>
    <w:rsid w:val="00441749"/>
    <w:rsid w:val="00444102"/>
    <w:rsid w:val="00444DBD"/>
    <w:rsid w:val="004456E7"/>
    <w:rsid w:val="004470D3"/>
    <w:rsid w:val="004474D6"/>
    <w:rsid w:val="0045290F"/>
    <w:rsid w:val="00453A3F"/>
    <w:rsid w:val="004541D1"/>
    <w:rsid w:val="00455B7D"/>
    <w:rsid w:val="004621F6"/>
    <w:rsid w:val="0049219E"/>
    <w:rsid w:val="00495CB7"/>
    <w:rsid w:val="004A104A"/>
    <w:rsid w:val="004A1603"/>
    <w:rsid w:val="004A2DC0"/>
    <w:rsid w:val="004A4674"/>
    <w:rsid w:val="004B2E7D"/>
    <w:rsid w:val="004B5295"/>
    <w:rsid w:val="004C1489"/>
    <w:rsid w:val="004C267D"/>
    <w:rsid w:val="004C6818"/>
    <w:rsid w:val="004C7634"/>
    <w:rsid w:val="004D0C29"/>
    <w:rsid w:val="004D1980"/>
    <w:rsid w:val="004F67B3"/>
    <w:rsid w:val="00501452"/>
    <w:rsid w:val="005077A6"/>
    <w:rsid w:val="005149F5"/>
    <w:rsid w:val="00520381"/>
    <w:rsid w:val="00522076"/>
    <w:rsid w:val="00522D9E"/>
    <w:rsid w:val="00525FE6"/>
    <w:rsid w:val="005268AF"/>
    <w:rsid w:val="00527EB1"/>
    <w:rsid w:val="00546BD7"/>
    <w:rsid w:val="005516E5"/>
    <w:rsid w:val="005543B2"/>
    <w:rsid w:val="0055491A"/>
    <w:rsid w:val="005551DE"/>
    <w:rsid w:val="00564137"/>
    <w:rsid w:val="0057013D"/>
    <w:rsid w:val="00572F23"/>
    <w:rsid w:val="0057412A"/>
    <w:rsid w:val="00575215"/>
    <w:rsid w:val="005758A7"/>
    <w:rsid w:val="00576345"/>
    <w:rsid w:val="005806B0"/>
    <w:rsid w:val="00581FEB"/>
    <w:rsid w:val="00582BA3"/>
    <w:rsid w:val="00582CCD"/>
    <w:rsid w:val="0058608F"/>
    <w:rsid w:val="00590FB4"/>
    <w:rsid w:val="00593B42"/>
    <w:rsid w:val="0059448E"/>
    <w:rsid w:val="005949B7"/>
    <w:rsid w:val="005A13CA"/>
    <w:rsid w:val="005A5E6B"/>
    <w:rsid w:val="005A7667"/>
    <w:rsid w:val="005B0FBD"/>
    <w:rsid w:val="005B214F"/>
    <w:rsid w:val="005B2857"/>
    <w:rsid w:val="005B65C4"/>
    <w:rsid w:val="005B78C5"/>
    <w:rsid w:val="005C4055"/>
    <w:rsid w:val="005C534A"/>
    <w:rsid w:val="005D4742"/>
    <w:rsid w:val="005E1ED1"/>
    <w:rsid w:val="005E3270"/>
    <w:rsid w:val="005E60C4"/>
    <w:rsid w:val="005E7284"/>
    <w:rsid w:val="005F2A0B"/>
    <w:rsid w:val="005F6874"/>
    <w:rsid w:val="00600DF4"/>
    <w:rsid w:val="0060673C"/>
    <w:rsid w:val="006177D6"/>
    <w:rsid w:val="00624892"/>
    <w:rsid w:val="00625FF5"/>
    <w:rsid w:val="00636D25"/>
    <w:rsid w:val="0064088F"/>
    <w:rsid w:val="00641801"/>
    <w:rsid w:val="00641F0F"/>
    <w:rsid w:val="00644AAA"/>
    <w:rsid w:val="00654CD2"/>
    <w:rsid w:val="0065542E"/>
    <w:rsid w:val="00655F93"/>
    <w:rsid w:val="0066254F"/>
    <w:rsid w:val="00662C39"/>
    <w:rsid w:val="0066366B"/>
    <w:rsid w:val="00667FD3"/>
    <w:rsid w:val="0067083E"/>
    <w:rsid w:val="0067543C"/>
    <w:rsid w:val="00691472"/>
    <w:rsid w:val="00691CD0"/>
    <w:rsid w:val="00692CAC"/>
    <w:rsid w:val="006A6B01"/>
    <w:rsid w:val="006B1136"/>
    <w:rsid w:val="006B13BD"/>
    <w:rsid w:val="006B2AA7"/>
    <w:rsid w:val="006B49CF"/>
    <w:rsid w:val="006B4DD0"/>
    <w:rsid w:val="006B5666"/>
    <w:rsid w:val="006C0A45"/>
    <w:rsid w:val="006C1D94"/>
    <w:rsid w:val="006C1DD9"/>
    <w:rsid w:val="006D68D8"/>
    <w:rsid w:val="006E0CA4"/>
    <w:rsid w:val="006E296E"/>
    <w:rsid w:val="006E43C1"/>
    <w:rsid w:val="006E7DED"/>
    <w:rsid w:val="006F5320"/>
    <w:rsid w:val="006F5DA4"/>
    <w:rsid w:val="006F6C21"/>
    <w:rsid w:val="00702771"/>
    <w:rsid w:val="0071015E"/>
    <w:rsid w:val="00722182"/>
    <w:rsid w:val="0073342A"/>
    <w:rsid w:val="007356D6"/>
    <w:rsid w:val="0074253C"/>
    <w:rsid w:val="00742708"/>
    <w:rsid w:val="007500A3"/>
    <w:rsid w:val="0075098C"/>
    <w:rsid w:val="00753066"/>
    <w:rsid w:val="00753FFF"/>
    <w:rsid w:val="0076147A"/>
    <w:rsid w:val="00764ED4"/>
    <w:rsid w:val="00766623"/>
    <w:rsid w:val="00780D45"/>
    <w:rsid w:val="00782A2F"/>
    <w:rsid w:val="007907A8"/>
    <w:rsid w:val="00790C4F"/>
    <w:rsid w:val="00792494"/>
    <w:rsid w:val="00795419"/>
    <w:rsid w:val="00796021"/>
    <w:rsid w:val="007976A8"/>
    <w:rsid w:val="007A2A2F"/>
    <w:rsid w:val="007A3341"/>
    <w:rsid w:val="007A55B3"/>
    <w:rsid w:val="007B11BC"/>
    <w:rsid w:val="007B11F6"/>
    <w:rsid w:val="007B43D1"/>
    <w:rsid w:val="007B61EA"/>
    <w:rsid w:val="007C55CF"/>
    <w:rsid w:val="007C6F68"/>
    <w:rsid w:val="007C7563"/>
    <w:rsid w:val="007C769C"/>
    <w:rsid w:val="007D0186"/>
    <w:rsid w:val="007D6776"/>
    <w:rsid w:val="007E0980"/>
    <w:rsid w:val="007E4D48"/>
    <w:rsid w:val="007F0D8A"/>
    <w:rsid w:val="007F31DF"/>
    <w:rsid w:val="00800589"/>
    <w:rsid w:val="00802F82"/>
    <w:rsid w:val="008037AC"/>
    <w:rsid w:val="00806924"/>
    <w:rsid w:val="00810A9A"/>
    <w:rsid w:val="00815213"/>
    <w:rsid w:val="0081604A"/>
    <w:rsid w:val="00822796"/>
    <w:rsid w:val="0082631E"/>
    <w:rsid w:val="008315B9"/>
    <w:rsid w:val="00837F19"/>
    <w:rsid w:val="008455AE"/>
    <w:rsid w:val="00846AF7"/>
    <w:rsid w:val="00851077"/>
    <w:rsid w:val="00857E09"/>
    <w:rsid w:val="00861218"/>
    <w:rsid w:val="00863F63"/>
    <w:rsid w:val="00873D1F"/>
    <w:rsid w:val="00881719"/>
    <w:rsid w:val="00881C49"/>
    <w:rsid w:val="00883F86"/>
    <w:rsid w:val="00896176"/>
    <w:rsid w:val="008A1199"/>
    <w:rsid w:val="008A1AEC"/>
    <w:rsid w:val="008A27FC"/>
    <w:rsid w:val="008A4284"/>
    <w:rsid w:val="008A6E26"/>
    <w:rsid w:val="008B0597"/>
    <w:rsid w:val="008B5A35"/>
    <w:rsid w:val="008C075F"/>
    <w:rsid w:val="008C5C04"/>
    <w:rsid w:val="008D1D81"/>
    <w:rsid w:val="008D1F9F"/>
    <w:rsid w:val="008E093D"/>
    <w:rsid w:val="008E0CF6"/>
    <w:rsid w:val="008E1F21"/>
    <w:rsid w:val="008F090A"/>
    <w:rsid w:val="008F1F16"/>
    <w:rsid w:val="008F4E58"/>
    <w:rsid w:val="00900EB9"/>
    <w:rsid w:val="009035A5"/>
    <w:rsid w:val="00912DD9"/>
    <w:rsid w:val="00924C4C"/>
    <w:rsid w:val="00926D78"/>
    <w:rsid w:val="00930745"/>
    <w:rsid w:val="00940E01"/>
    <w:rsid w:val="00941AB3"/>
    <w:rsid w:val="00946858"/>
    <w:rsid w:val="00953A0E"/>
    <w:rsid w:val="00957E28"/>
    <w:rsid w:val="00960BB0"/>
    <w:rsid w:val="00963D07"/>
    <w:rsid w:val="00966438"/>
    <w:rsid w:val="00967B4A"/>
    <w:rsid w:val="00972844"/>
    <w:rsid w:val="0097554A"/>
    <w:rsid w:val="0097663B"/>
    <w:rsid w:val="00982853"/>
    <w:rsid w:val="009878E7"/>
    <w:rsid w:val="00991B02"/>
    <w:rsid w:val="00993B64"/>
    <w:rsid w:val="00993F53"/>
    <w:rsid w:val="009A09FE"/>
    <w:rsid w:val="009A5C62"/>
    <w:rsid w:val="009B4FC0"/>
    <w:rsid w:val="009B57CC"/>
    <w:rsid w:val="009B6B54"/>
    <w:rsid w:val="009B717E"/>
    <w:rsid w:val="009C2754"/>
    <w:rsid w:val="009C7996"/>
    <w:rsid w:val="009D3A2E"/>
    <w:rsid w:val="009D4B34"/>
    <w:rsid w:val="009D7158"/>
    <w:rsid w:val="009D715F"/>
    <w:rsid w:val="009D7EE5"/>
    <w:rsid w:val="009D7F20"/>
    <w:rsid w:val="009E11F4"/>
    <w:rsid w:val="009E2E03"/>
    <w:rsid w:val="009F046B"/>
    <w:rsid w:val="009F73A6"/>
    <w:rsid w:val="009F76EE"/>
    <w:rsid w:val="00A00A6B"/>
    <w:rsid w:val="00A01E7F"/>
    <w:rsid w:val="00A07346"/>
    <w:rsid w:val="00A073A2"/>
    <w:rsid w:val="00A07FD7"/>
    <w:rsid w:val="00A10A5E"/>
    <w:rsid w:val="00A119B1"/>
    <w:rsid w:val="00A202DE"/>
    <w:rsid w:val="00A22527"/>
    <w:rsid w:val="00A32B5B"/>
    <w:rsid w:val="00A32F4A"/>
    <w:rsid w:val="00A35C60"/>
    <w:rsid w:val="00A423C3"/>
    <w:rsid w:val="00A56346"/>
    <w:rsid w:val="00A6019E"/>
    <w:rsid w:val="00A77084"/>
    <w:rsid w:val="00A8205E"/>
    <w:rsid w:val="00A8312A"/>
    <w:rsid w:val="00A83231"/>
    <w:rsid w:val="00A853C6"/>
    <w:rsid w:val="00AA3F73"/>
    <w:rsid w:val="00AA4E6B"/>
    <w:rsid w:val="00AA728D"/>
    <w:rsid w:val="00AB37B4"/>
    <w:rsid w:val="00AB4162"/>
    <w:rsid w:val="00AC1DD2"/>
    <w:rsid w:val="00AC35F2"/>
    <w:rsid w:val="00AC500C"/>
    <w:rsid w:val="00AD0407"/>
    <w:rsid w:val="00AD0711"/>
    <w:rsid w:val="00AE4136"/>
    <w:rsid w:val="00AE5468"/>
    <w:rsid w:val="00AE58E6"/>
    <w:rsid w:val="00AE742B"/>
    <w:rsid w:val="00AF267A"/>
    <w:rsid w:val="00AF4591"/>
    <w:rsid w:val="00B01E7B"/>
    <w:rsid w:val="00B06E44"/>
    <w:rsid w:val="00B1027E"/>
    <w:rsid w:val="00B10DF5"/>
    <w:rsid w:val="00B2499F"/>
    <w:rsid w:val="00B24DFD"/>
    <w:rsid w:val="00B25F70"/>
    <w:rsid w:val="00B26CD4"/>
    <w:rsid w:val="00B27161"/>
    <w:rsid w:val="00B322FD"/>
    <w:rsid w:val="00B36014"/>
    <w:rsid w:val="00B4381C"/>
    <w:rsid w:val="00B54C50"/>
    <w:rsid w:val="00B93370"/>
    <w:rsid w:val="00BA07E2"/>
    <w:rsid w:val="00BA695C"/>
    <w:rsid w:val="00BB26C7"/>
    <w:rsid w:val="00BB2F39"/>
    <w:rsid w:val="00BB5498"/>
    <w:rsid w:val="00BB56C9"/>
    <w:rsid w:val="00BB7CCC"/>
    <w:rsid w:val="00BC0405"/>
    <w:rsid w:val="00BC08F9"/>
    <w:rsid w:val="00BC17BF"/>
    <w:rsid w:val="00BC29B2"/>
    <w:rsid w:val="00BD14DB"/>
    <w:rsid w:val="00BD3AFD"/>
    <w:rsid w:val="00BE1BF1"/>
    <w:rsid w:val="00BE7818"/>
    <w:rsid w:val="00BF3CEE"/>
    <w:rsid w:val="00BF4FFB"/>
    <w:rsid w:val="00C0163A"/>
    <w:rsid w:val="00C035BB"/>
    <w:rsid w:val="00C038C8"/>
    <w:rsid w:val="00C04270"/>
    <w:rsid w:val="00C15952"/>
    <w:rsid w:val="00C210ED"/>
    <w:rsid w:val="00C245C9"/>
    <w:rsid w:val="00C24C59"/>
    <w:rsid w:val="00C3413D"/>
    <w:rsid w:val="00C37109"/>
    <w:rsid w:val="00C432E0"/>
    <w:rsid w:val="00C46063"/>
    <w:rsid w:val="00C4670C"/>
    <w:rsid w:val="00C51F3B"/>
    <w:rsid w:val="00C542F8"/>
    <w:rsid w:val="00C55E45"/>
    <w:rsid w:val="00C56BB6"/>
    <w:rsid w:val="00C6692C"/>
    <w:rsid w:val="00C70250"/>
    <w:rsid w:val="00C80F1A"/>
    <w:rsid w:val="00C83E76"/>
    <w:rsid w:val="00C87FA4"/>
    <w:rsid w:val="00CA3A87"/>
    <w:rsid w:val="00CA3E08"/>
    <w:rsid w:val="00CA6930"/>
    <w:rsid w:val="00CA70C4"/>
    <w:rsid w:val="00CC0822"/>
    <w:rsid w:val="00CD28EB"/>
    <w:rsid w:val="00CE1280"/>
    <w:rsid w:val="00CE386C"/>
    <w:rsid w:val="00CE5869"/>
    <w:rsid w:val="00CF46C3"/>
    <w:rsid w:val="00D0380C"/>
    <w:rsid w:val="00D31C62"/>
    <w:rsid w:val="00D33D3A"/>
    <w:rsid w:val="00D33DFD"/>
    <w:rsid w:val="00D35A1A"/>
    <w:rsid w:val="00D3668D"/>
    <w:rsid w:val="00D40A1E"/>
    <w:rsid w:val="00D40B79"/>
    <w:rsid w:val="00D41263"/>
    <w:rsid w:val="00D41ED0"/>
    <w:rsid w:val="00D43CDA"/>
    <w:rsid w:val="00D478BC"/>
    <w:rsid w:val="00D5043A"/>
    <w:rsid w:val="00D63AF6"/>
    <w:rsid w:val="00D6645A"/>
    <w:rsid w:val="00D6666B"/>
    <w:rsid w:val="00D66C9F"/>
    <w:rsid w:val="00D81746"/>
    <w:rsid w:val="00D81F3A"/>
    <w:rsid w:val="00D8215B"/>
    <w:rsid w:val="00D85F95"/>
    <w:rsid w:val="00D86538"/>
    <w:rsid w:val="00D869D7"/>
    <w:rsid w:val="00D9367E"/>
    <w:rsid w:val="00D97FF1"/>
    <w:rsid w:val="00DA14C2"/>
    <w:rsid w:val="00DA2D24"/>
    <w:rsid w:val="00DA3577"/>
    <w:rsid w:val="00DA53B8"/>
    <w:rsid w:val="00DA5BAE"/>
    <w:rsid w:val="00DB2828"/>
    <w:rsid w:val="00DC0926"/>
    <w:rsid w:val="00DC1C0D"/>
    <w:rsid w:val="00DC4E05"/>
    <w:rsid w:val="00DC5481"/>
    <w:rsid w:val="00DD1D7A"/>
    <w:rsid w:val="00DD2375"/>
    <w:rsid w:val="00DE1D53"/>
    <w:rsid w:val="00E01CED"/>
    <w:rsid w:val="00E14574"/>
    <w:rsid w:val="00E21757"/>
    <w:rsid w:val="00E32F0C"/>
    <w:rsid w:val="00E5216E"/>
    <w:rsid w:val="00E528F2"/>
    <w:rsid w:val="00E604B5"/>
    <w:rsid w:val="00E713D6"/>
    <w:rsid w:val="00E8223D"/>
    <w:rsid w:val="00E83148"/>
    <w:rsid w:val="00E844A0"/>
    <w:rsid w:val="00E855F0"/>
    <w:rsid w:val="00E86556"/>
    <w:rsid w:val="00EA2BDF"/>
    <w:rsid w:val="00EA6E8D"/>
    <w:rsid w:val="00EB110F"/>
    <w:rsid w:val="00EB4CF4"/>
    <w:rsid w:val="00EB4DA9"/>
    <w:rsid w:val="00EB5A7F"/>
    <w:rsid w:val="00EC0BF9"/>
    <w:rsid w:val="00EC3B87"/>
    <w:rsid w:val="00EC6D65"/>
    <w:rsid w:val="00ED538D"/>
    <w:rsid w:val="00ED67F7"/>
    <w:rsid w:val="00ED6DDC"/>
    <w:rsid w:val="00EE151E"/>
    <w:rsid w:val="00EE3EEC"/>
    <w:rsid w:val="00EE5407"/>
    <w:rsid w:val="00EF51AD"/>
    <w:rsid w:val="00F049B2"/>
    <w:rsid w:val="00F176B2"/>
    <w:rsid w:val="00F177EF"/>
    <w:rsid w:val="00F2276A"/>
    <w:rsid w:val="00F27C26"/>
    <w:rsid w:val="00F31727"/>
    <w:rsid w:val="00F4044F"/>
    <w:rsid w:val="00F57CAA"/>
    <w:rsid w:val="00F62028"/>
    <w:rsid w:val="00F630C6"/>
    <w:rsid w:val="00F656F9"/>
    <w:rsid w:val="00F67DB8"/>
    <w:rsid w:val="00F70D93"/>
    <w:rsid w:val="00F75D1E"/>
    <w:rsid w:val="00F82CA9"/>
    <w:rsid w:val="00F87224"/>
    <w:rsid w:val="00F94F3F"/>
    <w:rsid w:val="00FA0622"/>
    <w:rsid w:val="00FA4BF5"/>
    <w:rsid w:val="00FA72BC"/>
    <w:rsid w:val="00FA7CE4"/>
    <w:rsid w:val="00FB2AFC"/>
    <w:rsid w:val="00FC07B6"/>
    <w:rsid w:val="00FC0C96"/>
    <w:rsid w:val="00FC4415"/>
    <w:rsid w:val="00FC5038"/>
    <w:rsid w:val="00FC550A"/>
    <w:rsid w:val="00FC6062"/>
    <w:rsid w:val="00FC73EB"/>
    <w:rsid w:val="00FD7E06"/>
    <w:rsid w:val="00FE5D63"/>
    <w:rsid w:val="00FF1591"/>
    <w:rsid w:val="00FF755F"/>
    <w:rsid w:val="00FF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3A"/>
    <w:pPr>
      <w:widowControl w:val="0"/>
    </w:pPr>
    <w:rPr>
      <w:rFonts w:ascii="Courier New" w:hAnsi="Courier New"/>
      <w:sz w:val="24"/>
    </w:rPr>
  </w:style>
  <w:style w:type="paragraph" w:styleId="Heading5">
    <w:name w:val="heading 5"/>
    <w:basedOn w:val="Normal"/>
    <w:next w:val="Normal"/>
    <w:qFormat/>
    <w:rsid w:val="00D5043A"/>
    <w:pPr>
      <w:keepNext/>
      <w:jc w:val="center"/>
      <w:outlineLvl w:val="4"/>
    </w:pPr>
    <w:rPr>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5043A"/>
  </w:style>
  <w:style w:type="character" w:styleId="EndnoteReference">
    <w:name w:val="endnote reference"/>
    <w:basedOn w:val="DefaultParagraphFont"/>
    <w:semiHidden/>
    <w:rsid w:val="00D5043A"/>
    <w:rPr>
      <w:vertAlign w:val="superscript"/>
    </w:rPr>
  </w:style>
  <w:style w:type="paragraph" w:styleId="FootnoteText">
    <w:name w:val="footnote text"/>
    <w:basedOn w:val="Normal"/>
    <w:semiHidden/>
    <w:rsid w:val="00D5043A"/>
  </w:style>
  <w:style w:type="character" w:styleId="FootnoteReference">
    <w:name w:val="footnote reference"/>
    <w:basedOn w:val="DefaultParagraphFont"/>
    <w:semiHidden/>
    <w:rsid w:val="00D5043A"/>
    <w:rPr>
      <w:vertAlign w:val="superscript"/>
    </w:rPr>
  </w:style>
  <w:style w:type="paragraph" w:styleId="TOC1">
    <w:name w:val="toc 1"/>
    <w:basedOn w:val="Normal"/>
    <w:next w:val="Normal"/>
    <w:semiHidden/>
    <w:rsid w:val="00D5043A"/>
    <w:pPr>
      <w:tabs>
        <w:tab w:val="right" w:leader="dot" w:pos="9360"/>
      </w:tabs>
      <w:suppressAutoHyphens/>
      <w:spacing w:before="480"/>
      <w:ind w:left="720" w:right="720" w:hanging="720"/>
    </w:pPr>
  </w:style>
  <w:style w:type="paragraph" w:styleId="TOC2">
    <w:name w:val="toc 2"/>
    <w:basedOn w:val="Normal"/>
    <w:next w:val="Normal"/>
    <w:semiHidden/>
    <w:rsid w:val="00D5043A"/>
    <w:pPr>
      <w:tabs>
        <w:tab w:val="right" w:leader="dot" w:pos="9360"/>
      </w:tabs>
      <w:suppressAutoHyphens/>
      <w:ind w:left="1440" w:right="720" w:hanging="720"/>
    </w:pPr>
  </w:style>
  <w:style w:type="paragraph" w:styleId="TOC3">
    <w:name w:val="toc 3"/>
    <w:basedOn w:val="Normal"/>
    <w:next w:val="Normal"/>
    <w:semiHidden/>
    <w:rsid w:val="00D5043A"/>
    <w:pPr>
      <w:tabs>
        <w:tab w:val="right" w:leader="dot" w:pos="9360"/>
      </w:tabs>
      <w:suppressAutoHyphens/>
      <w:ind w:left="2160" w:right="720" w:hanging="720"/>
    </w:pPr>
  </w:style>
  <w:style w:type="paragraph" w:styleId="TOC4">
    <w:name w:val="toc 4"/>
    <w:basedOn w:val="Normal"/>
    <w:next w:val="Normal"/>
    <w:semiHidden/>
    <w:rsid w:val="00D5043A"/>
    <w:pPr>
      <w:tabs>
        <w:tab w:val="right" w:leader="dot" w:pos="9360"/>
      </w:tabs>
      <w:suppressAutoHyphens/>
      <w:ind w:left="2880" w:right="720" w:hanging="720"/>
    </w:pPr>
  </w:style>
  <w:style w:type="paragraph" w:styleId="TOC5">
    <w:name w:val="toc 5"/>
    <w:basedOn w:val="Normal"/>
    <w:next w:val="Normal"/>
    <w:semiHidden/>
    <w:rsid w:val="00D5043A"/>
    <w:pPr>
      <w:tabs>
        <w:tab w:val="right" w:leader="dot" w:pos="9360"/>
      </w:tabs>
      <w:suppressAutoHyphens/>
      <w:ind w:left="3600" w:right="720" w:hanging="720"/>
    </w:pPr>
  </w:style>
  <w:style w:type="paragraph" w:styleId="TOC6">
    <w:name w:val="toc 6"/>
    <w:basedOn w:val="Normal"/>
    <w:next w:val="Normal"/>
    <w:semiHidden/>
    <w:rsid w:val="00D5043A"/>
    <w:pPr>
      <w:tabs>
        <w:tab w:val="right" w:pos="9360"/>
      </w:tabs>
      <w:suppressAutoHyphens/>
      <w:ind w:left="720" w:hanging="720"/>
    </w:pPr>
  </w:style>
  <w:style w:type="paragraph" w:styleId="TOC7">
    <w:name w:val="toc 7"/>
    <w:basedOn w:val="Normal"/>
    <w:next w:val="Normal"/>
    <w:semiHidden/>
    <w:rsid w:val="00D5043A"/>
    <w:pPr>
      <w:suppressAutoHyphens/>
      <w:ind w:left="720" w:hanging="720"/>
    </w:pPr>
  </w:style>
  <w:style w:type="paragraph" w:styleId="TOC8">
    <w:name w:val="toc 8"/>
    <w:basedOn w:val="Normal"/>
    <w:next w:val="Normal"/>
    <w:semiHidden/>
    <w:rsid w:val="00D5043A"/>
    <w:pPr>
      <w:tabs>
        <w:tab w:val="right" w:pos="9360"/>
      </w:tabs>
      <w:suppressAutoHyphens/>
      <w:ind w:left="720" w:hanging="720"/>
    </w:pPr>
  </w:style>
  <w:style w:type="paragraph" w:styleId="TOC9">
    <w:name w:val="toc 9"/>
    <w:basedOn w:val="Normal"/>
    <w:next w:val="Normal"/>
    <w:semiHidden/>
    <w:rsid w:val="00D5043A"/>
    <w:pPr>
      <w:tabs>
        <w:tab w:val="right" w:leader="dot" w:pos="9360"/>
      </w:tabs>
      <w:suppressAutoHyphens/>
      <w:ind w:left="720" w:hanging="720"/>
    </w:pPr>
  </w:style>
  <w:style w:type="paragraph" w:styleId="Index1">
    <w:name w:val="index 1"/>
    <w:basedOn w:val="Normal"/>
    <w:next w:val="Normal"/>
    <w:semiHidden/>
    <w:rsid w:val="00D5043A"/>
    <w:pPr>
      <w:tabs>
        <w:tab w:val="right" w:leader="dot" w:pos="9360"/>
      </w:tabs>
      <w:suppressAutoHyphens/>
      <w:ind w:left="1440" w:right="720" w:hanging="1440"/>
    </w:pPr>
  </w:style>
  <w:style w:type="paragraph" w:styleId="Index2">
    <w:name w:val="index 2"/>
    <w:basedOn w:val="Normal"/>
    <w:next w:val="Normal"/>
    <w:semiHidden/>
    <w:rsid w:val="00D5043A"/>
    <w:pPr>
      <w:tabs>
        <w:tab w:val="right" w:leader="dot" w:pos="9360"/>
      </w:tabs>
      <w:suppressAutoHyphens/>
      <w:ind w:left="1440" w:right="720" w:hanging="720"/>
    </w:pPr>
  </w:style>
  <w:style w:type="paragraph" w:styleId="TOAHeading">
    <w:name w:val="toa heading"/>
    <w:basedOn w:val="Normal"/>
    <w:next w:val="Normal"/>
    <w:semiHidden/>
    <w:rsid w:val="00D5043A"/>
    <w:pPr>
      <w:tabs>
        <w:tab w:val="right" w:pos="9360"/>
      </w:tabs>
      <w:suppressAutoHyphens/>
    </w:pPr>
  </w:style>
  <w:style w:type="paragraph" w:styleId="Caption">
    <w:name w:val="caption"/>
    <w:basedOn w:val="Normal"/>
    <w:next w:val="Normal"/>
    <w:qFormat/>
    <w:rsid w:val="00D5043A"/>
  </w:style>
  <w:style w:type="character" w:customStyle="1" w:styleId="EquationCaption">
    <w:name w:val="_Equation Caption"/>
    <w:rsid w:val="00D5043A"/>
  </w:style>
  <w:style w:type="paragraph" w:styleId="Header">
    <w:name w:val="header"/>
    <w:basedOn w:val="Normal"/>
    <w:link w:val="HeaderChar"/>
    <w:uiPriority w:val="99"/>
    <w:rsid w:val="00D5043A"/>
    <w:pPr>
      <w:tabs>
        <w:tab w:val="center" w:pos="4320"/>
        <w:tab w:val="right" w:pos="8640"/>
      </w:tabs>
    </w:pPr>
  </w:style>
  <w:style w:type="paragraph" w:styleId="Footer">
    <w:name w:val="footer"/>
    <w:basedOn w:val="Normal"/>
    <w:link w:val="FooterChar"/>
    <w:uiPriority w:val="99"/>
    <w:rsid w:val="00D5043A"/>
    <w:pPr>
      <w:tabs>
        <w:tab w:val="center" w:pos="4320"/>
        <w:tab w:val="right" w:pos="8640"/>
      </w:tabs>
    </w:pPr>
  </w:style>
  <w:style w:type="character" w:styleId="PageNumber">
    <w:name w:val="page number"/>
    <w:basedOn w:val="DefaultParagraphFont"/>
    <w:rsid w:val="00D5043A"/>
  </w:style>
  <w:style w:type="character" w:customStyle="1" w:styleId="DeltaViewInsertion">
    <w:name w:val="DeltaView Insertion"/>
    <w:rsid w:val="006B49CF"/>
    <w:rPr>
      <w:color w:val="0000FF"/>
      <w:u w:val="double"/>
    </w:rPr>
  </w:style>
  <w:style w:type="character" w:customStyle="1" w:styleId="DeltaViewDeletion">
    <w:name w:val="DeltaView Deletion"/>
    <w:rsid w:val="006B49CF"/>
    <w:rPr>
      <w:strike/>
      <w:color w:val="FF0000"/>
    </w:rPr>
  </w:style>
  <w:style w:type="paragraph" w:styleId="NormalWeb">
    <w:name w:val="Normal (Web)"/>
    <w:basedOn w:val="Normal"/>
    <w:rsid w:val="006B49CF"/>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semiHidden/>
    <w:rsid w:val="00F049B2"/>
    <w:rPr>
      <w:sz w:val="16"/>
      <w:szCs w:val="16"/>
    </w:rPr>
  </w:style>
  <w:style w:type="paragraph" w:styleId="CommentText">
    <w:name w:val="annotation text"/>
    <w:basedOn w:val="Normal"/>
    <w:link w:val="CommentTextChar"/>
    <w:semiHidden/>
    <w:rsid w:val="00F049B2"/>
    <w:rPr>
      <w:sz w:val="20"/>
    </w:rPr>
  </w:style>
  <w:style w:type="paragraph" w:styleId="BalloonText">
    <w:name w:val="Balloon Text"/>
    <w:basedOn w:val="Normal"/>
    <w:link w:val="BalloonTextChar"/>
    <w:rsid w:val="004C267D"/>
    <w:rPr>
      <w:rFonts w:ascii="Tahoma" w:hAnsi="Tahoma" w:cs="Tahoma"/>
      <w:sz w:val="16"/>
      <w:szCs w:val="16"/>
    </w:rPr>
  </w:style>
  <w:style w:type="character" w:customStyle="1" w:styleId="BalloonTextChar">
    <w:name w:val="Balloon Text Char"/>
    <w:basedOn w:val="DefaultParagraphFont"/>
    <w:link w:val="BalloonText"/>
    <w:rsid w:val="004C267D"/>
    <w:rPr>
      <w:rFonts w:ascii="Tahoma" w:hAnsi="Tahoma" w:cs="Tahoma"/>
      <w:sz w:val="16"/>
      <w:szCs w:val="16"/>
    </w:rPr>
  </w:style>
  <w:style w:type="paragraph" w:styleId="ListParagraph">
    <w:name w:val="List Paragraph"/>
    <w:basedOn w:val="Normal"/>
    <w:uiPriority w:val="34"/>
    <w:qFormat/>
    <w:rsid w:val="004C267D"/>
    <w:pPr>
      <w:ind w:left="720"/>
      <w:contextualSpacing/>
    </w:pPr>
  </w:style>
  <w:style w:type="paragraph" w:styleId="BodyText">
    <w:name w:val="Body Text"/>
    <w:basedOn w:val="Normal"/>
    <w:link w:val="BodyTextChar"/>
    <w:rsid w:val="00FC550A"/>
    <w:pPr>
      <w:widowControl/>
      <w:spacing w:after="240"/>
    </w:pPr>
    <w:rPr>
      <w:rFonts w:ascii="Times New Roman" w:hAnsi="Times New Roman"/>
    </w:rPr>
  </w:style>
  <w:style w:type="character" w:customStyle="1" w:styleId="BodyTextChar">
    <w:name w:val="Body Text Char"/>
    <w:basedOn w:val="DefaultParagraphFont"/>
    <w:link w:val="BodyText"/>
    <w:rsid w:val="00FC550A"/>
    <w:rPr>
      <w:sz w:val="24"/>
    </w:rPr>
  </w:style>
  <w:style w:type="paragraph" w:styleId="BodyText2">
    <w:name w:val="Body Text 2"/>
    <w:basedOn w:val="Normal"/>
    <w:link w:val="BodyText2Char"/>
    <w:rsid w:val="00691472"/>
    <w:pPr>
      <w:spacing w:after="120" w:line="480" w:lineRule="auto"/>
    </w:pPr>
  </w:style>
  <w:style w:type="character" w:customStyle="1" w:styleId="BodyText2Char">
    <w:name w:val="Body Text 2 Char"/>
    <w:basedOn w:val="DefaultParagraphFont"/>
    <w:link w:val="BodyText2"/>
    <w:rsid w:val="00691472"/>
    <w:rPr>
      <w:rFonts w:ascii="Courier New" w:hAnsi="Courier New"/>
      <w:sz w:val="24"/>
    </w:rPr>
  </w:style>
  <w:style w:type="character" w:styleId="Hyperlink">
    <w:name w:val="Hyperlink"/>
    <w:basedOn w:val="DefaultParagraphFont"/>
    <w:rsid w:val="00EA6E8D"/>
    <w:rPr>
      <w:color w:val="0000FF"/>
      <w:u w:val="single"/>
    </w:rPr>
  </w:style>
  <w:style w:type="character" w:customStyle="1" w:styleId="FooterChar">
    <w:name w:val="Footer Char"/>
    <w:basedOn w:val="DefaultParagraphFont"/>
    <w:link w:val="Footer"/>
    <w:uiPriority w:val="99"/>
    <w:rsid w:val="00161AB0"/>
    <w:rPr>
      <w:rFonts w:ascii="Courier New" w:hAnsi="Courier New"/>
      <w:sz w:val="24"/>
    </w:rPr>
  </w:style>
  <w:style w:type="paragraph" w:styleId="CommentSubject">
    <w:name w:val="annotation subject"/>
    <w:basedOn w:val="CommentText"/>
    <w:next w:val="CommentText"/>
    <w:link w:val="CommentSubjectChar"/>
    <w:rsid w:val="007356D6"/>
    <w:rPr>
      <w:b/>
      <w:bCs/>
    </w:rPr>
  </w:style>
  <w:style w:type="character" w:customStyle="1" w:styleId="CommentTextChar">
    <w:name w:val="Comment Text Char"/>
    <w:basedOn w:val="DefaultParagraphFont"/>
    <w:link w:val="CommentText"/>
    <w:semiHidden/>
    <w:rsid w:val="007356D6"/>
    <w:rPr>
      <w:rFonts w:ascii="Courier New" w:hAnsi="Courier New"/>
    </w:rPr>
  </w:style>
  <w:style w:type="character" w:customStyle="1" w:styleId="CommentSubjectChar">
    <w:name w:val="Comment Subject Char"/>
    <w:basedOn w:val="CommentTextChar"/>
    <w:link w:val="CommentSubject"/>
    <w:rsid w:val="007356D6"/>
    <w:rPr>
      <w:rFonts w:ascii="Courier New" w:hAnsi="Courier New"/>
    </w:rPr>
  </w:style>
  <w:style w:type="character" w:customStyle="1" w:styleId="HeaderChar">
    <w:name w:val="Header Char"/>
    <w:basedOn w:val="DefaultParagraphFont"/>
    <w:link w:val="Header"/>
    <w:uiPriority w:val="99"/>
    <w:rsid w:val="00EC6D65"/>
    <w:rPr>
      <w:rFonts w:ascii="Courier New" w:hAnsi="Courier New"/>
      <w:sz w:val="24"/>
    </w:rPr>
  </w:style>
  <w:style w:type="paragraph" w:styleId="Revision">
    <w:name w:val="Revision"/>
    <w:hidden/>
    <w:uiPriority w:val="99"/>
    <w:semiHidden/>
    <w:rsid w:val="00EC6D6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A2EC4-4FC1-422B-9C1F-EE7F19F4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5355</Words>
  <Characters>30630</Characters>
  <Application>Microsoft Office Word</Application>
  <DocSecurity>4</DocSecurity>
  <Lines>537</Lines>
  <Paragraphs>183</Paragraphs>
  <ScaleCrop>false</ScaleCrop>
  <Company/>
  <LinksUpToDate>false</LinksUpToDate>
  <CharactersWithSpaces>35802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2015-09-25T14:24:00Z</dcterms:created>
  <dcterms:modified xsi:type="dcterms:W3CDTF">2015-09-25T14:24:00Z</dcterms:modified>
</cp:coreProperties>
</file>